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83B72" w14:textId="0C402E42" w:rsidR="00CE689E" w:rsidRPr="00241C29" w:rsidRDefault="00486EC6" w:rsidP="00241C29">
      <w:pPr>
        <w:spacing w:line="360" w:lineRule="auto"/>
        <w:jc w:val="both"/>
        <w:rPr>
          <w:rStyle w:val="Refdenotaalpie"/>
          <w:rFonts w:ascii="Arial" w:hAnsi="Arial" w:cs="Arial"/>
          <w:sz w:val="22"/>
          <w:szCs w:val="22"/>
        </w:rPr>
      </w:pPr>
      <w:r w:rsidRPr="00241C29">
        <w:rPr>
          <w:rFonts w:ascii="Arial" w:hAnsi="Arial" w:cs="Arial"/>
          <w:b/>
          <w:bCs/>
          <w:noProof/>
          <w:sz w:val="22"/>
          <w:szCs w:val="22"/>
          <w:lang w:eastAsia="es-CO"/>
        </w:rPr>
        <w:drawing>
          <wp:anchor distT="0" distB="0" distL="114300" distR="114300" simplePos="0" relativeHeight="251658240" behindDoc="1" locked="0" layoutInCell="1" allowOverlap="1" wp14:anchorId="7D147E91" wp14:editId="153B5DA4">
            <wp:simplePos x="0" y="0"/>
            <wp:positionH relativeFrom="margin">
              <wp:align>center</wp:align>
            </wp:positionH>
            <wp:positionV relativeFrom="paragraph">
              <wp:posOffset>-99695</wp:posOffset>
            </wp:positionV>
            <wp:extent cx="781685" cy="1101725"/>
            <wp:effectExtent l="0" t="0" r="0" b="3175"/>
            <wp:wrapNone/>
            <wp:docPr id="1879930346" name="Imagen 5"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930346" name="Imagen 5" descr="Logotipo&#10;&#10;El contenido generado por IA puede ser incorrecto."/>
                    <pic:cNvPicPr>
                      <a:picLocks noChangeAspect="1" noChangeArrowheads="1"/>
                    </pic:cNvPicPr>
                  </pic:nvPicPr>
                  <pic:blipFill>
                    <a:blip r:embed="rId11">
                      <a:extLst>
                        <a:ext uri="{28A0092B-C50C-407E-A947-70E740481C1C}">
                          <a14:useLocalDpi xmlns:a14="http://schemas.microsoft.com/office/drawing/2010/main" val="0"/>
                        </a:ext>
                      </a:extLst>
                    </a:blip>
                    <a:srcRect r="2917"/>
                    <a:stretch>
                      <a:fillRect/>
                    </a:stretch>
                  </pic:blipFill>
                  <pic:spPr bwMode="auto">
                    <a:xfrm>
                      <a:off x="0" y="0"/>
                      <a:ext cx="781685" cy="1101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1F81E2" w14:textId="0CB1BFCD" w:rsidR="382B01F5" w:rsidRPr="00241C29" w:rsidRDefault="382B01F5" w:rsidP="00241C29">
      <w:pPr>
        <w:spacing w:line="360" w:lineRule="auto"/>
        <w:jc w:val="both"/>
        <w:rPr>
          <w:rStyle w:val="Refdenotaalpie"/>
          <w:rFonts w:ascii="Arial" w:hAnsi="Arial" w:cs="Arial"/>
          <w:sz w:val="22"/>
          <w:szCs w:val="22"/>
        </w:rPr>
      </w:pPr>
    </w:p>
    <w:p w14:paraId="767D7D1F" w14:textId="55572C02" w:rsidR="00CE689E" w:rsidRPr="00241C29" w:rsidRDefault="00CE689E" w:rsidP="00241C29">
      <w:pPr>
        <w:spacing w:line="360" w:lineRule="auto"/>
        <w:jc w:val="both"/>
        <w:rPr>
          <w:rFonts w:ascii="Arial" w:hAnsi="Arial" w:cs="Arial"/>
          <w:b/>
          <w:bCs/>
          <w:sz w:val="22"/>
          <w:szCs w:val="22"/>
        </w:rPr>
      </w:pPr>
    </w:p>
    <w:p w14:paraId="47360001" w14:textId="77777777" w:rsidR="00CE689E" w:rsidRPr="00241C29" w:rsidRDefault="00CE689E" w:rsidP="00241C29">
      <w:pPr>
        <w:spacing w:line="360" w:lineRule="auto"/>
        <w:jc w:val="both"/>
        <w:rPr>
          <w:rFonts w:ascii="Arial" w:hAnsi="Arial" w:cs="Arial"/>
          <w:b/>
          <w:bCs/>
          <w:sz w:val="22"/>
          <w:szCs w:val="22"/>
        </w:rPr>
      </w:pPr>
    </w:p>
    <w:p w14:paraId="7DAAF602" w14:textId="77777777" w:rsidR="00CE689E" w:rsidRPr="00241C29" w:rsidRDefault="00CE689E" w:rsidP="00241C29">
      <w:pPr>
        <w:spacing w:line="360" w:lineRule="auto"/>
        <w:jc w:val="both"/>
        <w:rPr>
          <w:rFonts w:ascii="Arial" w:hAnsi="Arial" w:cs="Arial"/>
          <w:b/>
          <w:bCs/>
          <w:sz w:val="22"/>
          <w:szCs w:val="22"/>
        </w:rPr>
      </w:pPr>
    </w:p>
    <w:p w14:paraId="22ACAE27" w14:textId="77777777" w:rsidR="00CE689E" w:rsidRPr="00241C29" w:rsidRDefault="00CE689E" w:rsidP="00241C29">
      <w:pPr>
        <w:spacing w:line="360" w:lineRule="auto"/>
        <w:jc w:val="center"/>
        <w:rPr>
          <w:rFonts w:ascii="Arial" w:hAnsi="Arial" w:cs="Arial"/>
          <w:b/>
          <w:bCs/>
          <w:sz w:val="32"/>
          <w:szCs w:val="32"/>
        </w:rPr>
      </w:pPr>
    </w:p>
    <w:p w14:paraId="70379CBF" w14:textId="7574CD10" w:rsidR="008F34F3" w:rsidRPr="00241C29" w:rsidRDefault="00CE689E" w:rsidP="00241C29">
      <w:pPr>
        <w:spacing w:line="360" w:lineRule="auto"/>
        <w:jc w:val="center"/>
        <w:rPr>
          <w:rFonts w:ascii="Arial" w:hAnsi="Arial" w:cs="Arial"/>
          <w:b/>
          <w:bCs/>
          <w:sz w:val="32"/>
          <w:szCs w:val="32"/>
        </w:rPr>
      </w:pPr>
      <w:r w:rsidRPr="00241C29">
        <w:rPr>
          <w:rFonts w:ascii="Arial" w:hAnsi="Arial" w:cs="Arial"/>
          <w:b/>
          <w:bCs/>
          <w:sz w:val="32"/>
          <w:szCs w:val="32"/>
        </w:rPr>
        <w:t>SECRETARÍA DISTRITAL DE SALUD</w:t>
      </w:r>
    </w:p>
    <w:p w14:paraId="4B6AD40F" w14:textId="77777777" w:rsidR="00486EC6" w:rsidRPr="00241C29" w:rsidRDefault="00486EC6" w:rsidP="00241C29">
      <w:pPr>
        <w:spacing w:line="360" w:lineRule="auto"/>
        <w:jc w:val="center"/>
        <w:rPr>
          <w:rFonts w:ascii="Arial" w:hAnsi="Arial" w:cs="Arial"/>
          <w:b/>
          <w:bCs/>
          <w:sz w:val="32"/>
          <w:szCs w:val="32"/>
        </w:rPr>
      </w:pPr>
    </w:p>
    <w:p w14:paraId="5D9ECEBF" w14:textId="18334624" w:rsidR="00CE689E" w:rsidRPr="00241C29" w:rsidRDefault="00CE689E" w:rsidP="00241C29">
      <w:pPr>
        <w:spacing w:line="360" w:lineRule="auto"/>
        <w:jc w:val="center"/>
        <w:rPr>
          <w:rFonts w:ascii="Arial" w:hAnsi="Arial" w:cs="Arial"/>
          <w:b/>
          <w:bCs/>
          <w:sz w:val="32"/>
          <w:szCs w:val="32"/>
        </w:rPr>
      </w:pPr>
    </w:p>
    <w:p w14:paraId="5074839F" w14:textId="4E086050" w:rsidR="3920E673" w:rsidRPr="00241C29" w:rsidRDefault="3920E673" w:rsidP="00241C29">
      <w:pPr>
        <w:spacing w:line="360" w:lineRule="auto"/>
        <w:jc w:val="center"/>
        <w:rPr>
          <w:rFonts w:ascii="Arial" w:hAnsi="Arial" w:cs="Arial"/>
          <w:b/>
          <w:bCs/>
          <w:sz w:val="32"/>
          <w:szCs w:val="32"/>
        </w:rPr>
      </w:pPr>
    </w:p>
    <w:p w14:paraId="0A29D637" w14:textId="66B43E5C" w:rsidR="3920E673" w:rsidRPr="00241C29" w:rsidRDefault="3920E673" w:rsidP="00241C29">
      <w:pPr>
        <w:spacing w:line="360" w:lineRule="auto"/>
        <w:jc w:val="center"/>
        <w:rPr>
          <w:rFonts w:ascii="Arial" w:hAnsi="Arial" w:cs="Arial"/>
          <w:b/>
          <w:bCs/>
          <w:sz w:val="32"/>
          <w:szCs w:val="32"/>
        </w:rPr>
      </w:pPr>
    </w:p>
    <w:p w14:paraId="306E6A47" w14:textId="02169AA4" w:rsidR="00CE689E" w:rsidRPr="00241C29" w:rsidRDefault="00CE689E" w:rsidP="00241C29">
      <w:pPr>
        <w:spacing w:line="360" w:lineRule="auto"/>
        <w:jc w:val="center"/>
        <w:rPr>
          <w:rFonts w:ascii="Arial" w:hAnsi="Arial" w:cs="Arial"/>
          <w:b/>
          <w:bCs/>
          <w:sz w:val="32"/>
          <w:szCs w:val="32"/>
        </w:rPr>
      </w:pPr>
      <w:bookmarkStart w:id="0" w:name="_Hlk201318273"/>
      <w:r w:rsidRPr="00241C29">
        <w:rPr>
          <w:rFonts w:ascii="Arial" w:hAnsi="Arial" w:cs="Arial"/>
          <w:b/>
          <w:bCs/>
          <w:sz w:val="32"/>
          <w:szCs w:val="32"/>
        </w:rPr>
        <w:t>DIRECCIÓN DE ASEGURAMIENTO Y GARANTÍA DEL DERECHO A LA SALUD</w:t>
      </w:r>
    </w:p>
    <w:bookmarkEnd w:id="0"/>
    <w:p w14:paraId="1C077C33" w14:textId="77777777" w:rsidR="008F34F3" w:rsidRPr="00241C29" w:rsidRDefault="008F34F3" w:rsidP="00241C29">
      <w:pPr>
        <w:spacing w:line="360" w:lineRule="auto"/>
        <w:jc w:val="center"/>
        <w:rPr>
          <w:rFonts w:ascii="Arial" w:hAnsi="Arial" w:cs="Arial"/>
          <w:b/>
          <w:bCs/>
          <w:sz w:val="32"/>
          <w:szCs w:val="32"/>
        </w:rPr>
      </w:pPr>
    </w:p>
    <w:p w14:paraId="381F299C" w14:textId="77777777" w:rsidR="00486EC6" w:rsidRPr="00241C29" w:rsidRDefault="00486EC6" w:rsidP="00241C29">
      <w:pPr>
        <w:spacing w:line="360" w:lineRule="auto"/>
        <w:jc w:val="center"/>
        <w:rPr>
          <w:rFonts w:ascii="Arial" w:hAnsi="Arial" w:cs="Arial"/>
          <w:b/>
          <w:bCs/>
          <w:sz w:val="32"/>
          <w:szCs w:val="32"/>
        </w:rPr>
      </w:pPr>
    </w:p>
    <w:p w14:paraId="59530741" w14:textId="77777777" w:rsidR="00CE689E" w:rsidRPr="00241C29" w:rsidRDefault="00CE689E" w:rsidP="00241C29">
      <w:pPr>
        <w:spacing w:line="360" w:lineRule="auto"/>
        <w:jc w:val="center"/>
        <w:rPr>
          <w:rFonts w:ascii="Arial" w:hAnsi="Arial" w:cs="Arial"/>
          <w:b/>
          <w:bCs/>
          <w:sz w:val="32"/>
          <w:szCs w:val="32"/>
        </w:rPr>
      </w:pPr>
    </w:p>
    <w:p w14:paraId="785CDCAA" w14:textId="77777777" w:rsidR="00CE689E" w:rsidRPr="00241C29" w:rsidRDefault="00CE689E" w:rsidP="00241C29">
      <w:pPr>
        <w:spacing w:line="360" w:lineRule="auto"/>
        <w:jc w:val="center"/>
        <w:rPr>
          <w:rFonts w:ascii="Arial" w:hAnsi="Arial" w:cs="Arial"/>
          <w:b/>
          <w:bCs/>
          <w:sz w:val="32"/>
          <w:szCs w:val="32"/>
        </w:rPr>
      </w:pPr>
    </w:p>
    <w:p w14:paraId="1D8A6C68" w14:textId="2B72CED9" w:rsidR="00CE689E" w:rsidRPr="00241C29" w:rsidRDefault="00CE689E" w:rsidP="00241C29">
      <w:pPr>
        <w:spacing w:line="360" w:lineRule="auto"/>
        <w:jc w:val="center"/>
        <w:rPr>
          <w:rFonts w:ascii="Arial" w:hAnsi="Arial" w:cs="Arial"/>
          <w:b/>
          <w:bCs/>
          <w:sz w:val="32"/>
          <w:szCs w:val="32"/>
        </w:rPr>
      </w:pPr>
      <w:r w:rsidRPr="00241C29">
        <w:rPr>
          <w:rFonts w:ascii="Arial" w:hAnsi="Arial" w:cs="Arial"/>
          <w:b/>
          <w:bCs/>
          <w:sz w:val="32"/>
          <w:szCs w:val="32"/>
        </w:rPr>
        <w:t xml:space="preserve">INFORME EJECUTIVO DE ANÁLISIS A LOS RESULTADOS DE LA GESTIÓN DE </w:t>
      </w:r>
      <w:r w:rsidR="005B00AD" w:rsidRPr="00241C29">
        <w:rPr>
          <w:rFonts w:ascii="Arial" w:hAnsi="Arial" w:cs="Arial"/>
          <w:b/>
          <w:bCs/>
          <w:sz w:val="32"/>
          <w:szCs w:val="32"/>
        </w:rPr>
        <w:t>EPS COOSALUD</w:t>
      </w:r>
      <w:r w:rsidR="00486EC6" w:rsidRPr="00241C29">
        <w:rPr>
          <w:rFonts w:ascii="Arial" w:hAnsi="Arial" w:cs="Arial"/>
          <w:b/>
          <w:bCs/>
          <w:sz w:val="32"/>
          <w:szCs w:val="32"/>
        </w:rPr>
        <w:t>.</w:t>
      </w:r>
    </w:p>
    <w:p w14:paraId="626D94FD" w14:textId="77777777" w:rsidR="00CE689E" w:rsidRPr="00241C29" w:rsidRDefault="00CE689E" w:rsidP="00241C29">
      <w:pPr>
        <w:spacing w:line="360" w:lineRule="auto"/>
        <w:jc w:val="center"/>
        <w:rPr>
          <w:rFonts w:ascii="Arial" w:hAnsi="Arial" w:cs="Arial"/>
          <w:b/>
          <w:bCs/>
          <w:sz w:val="32"/>
          <w:szCs w:val="32"/>
        </w:rPr>
      </w:pPr>
    </w:p>
    <w:p w14:paraId="2B3528AC" w14:textId="77777777" w:rsidR="00486EC6" w:rsidRPr="00241C29" w:rsidRDefault="00486EC6" w:rsidP="00241C29">
      <w:pPr>
        <w:spacing w:line="360" w:lineRule="auto"/>
        <w:jc w:val="center"/>
        <w:rPr>
          <w:rFonts w:ascii="Arial" w:hAnsi="Arial" w:cs="Arial"/>
          <w:b/>
          <w:bCs/>
          <w:sz w:val="32"/>
          <w:szCs w:val="32"/>
        </w:rPr>
      </w:pPr>
    </w:p>
    <w:p w14:paraId="540B3801" w14:textId="77777777" w:rsidR="00486EC6" w:rsidRDefault="00486EC6" w:rsidP="00241C29">
      <w:pPr>
        <w:spacing w:line="360" w:lineRule="auto"/>
        <w:jc w:val="center"/>
        <w:rPr>
          <w:rFonts w:ascii="Arial" w:hAnsi="Arial" w:cs="Arial"/>
          <w:b/>
          <w:bCs/>
          <w:sz w:val="32"/>
          <w:szCs w:val="32"/>
        </w:rPr>
      </w:pPr>
    </w:p>
    <w:p w14:paraId="713CC11D" w14:textId="77777777" w:rsidR="00AB0635" w:rsidRDefault="00AB0635" w:rsidP="00241C29">
      <w:pPr>
        <w:spacing w:line="360" w:lineRule="auto"/>
        <w:jc w:val="center"/>
        <w:rPr>
          <w:rFonts w:ascii="Arial" w:hAnsi="Arial" w:cs="Arial"/>
          <w:b/>
          <w:bCs/>
          <w:sz w:val="32"/>
          <w:szCs w:val="32"/>
        </w:rPr>
      </w:pPr>
    </w:p>
    <w:p w14:paraId="26669B24" w14:textId="77777777" w:rsidR="00486EC6" w:rsidRPr="00241C29" w:rsidRDefault="00486EC6" w:rsidP="00241C29">
      <w:pPr>
        <w:spacing w:line="360" w:lineRule="auto"/>
        <w:jc w:val="center"/>
        <w:rPr>
          <w:rFonts w:ascii="Arial" w:hAnsi="Arial" w:cs="Arial"/>
          <w:b/>
          <w:bCs/>
          <w:sz w:val="32"/>
          <w:szCs w:val="32"/>
        </w:rPr>
      </w:pPr>
    </w:p>
    <w:p w14:paraId="139CEB7C" w14:textId="5F887657" w:rsidR="00CE689E" w:rsidRPr="00241C29" w:rsidRDefault="003301AC" w:rsidP="00241C29">
      <w:pPr>
        <w:spacing w:line="360" w:lineRule="auto"/>
        <w:jc w:val="center"/>
        <w:rPr>
          <w:rFonts w:ascii="Arial" w:hAnsi="Arial" w:cs="Arial"/>
          <w:b/>
          <w:bCs/>
          <w:sz w:val="32"/>
          <w:szCs w:val="32"/>
        </w:rPr>
      </w:pPr>
      <w:r w:rsidRPr="00241C29">
        <w:rPr>
          <w:rFonts w:ascii="Arial" w:hAnsi="Arial" w:cs="Arial"/>
          <w:b/>
          <w:bCs/>
          <w:sz w:val="32"/>
          <w:szCs w:val="32"/>
        </w:rPr>
        <w:t>MA</w:t>
      </w:r>
      <w:r w:rsidR="00241C29">
        <w:rPr>
          <w:rFonts w:ascii="Arial" w:hAnsi="Arial" w:cs="Arial"/>
          <w:b/>
          <w:bCs/>
          <w:sz w:val="32"/>
          <w:szCs w:val="32"/>
        </w:rPr>
        <w:t>YO</w:t>
      </w:r>
      <w:r w:rsidR="00CE689E" w:rsidRPr="00241C29">
        <w:rPr>
          <w:rFonts w:ascii="Arial" w:hAnsi="Arial" w:cs="Arial"/>
          <w:b/>
          <w:bCs/>
          <w:sz w:val="32"/>
          <w:szCs w:val="32"/>
        </w:rPr>
        <w:t>202</w:t>
      </w:r>
      <w:r w:rsidR="008F5155" w:rsidRPr="00241C29">
        <w:rPr>
          <w:rFonts w:ascii="Arial" w:hAnsi="Arial" w:cs="Arial"/>
          <w:b/>
          <w:bCs/>
          <w:sz w:val="32"/>
          <w:szCs w:val="32"/>
        </w:rPr>
        <w:t>6</w:t>
      </w:r>
    </w:p>
    <w:p w14:paraId="268C4694" w14:textId="77777777" w:rsidR="00295353" w:rsidRDefault="00295353" w:rsidP="00241C29">
      <w:pPr>
        <w:spacing w:line="360" w:lineRule="auto"/>
        <w:jc w:val="both"/>
        <w:rPr>
          <w:rFonts w:ascii="Arial" w:hAnsi="Arial" w:cs="Arial"/>
          <w:b/>
          <w:bCs/>
          <w:sz w:val="22"/>
          <w:szCs w:val="22"/>
        </w:rPr>
      </w:pPr>
    </w:p>
    <w:p w14:paraId="1AC132D1" w14:textId="77777777" w:rsidR="00241C29" w:rsidRDefault="00241C29" w:rsidP="00241C29">
      <w:pPr>
        <w:spacing w:line="360" w:lineRule="auto"/>
        <w:jc w:val="both"/>
        <w:rPr>
          <w:rFonts w:ascii="Arial" w:hAnsi="Arial" w:cs="Arial"/>
          <w:b/>
          <w:bCs/>
          <w:sz w:val="22"/>
          <w:szCs w:val="22"/>
        </w:rPr>
      </w:pPr>
    </w:p>
    <w:p w14:paraId="164CAAC1" w14:textId="7A1F8708" w:rsidR="00BC1438" w:rsidRPr="00241C29" w:rsidRDefault="00295353" w:rsidP="00241C29">
      <w:pPr>
        <w:spacing w:line="360" w:lineRule="auto"/>
        <w:jc w:val="both"/>
        <w:rPr>
          <w:rFonts w:ascii="Arial" w:hAnsi="Arial" w:cs="Arial"/>
          <w:b/>
          <w:bCs/>
          <w:sz w:val="22"/>
          <w:szCs w:val="22"/>
        </w:rPr>
      </w:pPr>
      <w:r w:rsidRPr="00241C29">
        <w:rPr>
          <w:rFonts w:ascii="Arial" w:hAnsi="Arial" w:cs="Arial"/>
          <w:b/>
          <w:bCs/>
          <w:sz w:val="22"/>
          <w:szCs w:val="22"/>
        </w:rPr>
        <w:t>CONTENIDO</w:t>
      </w:r>
    </w:p>
    <w:sdt>
      <w:sdtPr>
        <w:rPr>
          <w:rFonts w:ascii="Arial" w:eastAsiaTheme="minorEastAsia" w:hAnsi="Arial" w:cs="Arial"/>
          <w:b/>
          <w:bCs/>
          <w:sz w:val="22"/>
          <w:szCs w:val="22"/>
          <w:lang w:val="es-ES"/>
        </w:rPr>
        <w:id w:val="-319047832"/>
        <w:docPartObj>
          <w:docPartGallery w:val="Table of Contents"/>
          <w:docPartUnique/>
        </w:docPartObj>
      </w:sdtPr>
      <w:sdtEndPr>
        <w:rPr>
          <w:b w:val="0"/>
          <w:bCs w:val="0"/>
        </w:rPr>
      </w:sdtEndPr>
      <w:sdtContent>
        <w:p w14:paraId="133EAC14" w14:textId="13F62CAB" w:rsidR="00751B80" w:rsidRPr="00241C29" w:rsidRDefault="00C30FD4" w:rsidP="00241C29">
          <w:pPr>
            <w:pStyle w:val="TDC1"/>
            <w:tabs>
              <w:tab w:val="right" w:leader="dot" w:pos="8828"/>
            </w:tabs>
            <w:spacing w:after="0" w:line="360" w:lineRule="auto"/>
            <w:jc w:val="both"/>
            <w:rPr>
              <w:rFonts w:ascii="Arial" w:eastAsiaTheme="minorEastAsia" w:hAnsi="Arial" w:cs="Arial"/>
              <w:b/>
              <w:bCs/>
              <w:noProof/>
              <w:kern w:val="2"/>
              <w:sz w:val="22"/>
              <w:szCs w:val="22"/>
              <w:lang w:val="es-ES" w:eastAsia="es-ES"/>
              <w14:ligatures w14:val="standardContextual"/>
            </w:rPr>
          </w:pPr>
          <w:r w:rsidRPr="00241C29">
            <w:rPr>
              <w:rFonts w:ascii="Arial" w:hAnsi="Arial" w:cs="Arial"/>
              <w:sz w:val="22"/>
              <w:szCs w:val="22"/>
              <w:lang w:val="es-ES"/>
            </w:rPr>
            <w:fldChar w:fldCharType="begin"/>
          </w:r>
          <w:r w:rsidRPr="00241C29">
            <w:rPr>
              <w:rFonts w:ascii="Arial" w:hAnsi="Arial" w:cs="Arial"/>
              <w:sz w:val="22"/>
              <w:szCs w:val="22"/>
            </w:rPr>
            <w:instrText xml:space="preserve"> TOC \o "1-3" \h \z \u </w:instrText>
          </w:r>
          <w:r w:rsidRPr="00241C29">
            <w:rPr>
              <w:rFonts w:ascii="Arial" w:hAnsi="Arial" w:cs="Arial"/>
              <w:sz w:val="22"/>
              <w:szCs w:val="22"/>
              <w:lang w:val="es-ES"/>
            </w:rPr>
            <w:fldChar w:fldCharType="separate"/>
          </w:r>
          <w:hyperlink w:anchor="_Toc227179133" w:history="1">
            <w:r w:rsidR="00751B80" w:rsidRPr="00241C29">
              <w:rPr>
                <w:rStyle w:val="Hipervnculo"/>
                <w:rFonts w:ascii="Arial" w:eastAsia="Arial" w:hAnsi="Arial" w:cs="Arial"/>
                <w:b/>
                <w:bCs/>
                <w:noProof/>
                <w:sz w:val="22"/>
                <w:szCs w:val="22"/>
              </w:rPr>
              <w:t>INDICE DE TABLAS</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_Toc227179133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3</w:t>
            </w:r>
            <w:r w:rsidR="00751B80" w:rsidRPr="00241C29">
              <w:rPr>
                <w:rFonts w:ascii="Arial" w:hAnsi="Arial" w:cs="Arial"/>
                <w:noProof/>
                <w:webHidden/>
                <w:sz w:val="22"/>
                <w:szCs w:val="22"/>
              </w:rPr>
              <w:fldChar w:fldCharType="end"/>
            </w:r>
          </w:hyperlink>
        </w:p>
        <w:p w14:paraId="665C4225" w14:textId="68852279" w:rsidR="00751B80" w:rsidRPr="00241C29" w:rsidRDefault="00000000" w:rsidP="00241C29">
          <w:pPr>
            <w:pStyle w:val="TDC1"/>
            <w:tabs>
              <w:tab w:val="right" w:leader="dot" w:pos="8828"/>
            </w:tabs>
            <w:spacing w:after="0" w:line="360" w:lineRule="auto"/>
            <w:jc w:val="both"/>
            <w:rPr>
              <w:rFonts w:ascii="Arial" w:eastAsiaTheme="minorEastAsia" w:hAnsi="Arial" w:cs="Arial"/>
              <w:b/>
              <w:bCs/>
              <w:noProof/>
              <w:kern w:val="2"/>
              <w:sz w:val="22"/>
              <w:szCs w:val="22"/>
              <w:lang w:val="es-ES" w:eastAsia="es-ES"/>
              <w14:ligatures w14:val="standardContextual"/>
            </w:rPr>
          </w:pPr>
          <w:hyperlink w:anchor="_Toc227179134" w:history="1">
            <w:r w:rsidR="00751B80" w:rsidRPr="00241C29">
              <w:rPr>
                <w:rStyle w:val="Hipervnculo"/>
                <w:rFonts w:ascii="Arial" w:eastAsia="Arial" w:hAnsi="Arial" w:cs="Arial"/>
                <w:b/>
                <w:bCs/>
                <w:noProof/>
                <w:sz w:val="22"/>
                <w:szCs w:val="22"/>
              </w:rPr>
              <w:t>ÍNDICE DE GRÁFICAS</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_Toc227179134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3</w:t>
            </w:r>
            <w:r w:rsidR="00751B80" w:rsidRPr="00241C29">
              <w:rPr>
                <w:rFonts w:ascii="Arial" w:hAnsi="Arial" w:cs="Arial"/>
                <w:noProof/>
                <w:webHidden/>
                <w:sz w:val="22"/>
                <w:szCs w:val="22"/>
              </w:rPr>
              <w:fldChar w:fldCharType="end"/>
            </w:r>
          </w:hyperlink>
        </w:p>
        <w:p w14:paraId="7C627F32" w14:textId="4C638A53" w:rsidR="00751B80" w:rsidRPr="00241C29" w:rsidRDefault="00000000" w:rsidP="00241C29">
          <w:pPr>
            <w:pStyle w:val="TDC1"/>
            <w:tabs>
              <w:tab w:val="left" w:pos="480"/>
              <w:tab w:val="right" w:leader="dot" w:pos="8828"/>
            </w:tabs>
            <w:spacing w:after="0" w:line="360" w:lineRule="auto"/>
            <w:jc w:val="both"/>
            <w:rPr>
              <w:rFonts w:ascii="Arial" w:eastAsiaTheme="minorEastAsia" w:hAnsi="Arial" w:cs="Arial"/>
              <w:b/>
              <w:bCs/>
              <w:noProof/>
              <w:kern w:val="2"/>
              <w:sz w:val="22"/>
              <w:szCs w:val="22"/>
              <w:lang w:val="es-ES" w:eastAsia="es-ES"/>
              <w14:ligatures w14:val="standardContextual"/>
            </w:rPr>
          </w:pPr>
          <w:hyperlink w:anchor="_Toc227179135" w:history="1">
            <w:r w:rsidR="00751B80" w:rsidRPr="00241C29">
              <w:rPr>
                <w:rStyle w:val="Hipervnculo"/>
                <w:rFonts w:ascii="Arial" w:eastAsia="Arial" w:hAnsi="Arial" w:cs="Arial"/>
                <w:b/>
                <w:bCs/>
                <w:noProof/>
                <w:sz w:val="22"/>
                <w:szCs w:val="22"/>
              </w:rPr>
              <w:t>1.</w:t>
            </w:r>
            <w:r w:rsidR="00751B80" w:rsidRPr="00241C29">
              <w:rPr>
                <w:rFonts w:ascii="Arial" w:eastAsiaTheme="minorEastAsia" w:hAnsi="Arial" w:cs="Arial"/>
                <w:noProof/>
                <w:kern w:val="2"/>
                <w:sz w:val="22"/>
                <w:szCs w:val="22"/>
                <w:lang w:val="es-ES" w:eastAsia="es-ES"/>
                <w14:ligatures w14:val="standardContextual"/>
              </w:rPr>
              <w:tab/>
            </w:r>
            <w:r w:rsidR="00751B80" w:rsidRPr="00241C29">
              <w:rPr>
                <w:rStyle w:val="Hipervnculo"/>
                <w:rFonts w:ascii="Arial" w:eastAsia="Arial" w:hAnsi="Arial" w:cs="Arial"/>
                <w:b/>
                <w:bCs/>
                <w:noProof/>
                <w:sz w:val="22"/>
                <w:szCs w:val="22"/>
              </w:rPr>
              <w:t>INTRODUCCIÓN</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_Toc227179135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3</w:t>
            </w:r>
            <w:r w:rsidR="00751B80" w:rsidRPr="00241C29">
              <w:rPr>
                <w:rFonts w:ascii="Arial" w:hAnsi="Arial" w:cs="Arial"/>
                <w:noProof/>
                <w:webHidden/>
                <w:sz w:val="22"/>
                <w:szCs w:val="22"/>
              </w:rPr>
              <w:fldChar w:fldCharType="end"/>
            </w:r>
          </w:hyperlink>
        </w:p>
        <w:p w14:paraId="69B6A7BC" w14:textId="23BFE43D" w:rsidR="00751B80" w:rsidRPr="00241C29" w:rsidRDefault="00000000" w:rsidP="00241C29">
          <w:pPr>
            <w:pStyle w:val="TDC1"/>
            <w:tabs>
              <w:tab w:val="left" w:pos="480"/>
              <w:tab w:val="right" w:leader="dot" w:pos="8828"/>
            </w:tabs>
            <w:spacing w:after="0" w:line="360" w:lineRule="auto"/>
            <w:jc w:val="both"/>
            <w:rPr>
              <w:rFonts w:ascii="Arial" w:eastAsiaTheme="minorEastAsia" w:hAnsi="Arial" w:cs="Arial"/>
              <w:b/>
              <w:bCs/>
              <w:noProof/>
              <w:kern w:val="2"/>
              <w:sz w:val="22"/>
              <w:szCs w:val="22"/>
              <w:lang w:val="es-ES" w:eastAsia="es-ES"/>
              <w14:ligatures w14:val="standardContextual"/>
            </w:rPr>
          </w:pPr>
          <w:hyperlink w:anchor="_Toc227179136" w:history="1">
            <w:r w:rsidR="00751B80" w:rsidRPr="00241C29">
              <w:rPr>
                <w:rStyle w:val="Hipervnculo"/>
                <w:rFonts w:ascii="Arial" w:eastAsia="Arial" w:hAnsi="Arial" w:cs="Arial"/>
                <w:b/>
                <w:bCs/>
                <w:noProof/>
                <w:sz w:val="22"/>
                <w:szCs w:val="22"/>
              </w:rPr>
              <w:t>2.</w:t>
            </w:r>
            <w:r w:rsidR="00751B80" w:rsidRPr="00241C29">
              <w:rPr>
                <w:rFonts w:ascii="Arial" w:eastAsiaTheme="minorEastAsia" w:hAnsi="Arial" w:cs="Arial"/>
                <w:noProof/>
                <w:kern w:val="2"/>
                <w:sz w:val="22"/>
                <w:szCs w:val="22"/>
                <w:lang w:val="es-ES" w:eastAsia="es-ES"/>
                <w14:ligatures w14:val="standardContextual"/>
              </w:rPr>
              <w:tab/>
            </w:r>
            <w:r w:rsidR="00751B80" w:rsidRPr="00241C29">
              <w:rPr>
                <w:rStyle w:val="Hipervnculo"/>
                <w:rFonts w:ascii="Arial" w:eastAsia="Arial" w:hAnsi="Arial" w:cs="Arial"/>
                <w:b/>
                <w:bCs/>
                <w:noProof/>
                <w:sz w:val="22"/>
                <w:szCs w:val="22"/>
              </w:rPr>
              <w:t>ANTECEDENTES</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_Toc227179136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5</w:t>
            </w:r>
            <w:r w:rsidR="00751B80" w:rsidRPr="00241C29">
              <w:rPr>
                <w:rFonts w:ascii="Arial" w:hAnsi="Arial" w:cs="Arial"/>
                <w:noProof/>
                <w:webHidden/>
                <w:sz w:val="22"/>
                <w:szCs w:val="22"/>
              </w:rPr>
              <w:fldChar w:fldCharType="end"/>
            </w:r>
          </w:hyperlink>
        </w:p>
        <w:p w14:paraId="1F4DB9D4" w14:textId="09CB5494" w:rsidR="00751B80" w:rsidRPr="00241C29" w:rsidRDefault="00000000" w:rsidP="00241C29">
          <w:pPr>
            <w:pStyle w:val="TDC2"/>
            <w:spacing w:after="0"/>
            <w:jc w:val="both"/>
            <w:rPr>
              <w:rFonts w:ascii="Arial" w:eastAsiaTheme="minorEastAsia" w:hAnsi="Arial" w:cs="Arial"/>
              <w:b/>
              <w:bCs/>
              <w:noProof/>
              <w:kern w:val="2"/>
              <w:sz w:val="22"/>
              <w:szCs w:val="22"/>
              <w:lang w:val="es-ES" w:eastAsia="es-ES"/>
              <w14:ligatures w14:val="standardContextual"/>
            </w:rPr>
          </w:pPr>
          <w:hyperlink w:anchor="_Toc227179137" w:history="1">
            <w:r w:rsidR="00751B80" w:rsidRPr="00241C29">
              <w:rPr>
                <w:rStyle w:val="Hipervnculo"/>
                <w:rFonts w:ascii="Arial" w:eastAsia="Arial" w:hAnsi="Arial" w:cs="Arial"/>
                <w:b/>
                <w:bCs/>
                <w:noProof/>
                <w:sz w:val="22"/>
                <w:szCs w:val="22"/>
              </w:rPr>
              <w:t>2.1</w:t>
            </w:r>
            <w:r w:rsidR="00751B80" w:rsidRPr="00241C29">
              <w:rPr>
                <w:rFonts w:ascii="Arial" w:eastAsiaTheme="minorEastAsia" w:hAnsi="Arial" w:cs="Arial"/>
                <w:noProof/>
                <w:kern w:val="2"/>
                <w:sz w:val="22"/>
                <w:szCs w:val="22"/>
                <w:lang w:val="es-ES" w:eastAsia="es-ES"/>
                <w14:ligatures w14:val="standardContextual"/>
              </w:rPr>
              <w:tab/>
            </w:r>
            <w:r w:rsidR="00751B80" w:rsidRPr="00241C29">
              <w:rPr>
                <w:rStyle w:val="Hipervnculo"/>
                <w:rFonts w:ascii="Arial" w:eastAsia="Arial" w:hAnsi="Arial" w:cs="Arial"/>
                <w:b/>
                <w:bCs/>
                <w:noProof/>
                <w:sz w:val="22"/>
                <w:szCs w:val="22"/>
              </w:rPr>
              <w:t>Contexto del aseguramiento en Bogotá</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_Toc227179137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6</w:t>
            </w:r>
            <w:r w:rsidR="00751B80" w:rsidRPr="00241C29">
              <w:rPr>
                <w:rFonts w:ascii="Arial" w:hAnsi="Arial" w:cs="Arial"/>
                <w:noProof/>
                <w:webHidden/>
                <w:sz w:val="22"/>
                <w:szCs w:val="22"/>
              </w:rPr>
              <w:fldChar w:fldCharType="end"/>
            </w:r>
          </w:hyperlink>
        </w:p>
        <w:p w14:paraId="03DECE64" w14:textId="1F467C63" w:rsidR="00751B80" w:rsidRPr="00241C29" w:rsidRDefault="00000000" w:rsidP="00241C29">
          <w:pPr>
            <w:pStyle w:val="TDC2"/>
            <w:spacing w:after="0"/>
            <w:jc w:val="both"/>
            <w:rPr>
              <w:rFonts w:ascii="Arial" w:eastAsiaTheme="minorEastAsia" w:hAnsi="Arial" w:cs="Arial"/>
              <w:b/>
              <w:bCs/>
              <w:noProof/>
              <w:kern w:val="2"/>
              <w:sz w:val="22"/>
              <w:szCs w:val="22"/>
              <w:lang w:val="es-ES" w:eastAsia="es-ES"/>
              <w14:ligatures w14:val="standardContextual"/>
            </w:rPr>
          </w:pPr>
          <w:hyperlink w:anchor="_Toc227179138" w:history="1">
            <w:r w:rsidR="00751B80" w:rsidRPr="00241C29">
              <w:rPr>
                <w:rStyle w:val="Hipervnculo"/>
                <w:rFonts w:ascii="Arial" w:hAnsi="Arial" w:cs="Arial"/>
                <w:b/>
                <w:bCs/>
                <w:noProof/>
                <w:sz w:val="22"/>
                <w:szCs w:val="22"/>
              </w:rPr>
              <w:t>2.2</w:t>
            </w:r>
            <w:r w:rsidR="00751B80" w:rsidRPr="00241C29">
              <w:rPr>
                <w:rFonts w:ascii="Arial" w:eastAsiaTheme="minorEastAsia" w:hAnsi="Arial" w:cs="Arial"/>
                <w:noProof/>
                <w:kern w:val="2"/>
                <w:sz w:val="22"/>
                <w:szCs w:val="22"/>
                <w:lang w:val="es-ES" w:eastAsia="es-ES"/>
                <w14:ligatures w14:val="standardContextual"/>
              </w:rPr>
              <w:tab/>
            </w:r>
            <w:r w:rsidR="00751B80" w:rsidRPr="00241C29">
              <w:rPr>
                <w:rStyle w:val="Hipervnculo"/>
                <w:rFonts w:ascii="Arial" w:hAnsi="Arial" w:cs="Arial"/>
                <w:b/>
                <w:bCs/>
                <w:noProof/>
                <w:sz w:val="22"/>
                <w:szCs w:val="22"/>
              </w:rPr>
              <w:t>Relación EPS – Ciudad</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_Toc227179138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11</w:t>
            </w:r>
            <w:r w:rsidR="00751B80" w:rsidRPr="00241C29">
              <w:rPr>
                <w:rFonts w:ascii="Arial" w:hAnsi="Arial" w:cs="Arial"/>
                <w:noProof/>
                <w:webHidden/>
                <w:sz w:val="22"/>
                <w:szCs w:val="22"/>
              </w:rPr>
              <w:fldChar w:fldCharType="end"/>
            </w:r>
          </w:hyperlink>
        </w:p>
        <w:p w14:paraId="15A073AD" w14:textId="267A602C" w:rsidR="00751B80" w:rsidRPr="00241C29" w:rsidRDefault="00000000" w:rsidP="00241C29">
          <w:pPr>
            <w:pStyle w:val="TDC1"/>
            <w:tabs>
              <w:tab w:val="left" w:pos="480"/>
              <w:tab w:val="right" w:leader="dot" w:pos="8828"/>
            </w:tabs>
            <w:spacing w:after="0" w:line="360" w:lineRule="auto"/>
            <w:jc w:val="both"/>
            <w:rPr>
              <w:rFonts w:ascii="Arial" w:eastAsiaTheme="minorEastAsia" w:hAnsi="Arial" w:cs="Arial"/>
              <w:b/>
              <w:bCs/>
              <w:noProof/>
              <w:kern w:val="2"/>
              <w:sz w:val="22"/>
              <w:szCs w:val="22"/>
              <w:lang w:val="es-ES" w:eastAsia="es-ES"/>
              <w14:ligatures w14:val="standardContextual"/>
            </w:rPr>
          </w:pPr>
          <w:hyperlink w:anchor="_Toc227179139" w:history="1">
            <w:r w:rsidR="00751B80" w:rsidRPr="00241C29">
              <w:rPr>
                <w:rStyle w:val="Hipervnculo"/>
                <w:rFonts w:ascii="Arial" w:eastAsia="Arial" w:hAnsi="Arial" w:cs="Arial"/>
                <w:b/>
                <w:bCs/>
                <w:noProof/>
                <w:sz w:val="22"/>
                <w:szCs w:val="22"/>
              </w:rPr>
              <w:t>3.</w:t>
            </w:r>
            <w:r w:rsidR="00751B80" w:rsidRPr="00241C29">
              <w:rPr>
                <w:rFonts w:ascii="Arial" w:eastAsiaTheme="minorEastAsia" w:hAnsi="Arial" w:cs="Arial"/>
                <w:noProof/>
                <w:kern w:val="2"/>
                <w:sz w:val="22"/>
                <w:szCs w:val="22"/>
                <w:lang w:val="es-ES" w:eastAsia="es-ES"/>
                <w14:ligatures w14:val="standardContextual"/>
              </w:rPr>
              <w:tab/>
            </w:r>
            <w:r w:rsidR="00751B80" w:rsidRPr="00241C29">
              <w:rPr>
                <w:rStyle w:val="Hipervnculo"/>
                <w:rFonts w:ascii="Arial" w:eastAsia="Arial" w:hAnsi="Arial" w:cs="Arial"/>
                <w:b/>
                <w:bCs/>
                <w:noProof/>
                <w:sz w:val="22"/>
                <w:szCs w:val="22"/>
              </w:rPr>
              <w:t>OBJETIVOS</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_Toc227179139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13</w:t>
            </w:r>
            <w:r w:rsidR="00751B80" w:rsidRPr="00241C29">
              <w:rPr>
                <w:rFonts w:ascii="Arial" w:hAnsi="Arial" w:cs="Arial"/>
                <w:noProof/>
                <w:webHidden/>
                <w:sz w:val="22"/>
                <w:szCs w:val="22"/>
              </w:rPr>
              <w:fldChar w:fldCharType="end"/>
            </w:r>
          </w:hyperlink>
        </w:p>
        <w:p w14:paraId="478260CE" w14:textId="0142F0FC" w:rsidR="00751B80" w:rsidRPr="00241C29" w:rsidRDefault="00000000" w:rsidP="00241C29">
          <w:pPr>
            <w:pStyle w:val="TDC2"/>
            <w:spacing w:after="0"/>
            <w:jc w:val="both"/>
            <w:rPr>
              <w:rFonts w:ascii="Arial" w:eastAsiaTheme="minorEastAsia" w:hAnsi="Arial" w:cs="Arial"/>
              <w:b/>
              <w:bCs/>
              <w:noProof/>
              <w:kern w:val="2"/>
              <w:sz w:val="22"/>
              <w:szCs w:val="22"/>
              <w:lang w:val="es-ES" w:eastAsia="es-ES"/>
              <w14:ligatures w14:val="standardContextual"/>
            </w:rPr>
          </w:pPr>
          <w:hyperlink w:anchor="_Toc227179140" w:history="1">
            <w:r w:rsidR="00751B80" w:rsidRPr="00241C29">
              <w:rPr>
                <w:rStyle w:val="Hipervnculo"/>
                <w:rFonts w:ascii="Arial" w:eastAsia="Arial" w:hAnsi="Arial" w:cs="Arial"/>
                <w:b/>
                <w:bCs/>
                <w:noProof/>
                <w:sz w:val="22"/>
                <w:szCs w:val="22"/>
              </w:rPr>
              <w:t>3.1</w:t>
            </w:r>
            <w:r w:rsidR="00751B80" w:rsidRPr="00241C29">
              <w:rPr>
                <w:rFonts w:ascii="Arial" w:eastAsiaTheme="minorEastAsia" w:hAnsi="Arial" w:cs="Arial"/>
                <w:noProof/>
                <w:kern w:val="2"/>
                <w:sz w:val="22"/>
                <w:szCs w:val="22"/>
                <w:lang w:val="es-ES" w:eastAsia="es-ES"/>
                <w14:ligatures w14:val="standardContextual"/>
              </w:rPr>
              <w:tab/>
            </w:r>
            <w:r w:rsidR="00751B80" w:rsidRPr="00241C29">
              <w:rPr>
                <w:rStyle w:val="Hipervnculo"/>
                <w:rFonts w:ascii="Arial" w:eastAsia="Arial" w:hAnsi="Arial" w:cs="Arial"/>
                <w:b/>
                <w:bCs/>
                <w:noProof/>
                <w:sz w:val="22"/>
                <w:szCs w:val="22"/>
              </w:rPr>
              <w:t>Objetivo general</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_Toc227179140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13</w:t>
            </w:r>
            <w:r w:rsidR="00751B80" w:rsidRPr="00241C29">
              <w:rPr>
                <w:rFonts w:ascii="Arial" w:hAnsi="Arial" w:cs="Arial"/>
                <w:noProof/>
                <w:webHidden/>
                <w:sz w:val="22"/>
                <w:szCs w:val="22"/>
              </w:rPr>
              <w:fldChar w:fldCharType="end"/>
            </w:r>
          </w:hyperlink>
        </w:p>
        <w:p w14:paraId="6FC89813" w14:textId="749D0DE6" w:rsidR="00751B80" w:rsidRPr="00241C29" w:rsidRDefault="00000000" w:rsidP="00241C29">
          <w:pPr>
            <w:pStyle w:val="TDC2"/>
            <w:spacing w:after="0"/>
            <w:jc w:val="both"/>
            <w:rPr>
              <w:rFonts w:ascii="Arial" w:eastAsiaTheme="minorEastAsia" w:hAnsi="Arial" w:cs="Arial"/>
              <w:b/>
              <w:bCs/>
              <w:noProof/>
              <w:kern w:val="2"/>
              <w:sz w:val="22"/>
              <w:szCs w:val="22"/>
              <w:lang w:val="es-ES" w:eastAsia="es-ES"/>
              <w14:ligatures w14:val="standardContextual"/>
            </w:rPr>
          </w:pPr>
          <w:hyperlink w:anchor="_Toc227179141" w:history="1">
            <w:r w:rsidR="00751B80" w:rsidRPr="00241C29">
              <w:rPr>
                <w:rStyle w:val="Hipervnculo"/>
                <w:rFonts w:ascii="Arial" w:eastAsia="Arial" w:hAnsi="Arial" w:cs="Arial"/>
                <w:b/>
                <w:bCs/>
                <w:noProof/>
                <w:sz w:val="22"/>
                <w:szCs w:val="22"/>
              </w:rPr>
              <w:t>3.2</w:t>
            </w:r>
            <w:r w:rsidR="00751B80" w:rsidRPr="00241C29">
              <w:rPr>
                <w:rFonts w:ascii="Arial" w:eastAsiaTheme="minorEastAsia" w:hAnsi="Arial" w:cs="Arial"/>
                <w:noProof/>
                <w:kern w:val="2"/>
                <w:sz w:val="22"/>
                <w:szCs w:val="22"/>
                <w:lang w:val="es-ES" w:eastAsia="es-ES"/>
                <w14:ligatures w14:val="standardContextual"/>
              </w:rPr>
              <w:tab/>
            </w:r>
            <w:r w:rsidR="00751B80" w:rsidRPr="00241C29">
              <w:rPr>
                <w:rStyle w:val="Hipervnculo"/>
                <w:rFonts w:ascii="Arial" w:eastAsia="Arial" w:hAnsi="Arial" w:cs="Arial"/>
                <w:b/>
                <w:bCs/>
                <w:noProof/>
                <w:sz w:val="22"/>
                <w:szCs w:val="22"/>
              </w:rPr>
              <w:t>Objetivos específicos</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_Toc227179141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13</w:t>
            </w:r>
            <w:r w:rsidR="00751B80" w:rsidRPr="00241C29">
              <w:rPr>
                <w:rFonts w:ascii="Arial" w:hAnsi="Arial" w:cs="Arial"/>
                <w:noProof/>
                <w:webHidden/>
                <w:sz w:val="22"/>
                <w:szCs w:val="22"/>
              </w:rPr>
              <w:fldChar w:fldCharType="end"/>
            </w:r>
          </w:hyperlink>
        </w:p>
        <w:p w14:paraId="7D7EF78D" w14:textId="3B521799" w:rsidR="00751B80" w:rsidRPr="00241C29" w:rsidRDefault="00000000" w:rsidP="00241C29">
          <w:pPr>
            <w:pStyle w:val="TDC1"/>
            <w:tabs>
              <w:tab w:val="left" w:pos="480"/>
              <w:tab w:val="right" w:leader="dot" w:pos="8828"/>
            </w:tabs>
            <w:spacing w:after="0" w:line="360" w:lineRule="auto"/>
            <w:jc w:val="both"/>
            <w:rPr>
              <w:rFonts w:ascii="Arial" w:eastAsiaTheme="minorEastAsia" w:hAnsi="Arial" w:cs="Arial"/>
              <w:b/>
              <w:bCs/>
              <w:noProof/>
              <w:kern w:val="2"/>
              <w:sz w:val="22"/>
              <w:szCs w:val="22"/>
              <w:lang w:val="es-ES" w:eastAsia="es-ES"/>
              <w14:ligatures w14:val="standardContextual"/>
            </w:rPr>
          </w:pPr>
          <w:hyperlink w:anchor="_Toc227179142" w:history="1">
            <w:r w:rsidR="00751B80" w:rsidRPr="00241C29">
              <w:rPr>
                <w:rStyle w:val="Hipervnculo"/>
                <w:rFonts w:ascii="Arial" w:eastAsia="Arial" w:hAnsi="Arial" w:cs="Arial"/>
                <w:b/>
                <w:bCs/>
                <w:noProof/>
                <w:sz w:val="22"/>
                <w:szCs w:val="22"/>
              </w:rPr>
              <w:t>4.</w:t>
            </w:r>
            <w:r w:rsidR="00751B80" w:rsidRPr="00241C29">
              <w:rPr>
                <w:rFonts w:ascii="Arial" w:eastAsiaTheme="minorEastAsia" w:hAnsi="Arial" w:cs="Arial"/>
                <w:noProof/>
                <w:kern w:val="2"/>
                <w:sz w:val="22"/>
                <w:szCs w:val="22"/>
                <w:lang w:val="es-ES" w:eastAsia="es-ES"/>
                <w14:ligatures w14:val="standardContextual"/>
              </w:rPr>
              <w:tab/>
            </w:r>
            <w:r w:rsidR="00751B80" w:rsidRPr="00241C29">
              <w:rPr>
                <w:rStyle w:val="Hipervnculo"/>
                <w:rFonts w:ascii="Arial" w:eastAsia="Arial" w:hAnsi="Arial" w:cs="Arial"/>
                <w:b/>
                <w:bCs/>
                <w:noProof/>
                <w:sz w:val="22"/>
                <w:szCs w:val="22"/>
              </w:rPr>
              <w:t>RECLAMACIONES EN SALUD</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_Toc227179142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14</w:t>
            </w:r>
            <w:r w:rsidR="00751B80" w:rsidRPr="00241C29">
              <w:rPr>
                <w:rFonts w:ascii="Arial" w:hAnsi="Arial" w:cs="Arial"/>
                <w:noProof/>
                <w:webHidden/>
                <w:sz w:val="22"/>
                <w:szCs w:val="22"/>
              </w:rPr>
              <w:fldChar w:fldCharType="end"/>
            </w:r>
          </w:hyperlink>
        </w:p>
        <w:p w14:paraId="0AEBD6BC" w14:textId="1B385BE3" w:rsidR="00751B80" w:rsidRPr="00241C29" w:rsidRDefault="00000000" w:rsidP="00241C29">
          <w:pPr>
            <w:pStyle w:val="TDC2"/>
            <w:spacing w:after="0"/>
            <w:jc w:val="both"/>
            <w:rPr>
              <w:rFonts w:ascii="Arial" w:eastAsiaTheme="minorEastAsia" w:hAnsi="Arial" w:cs="Arial"/>
              <w:b/>
              <w:bCs/>
              <w:noProof/>
              <w:kern w:val="2"/>
              <w:sz w:val="22"/>
              <w:szCs w:val="22"/>
              <w:lang w:val="es-ES" w:eastAsia="es-ES"/>
              <w14:ligatures w14:val="standardContextual"/>
            </w:rPr>
          </w:pPr>
          <w:hyperlink w:anchor="_Toc227179143" w:history="1">
            <w:r w:rsidR="00751B80" w:rsidRPr="00241C29">
              <w:rPr>
                <w:rStyle w:val="Hipervnculo"/>
                <w:rFonts w:ascii="Arial" w:eastAsia="Arial" w:hAnsi="Arial" w:cs="Arial"/>
                <w:b/>
                <w:bCs/>
                <w:noProof/>
                <w:sz w:val="22"/>
                <w:szCs w:val="22"/>
              </w:rPr>
              <w:t>4.1</w:t>
            </w:r>
            <w:r w:rsidR="00751B80" w:rsidRPr="00241C29">
              <w:rPr>
                <w:rFonts w:ascii="Arial" w:eastAsiaTheme="minorEastAsia" w:hAnsi="Arial" w:cs="Arial"/>
                <w:noProof/>
                <w:kern w:val="2"/>
                <w:sz w:val="22"/>
                <w:szCs w:val="22"/>
                <w:lang w:val="es-ES" w:eastAsia="es-ES"/>
                <w14:ligatures w14:val="standardContextual"/>
              </w:rPr>
              <w:tab/>
            </w:r>
            <w:r w:rsidR="00751B80" w:rsidRPr="00241C29">
              <w:rPr>
                <w:rStyle w:val="Hipervnculo"/>
                <w:rFonts w:ascii="Arial" w:eastAsia="Arial" w:hAnsi="Arial" w:cs="Arial"/>
                <w:b/>
                <w:bCs/>
                <w:noProof/>
                <w:sz w:val="22"/>
                <w:szCs w:val="22"/>
              </w:rPr>
              <w:t>Comportamiento de las Reclamaciones – COOSALUD EPS</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_Toc227179143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15</w:t>
            </w:r>
            <w:r w:rsidR="00751B80" w:rsidRPr="00241C29">
              <w:rPr>
                <w:rFonts w:ascii="Arial" w:hAnsi="Arial" w:cs="Arial"/>
                <w:noProof/>
                <w:webHidden/>
                <w:sz w:val="22"/>
                <w:szCs w:val="22"/>
              </w:rPr>
              <w:fldChar w:fldCharType="end"/>
            </w:r>
          </w:hyperlink>
        </w:p>
        <w:p w14:paraId="14999D2D" w14:textId="4BF26401" w:rsidR="00751B80" w:rsidRPr="00241C29" w:rsidRDefault="00000000" w:rsidP="00241C29">
          <w:pPr>
            <w:pStyle w:val="TDC2"/>
            <w:spacing w:after="0"/>
            <w:jc w:val="both"/>
            <w:rPr>
              <w:rFonts w:ascii="Arial" w:eastAsiaTheme="minorEastAsia" w:hAnsi="Arial" w:cs="Arial"/>
              <w:b/>
              <w:bCs/>
              <w:noProof/>
              <w:kern w:val="2"/>
              <w:sz w:val="22"/>
              <w:szCs w:val="22"/>
              <w:lang w:val="es-ES" w:eastAsia="es-ES"/>
              <w14:ligatures w14:val="standardContextual"/>
            </w:rPr>
          </w:pPr>
          <w:hyperlink w:anchor="_Toc227179144" w:history="1">
            <w:r w:rsidR="00751B80" w:rsidRPr="00241C29">
              <w:rPr>
                <w:rStyle w:val="Hipervnculo"/>
                <w:rFonts w:ascii="Arial" w:eastAsia="Arial" w:hAnsi="Arial" w:cs="Arial"/>
                <w:b/>
                <w:bCs/>
                <w:noProof/>
                <w:sz w:val="22"/>
                <w:szCs w:val="22"/>
              </w:rPr>
              <w:t>4.2</w:t>
            </w:r>
            <w:r w:rsidR="00751B80" w:rsidRPr="00241C29">
              <w:rPr>
                <w:rFonts w:ascii="Arial" w:eastAsiaTheme="minorEastAsia" w:hAnsi="Arial" w:cs="Arial"/>
                <w:noProof/>
                <w:kern w:val="2"/>
                <w:sz w:val="22"/>
                <w:szCs w:val="22"/>
                <w:lang w:val="es-ES" w:eastAsia="es-ES"/>
                <w14:ligatures w14:val="standardContextual"/>
              </w:rPr>
              <w:tab/>
            </w:r>
            <w:r w:rsidR="00751B80" w:rsidRPr="00241C29">
              <w:rPr>
                <w:rStyle w:val="Hipervnculo"/>
                <w:rFonts w:ascii="Arial" w:eastAsia="Arial" w:hAnsi="Arial" w:cs="Arial"/>
                <w:b/>
                <w:bCs/>
                <w:noProof/>
                <w:sz w:val="22"/>
                <w:szCs w:val="22"/>
              </w:rPr>
              <w:t>Oportunidad en la respuesta a las PQRSD (Indicadores)</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_Toc227179144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16</w:t>
            </w:r>
            <w:r w:rsidR="00751B80" w:rsidRPr="00241C29">
              <w:rPr>
                <w:rFonts w:ascii="Arial" w:hAnsi="Arial" w:cs="Arial"/>
                <w:noProof/>
                <w:webHidden/>
                <w:sz w:val="22"/>
                <w:szCs w:val="22"/>
              </w:rPr>
              <w:fldChar w:fldCharType="end"/>
            </w:r>
          </w:hyperlink>
        </w:p>
        <w:p w14:paraId="642F87A2" w14:textId="0E2E7DDA" w:rsidR="00751B80" w:rsidRPr="00241C29" w:rsidRDefault="00000000" w:rsidP="00241C29">
          <w:pPr>
            <w:pStyle w:val="TDC2"/>
            <w:spacing w:after="0"/>
            <w:jc w:val="both"/>
            <w:rPr>
              <w:rFonts w:ascii="Arial" w:eastAsiaTheme="minorEastAsia" w:hAnsi="Arial" w:cs="Arial"/>
              <w:b/>
              <w:bCs/>
              <w:noProof/>
              <w:kern w:val="2"/>
              <w:sz w:val="22"/>
              <w:szCs w:val="22"/>
              <w:lang w:val="es-ES" w:eastAsia="es-ES"/>
              <w14:ligatures w14:val="standardContextual"/>
            </w:rPr>
          </w:pPr>
          <w:hyperlink w:anchor="_Toc227179145" w:history="1">
            <w:r w:rsidR="00751B80" w:rsidRPr="00241C29">
              <w:rPr>
                <w:rStyle w:val="Hipervnculo"/>
                <w:rFonts w:ascii="Arial" w:eastAsia="Arial" w:hAnsi="Arial" w:cs="Arial"/>
                <w:b/>
                <w:bCs/>
                <w:noProof/>
                <w:sz w:val="22"/>
                <w:szCs w:val="22"/>
              </w:rPr>
              <w:t>4.3</w:t>
            </w:r>
            <w:r w:rsidR="00751B80" w:rsidRPr="00241C29">
              <w:rPr>
                <w:rFonts w:ascii="Arial" w:eastAsiaTheme="minorEastAsia" w:hAnsi="Arial" w:cs="Arial"/>
                <w:noProof/>
                <w:kern w:val="2"/>
                <w:sz w:val="22"/>
                <w:szCs w:val="22"/>
                <w:lang w:val="es-ES" w:eastAsia="es-ES"/>
                <w14:ligatures w14:val="standardContextual"/>
              </w:rPr>
              <w:tab/>
            </w:r>
            <w:r w:rsidR="00751B80" w:rsidRPr="00241C29">
              <w:rPr>
                <w:rStyle w:val="Hipervnculo"/>
                <w:rFonts w:ascii="Arial" w:eastAsia="Arial" w:hAnsi="Arial" w:cs="Arial"/>
                <w:b/>
                <w:bCs/>
                <w:noProof/>
                <w:sz w:val="22"/>
                <w:szCs w:val="22"/>
              </w:rPr>
              <w:t>Principales barreras de acceso identificadas</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_Toc227179145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18</w:t>
            </w:r>
            <w:r w:rsidR="00751B80" w:rsidRPr="00241C29">
              <w:rPr>
                <w:rFonts w:ascii="Arial" w:hAnsi="Arial" w:cs="Arial"/>
                <w:noProof/>
                <w:webHidden/>
                <w:sz w:val="22"/>
                <w:szCs w:val="22"/>
              </w:rPr>
              <w:fldChar w:fldCharType="end"/>
            </w:r>
          </w:hyperlink>
        </w:p>
        <w:p w14:paraId="0E734C36" w14:textId="6CD514DF" w:rsidR="00751B80" w:rsidRPr="00241C29" w:rsidRDefault="00000000" w:rsidP="00241C29">
          <w:pPr>
            <w:pStyle w:val="TDC2"/>
            <w:spacing w:after="0"/>
            <w:jc w:val="both"/>
            <w:rPr>
              <w:rFonts w:ascii="Arial" w:eastAsiaTheme="minorEastAsia" w:hAnsi="Arial" w:cs="Arial"/>
              <w:b/>
              <w:bCs/>
              <w:noProof/>
              <w:kern w:val="2"/>
              <w:sz w:val="22"/>
              <w:szCs w:val="22"/>
              <w:lang w:val="es-ES" w:eastAsia="es-ES"/>
              <w14:ligatures w14:val="standardContextual"/>
            </w:rPr>
          </w:pPr>
          <w:hyperlink w:anchor="_Toc227179146" w:history="1">
            <w:r w:rsidR="00751B80" w:rsidRPr="00241C29">
              <w:rPr>
                <w:rStyle w:val="Hipervnculo"/>
                <w:rFonts w:ascii="Arial" w:eastAsia="Arial" w:hAnsi="Arial" w:cs="Arial"/>
                <w:b/>
                <w:bCs/>
                <w:noProof/>
                <w:sz w:val="22"/>
                <w:szCs w:val="22"/>
              </w:rPr>
              <w:t>4.4</w:t>
            </w:r>
            <w:r w:rsidR="00751B80" w:rsidRPr="00241C29">
              <w:rPr>
                <w:rFonts w:ascii="Arial" w:eastAsiaTheme="minorEastAsia" w:hAnsi="Arial" w:cs="Arial"/>
                <w:noProof/>
                <w:kern w:val="2"/>
                <w:sz w:val="22"/>
                <w:szCs w:val="22"/>
                <w:lang w:val="es-ES" w:eastAsia="es-ES"/>
                <w14:ligatures w14:val="standardContextual"/>
              </w:rPr>
              <w:tab/>
            </w:r>
            <w:r w:rsidR="00751B80" w:rsidRPr="00241C29">
              <w:rPr>
                <w:rStyle w:val="Hipervnculo"/>
                <w:rFonts w:ascii="Arial" w:eastAsia="Arial" w:hAnsi="Arial" w:cs="Arial"/>
                <w:b/>
                <w:bCs/>
                <w:noProof/>
                <w:sz w:val="22"/>
                <w:szCs w:val="22"/>
              </w:rPr>
              <w:t>Secretaría Distrital - Gestión de PQRS de Salud 2025 en COOSALUD</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_Toc227179146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20</w:t>
            </w:r>
            <w:r w:rsidR="00751B80" w:rsidRPr="00241C29">
              <w:rPr>
                <w:rFonts w:ascii="Arial" w:hAnsi="Arial" w:cs="Arial"/>
                <w:noProof/>
                <w:webHidden/>
                <w:sz w:val="22"/>
                <w:szCs w:val="22"/>
              </w:rPr>
              <w:fldChar w:fldCharType="end"/>
            </w:r>
          </w:hyperlink>
        </w:p>
        <w:p w14:paraId="783F7ED8" w14:textId="0C32962F" w:rsidR="00751B80" w:rsidRPr="00241C29" w:rsidRDefault="00000000" w:rsidP="00241C29">
          <w:pPr>
            <w:pStyle w:val="TDC1"/>
            <w:tabs>
              <w:tab w:val="left" w:pos="480"/>
              <w:tab w:val="right" w:leader="dot" w:pos="8828"/>
            </w:tabs>
            <w:spacing w:after="0" w:line="360" w:lineRule="auto"/>
            <w:jc w:val="both"/>
            <w:rPr>
              <w:rFonts w:ascii="Arial" w:eastAsiaTheme="minorEastAsia" w:hAnsi="Arial" w:cs="Arial"/>
              <w:b/>
              <w:bCs/>
              <w:noProof/>
              <w:kern w:val="2"/>
              <w:sz w:val="22"/>
              <w:szCs w:val="22"/>
              <w:lang w:val="es-ES" w:eastAsia="es-ES"/>
              <w14:ligatures w14:val="standardContextual"/>
            </w:rPr>
          </w:pPr>
          <w:hyperlink w:anchor="_Toc227179147" w:history="1">
            <w:r w:rsidR="00751B80" w:rsidRPr="00241C29">
              <w:rPr>
                <w:rStyle w:val="Hipervnculo"/>
                <w:rFonts w:ascii="Arial" w:hAnsi="Arial" w:cs="Arial"/>
                <w:b/>
                <w:bCs/>
                <w:noProof/>
                <w:sz w:val="22"/>
                <w:szCs w:val="22"/>
                <w:lang w:val="es-ES"/>
              </w:rPr>
              <w:t>5.</w:t>
            </w:r>
            <w:r w:rsidR="00751B80" w:rsidRPr="00241C29">
              <w:rPr>
                <w:rFonts w:ascii="Arial" w:eastAsiaTheme="minorEastAsia" w:hAnsi="Arial" w:cs="Arial"/>
                <w:noProof/>
                <w:kern w:val="2"/>
                <w:sz w:val="22"/>
                <w:szCs w:val="22"/>
                <w:lang w:val="es-ES" w:eastAsia="es-ES"/>
                <w14:ligatures w14:val="standardContextual"/>
              </w:rPr>
              <w:tab/>
            </w:r>
            <w:r w:rsidR="00751B80" w:rsidRPr="00241C29">
              <w:rPr>
                <w:rStyle w:val="Hipervnculo"/>
                <w:rFonts w:ascii="Arial" w:hAnsi="Arial" w:cs="Arial"/>
                <w:b/>
                <w:bCs/>
                <w:noProof/>
                <w:sz w:val="22"/>
                <w:szCs w:val="22"/>
                <w:lang w:val="es-ES"/>
              </w:rPr>
              <w:t>RESULTADOS EN SALUD Y GESTIÓN DEL RIESGO</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_Toc227179147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23</w:t>
            </w:r>
            <w:r w:rsidR="00751B80" w:rsidRPr="00241C29">
              <w:rPr>
                <w:rFonts w:ascii="Arial" w:hAnsi="Arial" w:cs="Arial"/>
                <w:noProof/>
                <w:webHidden/>
                <w:sz w:val="22"/>
                <w:szCs w:val="22"/>
              </w:rPr>
              <w:fldChar w:fldCharType="end"/>
            </w:r>
          </w:hyperlink>
        </w:p>
        <w:p w14:paraId="36F20C65" w14:textId="372B510F" w:rsidR="00751B80" w:rsidRPr="00241C29" w:rsidRDefault="00000000" w:rsidP="00241C29">
          <w:pPr>
            <w:pStyle w:val="TDC2"/>
            <w:spacing w:after="0"/>
            <w:jc w:val="both"/>
            <w:rPr>
              <w:rFonts w:ascii="Arial" w:eastAsiaTheme="minorEastAsia" w:hAnsi="Arial" w:cs="Arial"/>
              <w:b/>
              <w:bCs/>
              <w:noProof/>
              <w:kern w:val="2"/>
              <w:sz w:val="22"/>
              <w:szCs w:val="22"/>
              <w:lang w:val="es-ES" w:eastAsia="es-ES"/>
              <w14:ligatures w14:val="standardContextual"/>
            </w:rPr>
          </w:pPr>
          <w:hyperlink w:anchor="_Toc227179148" w:history="1">
            <w:r w:rsidR="00751B80" w:rsidRPr="00241C29">
              <w:rPr>
                <w:rStyle w:val="Hipervnculo"/>
                <w:rFonts w:ascii="Arial" w:hAnsi="Arial" w:cs="Arial"/>
                <w:b/>
                <w:bCs/>
                <w:noProof/>
                <w:sz w:val="22"/>
                <w:szCs w:val="22"/>
              </w:rPr>
              <w:t>5.1</w:t>
            </w:r>
            <w:r w:rsidR="00751B80" w:rsidRPr="00241C29">
              <w:rPr>
                <w:rFonts w:ascii="Arial" w:eastAsiaTheme="minorEastAsia" w:hAnsi="Arial" w:cs="Arial"/>
                <w:noProof/>
                <w:kern w:val="2"/>
                <w:sz w:val="22"/>
                <w:szCs w:val="22"/>
                <w:lang w:val="es-ES" w:eastAsia="es-ES"/>
                <w14:ligatures w14:val="standardContextual"/>
              </w:rPr>
              <w:tab/>
            </w:r>
            <w:r w:rsidR="00751B80" w:rsidRPr="00241C29">
              <w:rPr>
                <w:rStyle w:val="Hipervnculo"/>
                <w:rFonts w:ascii="Arial" w:hAnsi="Arial" w:cs="Arial"/>
                <w:b/>
                <w:bCs/>
                <w:noProof/>
                <w:sz w:val="22"/>
                <w:szCs w:val="22"/>
              </w:rPr>
              <w:t>Mortalidad materna</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_Toc227179148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23</w:t>
            </w:r>
            <w:r w:rsidR="00751B80" w:rsidRPr="00241C29">
              <w:rPr>
                <w:rFonts w:ascii="Arial" w:hAnsi="Arial" w:cs="Arial"/>
                <w:noProof/>
                <w:webHidden/>
                <w:sz w:val="22"/>
                <w:szCs w:val="22"/>
              </w:rPr>
              <w:fldChar w:fldCharType="end"/>
            </w:r>
          </w:hyperlink>
        </w:p>
        <w:p w14:paraId="7ED25621" w14:textId="6531180C" w:rsidR="00751B80" w:rsidRPr="00241C29" w:rsidRDefault="00000000" w:rsidP="00241C29">
          <w:pPr>
            <w:pStyle w:val="TDC2"/>
            <w:spacing w:after="0"/>
            <w:jc w:val="both"/>
            <w:rPr>
              <w:rFonts w:ascii="Arial" w:eastAsiaTheme="minorEastAsia" w:hAnsi="Arial" w:cs="Arial"/>
              <w:b/>
              <w:bCs/>
              <w:noProof/>
              <w:kern w:val="2"/>
              <w:sz w:val="22"/>
              <w:szCs w:val="22"/>
              <w:lang w:val="es-ES" w:eastAsia="es-ES"/>
              <w14:ligatures w14:val="standardContextual"/>
            </w:rPr>
          </w:pPr>
          <w:hyperlink w:anchor="_Toc227179149" w:history="1">
            <w:r w:rsidR="00751B80" w:rsidRPr="00241C29">
              <w:rPr>
                <w:rStyle w:val="Hipervnculo"/>
                <w:rFonts w:ascii="Arial" w:hAnsi="Arial" w:cs="Arial"/>
                <w:b/>
                <w:bCs/>
                <w:noProof/>
                <w:sz w:val="22"/>
                <w:szCs w:val="22"/>
                <w:lang w:val="es-ES" w:eastAsia="en-US"/>
              </w:rPr>
              <w:t>5.2</w:t>
            </w:r>
            <w:r w:rsidR="00751B80" w:rsidRPr="00241C29">
              <w:rPr>
                <w:rFonts w:ascii="Arial" w:eastAsiaTheme="minorEastAsia" w:hAnsi="Arial" w:cs="Arial"/>
                <w:noProof/>
                <w:kern w:val="2"/>
                <w:sz w:val="22"/>
                <w:szCs w:val="22"/>
                <w:lang w:val="es-ES" w:eastAsia="es-ES"/>
                <w14:ligatures w14:val="standardContextual"/>
              </w:rPr>
              <w:tab/>
            </w:r>
            <w:r w:rsidR="00751B80" w:rsidRPr="00241C29">
              <w:rPr>
                <w:rStyle w:val="Hipervnculo"/>
                <w:rFonts w:ascii="Arial" w:hAnsi="Arial" w:cs="Arial"/>
                <w:b/>
                <w:bCs/>
                <w:noProof/>
                <w:sz w:val="22"/>
                <w:szCs w:val="22"/>
              </w:rPr>
              <w:t>Mortalidad Infantil</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_Toc227179149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25</w:t>
            </w:r>
            <w:r w:rsidR="00751B80" w:rsidRPr="00241C29">
              <w:rPr>
                <w:rFonts w:ascii="Arial" w:hAnsi="Arial" w:cs="Arial"/>
                <w:noProof/>
                <w:webHidden/>
                <w:sz w:val="22"/>
                <w:szCs w:val="22"/>
              </w:rPr>
              <w:fldChar w:fldCharType="end"/>
            </w:r>
          </w:hyperlink>
        </w:p>
        <w:p w14:paraId="663F2F37" w14:textId="3AF78688" w:rsidR="00751B80" w:rsidRPr="00241C29" w:rsidRDefault="00000000" w:rsidP="00241C29">
          <w:pPr>
            <w:pStyle w:val="TDC2"/>
            <w:spacing w:after="0"/>
            <w:jc w:val="both"/>
            <w:rPr>
              <w:rFonts w:ascii="Arial" w:eastAsiaTheme="minorEastAsia" w:hAnsi="Arial" w:cs="Arial"/>
              <w:b/>
              <w:bCs/>
              <w:noProof/>
              <w:kern w:val="2"/>
              <w:sz w:val="22"/>
              <w:szCs w:val="22"/>
              <w:lang w:val="es-ES" w:eastAsia="es-ES"/>
              <w14:ligatures w14:val="standardContextual"/>
            </w:rPr>
          </w:pPr>
          <w:hyperlink w:anchor="_Toc227179150" w:history="1">
            <w:r w:rsidR="00751B80" w:rsidRPr="00241C29">
              <w:rPr>
                <w:rStyle w:val="Hipervnculo"/>
                <w:rFonts w:ascii="Arial" w:hAnsi="Arial" w:cs="Arial"/>
                <w:b/>
                <w:bCs/>
                <w:noProof/>
                <w:sz w:val="22"/>
                <w:szCs w:val="22"/>
              </w:rPr>
              <w:t>5.3. Coberturas de Vacunación.</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_Toc227179150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27</w:t>
            </w:r>
            <w:r w:rsidR="00751B80" w:rsidRPr="00241C29">
              <w:rPr>
                <w:rFonts w:ascii="Arial" w:hAnsi="Arial" w:cs="Arial"/>
                <w:noProof/>
                <w:webHidden/>
                <w:sz w:val="22"/>
                <w:szCs w:val="22"/>
              </w:rPr>
              <w:fldChar w:fldCharType="end"/>
            </w:r>
          </w:hyperlink>
        </w:p>
        <w:p w14:paraId="21033B4E" w14:textId="65C9EEBE" w:rsidR="00751B80" w:rsidRPr="00241C29" w:rsidRDefault="00000000" w:rsidP="00241C29">
          <w:pPr>
            <w:pStyle w:val="TDC1"/>
            <w:tabs>
              <w:tab w:val="left" w:pos="480"/>
              <w:tab w:val="right" w:leader="dot" w:pos="8828"/>
            </w:tabs>
            <w:spacing w:after="0" w:line="360" w:lineRule="auto"/>
            <w:jc w:val="both"/>
            <w:rPr>
              <w:rFonts w:ascii="Arial" w:eastAsiaTheme="minorEastAsia" w:hAnsi="Arial" w:cs="Arial"/>
              <w:b/>
              <w:bCs/>
              <w:noProof/>
              <w:kern w:val="2"/>
              <w:sz w:val="22"/>
              <w:szCs w:val="22"/>
              <w:lang w:val="es-ES" w:eastAsia="es-ES"/>
              <w14:ligatures w14:val="standardContextual"/>
            </w:rPr>
          </w:pPr>
          <w:hyperlink w:anchor="_Toc227179151" w:history="1">
            <w:r w:rsidR="00751B80" w:rsidRPr="00241C29">
              <w:rPr>
                <w:rStyle w:val="Hipervnculo"/>
                <w:rFonts w:ascii="Arial" w:hAnsi="Arial" w:cs="Arial"/>
                <w:b/>
                <w:bCs/>
                <w:noProof/>
                <w:sz w:val="22"/>
                <w:szCs w:val="22"/>
                <w:lang w:val="es-ES"/>
              </w:rPr>
              <w:t>6.</w:t>
            </w:r>
            <w:r w:rsidR="00751B80" w:rsidRPr="00241C29">
              <w:rPr>
                <w:rFonts w:ascii="Arial" w:eastAsiaTheme="minorEastAsia" w:hAnsi="Arial" w:cs="Arial"/>
                <w:noProof/>
                <w:kern w:val="2"/>
                <w:sz w:val="22"/>
                <w:szCs w:val="22"/>
                <w:lang w:val="es-ES" w:eastAsia="es-ES"/>
                <w14:ligatures w14:val="standardContextual"/>
              </w:rPr>
              <w:tab/>
            </w:r>
            <w:r w:rsidR="00751B80" w:rsidRPr="00241C29">
              <w:rPr>
                <w:rStyle w:val="Hipervnculo"/>
                <w:rFonts w:ascii="Arial" w:hAnsi="Arial" w:cs="Arial"/>
                <w:b/>
                <w:bCs/>
                <w:noProof/>
                <w:sz w:val="22"/>
                <w:szCs w:val="22"/>
                <w:lang w:val="es-ES"/>
              </w:rPr>
              <w:t>RED PRESTADORA Y CAPACIDAD INSTALADA</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_Toc227179151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32</w:t>
            </w:r>
            <w:r w:rsidR="00751B80" w:rsidRPr="00241C29">
              <w:rPr>
                <w:rFonts w:ascii="Arial" w:hAnsi="Arial" w:cs="Arial"/>
                <w:noProof/>
                <w:webHidden/>
                <w:sz w:val="22"/>
                <w:szCs w:val="22"/>
              </w:rPr>
              <w:fldChar w:fldCharType="end"/>
            </w:r>
          </w:hyperlink>
        </w:p>
        <w:p w14:paraId="1406EF83" w14:textId="30B51465" w:rsidR="00751B80" w:rsidRPr="00241C29" w:rsidRDefault="00000000" w:rsidP="00241C29">
          <w:pPr>
            <w:pStyle w:val="TDC2"/>
            <w:spacing w:after="0"/>
            <w:jc w:val="both"/>
            <w:rPr>
              <w:rFonts w:ascii="Arial" w:eastAsiaTheme="minorEastAsia" w:hAnsi="Arial" w:cs="Arial"/>
              <w:b/>
              <w:bCs/>
              <w:noProof/>
              <w:kern w:val="2"/>
              <w:sz w:val="22"/>
              <w:szCs w:val="22"/>
              <w:lang w:val="es-ES" w:eastAsia="es-ES"/>
              <w14:ligatures w14:val="standardContextual"/>
            </w:rPr>
          </w:pPr>
          <w:hyperlink w:anchor="_Toc227179152" w:history="1">
            <w:r w:rsidR="00751B80" w:rsidRPr="00241C29">
              <w:rPr>
                <w:rStyle w:val="Hipervnculo"/>
                <w:rFonts w:ascii="Arial" w:hAnsi="Arial" w:cs="Arial"/>
                <w:b/>
                <w:bCs/>
                <w:noProof/>
                <w:sz w:val="22"/>
                <w:szCs w:val="22"/>
              </w:rPr>
              <w:t>6.1</w:t>
            </w:r>
            <w:r w:rsidR="00751B80" w:rsidRPr="00241C29">
              <w:rPr>
                <w:rFonts w:ascii="Arial" w:eastAsiaTheme="minorEastAsia" w:hAnsi="Arial" w:cs="Arial"/>
                <w:noProof/>
                <w:kern w:val="2"/>
                <w:sz w:val="22"/>
                <w:szCs w:val="22"/>
                <w:lang w:val="es-ES" w:eastAsia="es-ES"/>
                <w14:ligatures w14:val="standardContextual"/>
              </w:rPr>
              <w:tab/>
            </w:r>
            <w:r w:rsidR="00751B80" w:rsidRPr="00241C29">
              <w:rPr>
                <w:rStyle w:val="Hipervnculo"/>
                <w:rFonts w:ascii="Arial" w:hAnsi="Arial" w:cs="Arial"/>
                <w:b/>
                <w:bCs/>
                <w:noProof/>
                <w:sz w:val="22"/>
                <w:szCs w:val="22"/>
              </w:rPr>
              <w:t>Análisis Coosalud Vs Grupo de atención y monitoreo en salud – GAMA Secretaría Distrital de Salud – Red Prestadora</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_Toc227179152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33</w:t>
            </w:r>
            <w:r w:rsidR="00751B80" w:rsidRPr="00241C29">
              <w:rPr>
                <w:rFonts w:ascii="Arial" w:hAnsi="Arial" w:cs="Arial"/>
                <w:noProof/>
                <w:webHidden/>
                <w:sz w:val="22"/>
                <w:szCs w:val="22"/>
              </w:rPr>
              <w:fldChar w:fldCharType="end"/>
            </w:r>
          </w:hyperlink>
        </w:p>
        <w:p w14:paraId="691F35B3" w14:textId="7276F7AD" w:rsidR="00751B80" w:rsidRPr="00241C29" w:rsidRDefault="00000000" w:rsidP="00241C29">
          <w:pPr>
            <w:pStyle w:val="TDC2"/>
            <w:spacing w:after="0"/>
            <w:jc w:val="both"/>
            <w:rPr>
              <w:rFonts w:ascii="Arial" w:eastAsiaTheme="minorEastAsia" w:hAnsi="Arial" w:cs="Arial"/>
              <w:b/>
              <w:bCs/>
              <w:noProof/>
              <w:kern w:val="2"/>
              <w:sz w:val="22"/>
              <w:szCs w:val="22"/>
              <w:lang w:val="es-ES" w:eastAsia="es-ES"/>
              <w14:ligatures w14:val="standardContextual"/>
            </w:rPr>
          </w:pPr>
          <w:hyperlink w:anchor="_Toc227179153" w:history="1">
            <w:r w:rsidR="00751B80" w:rsidRPr="00241C29">
              <w:rPr>
                <w:rStyle w:val="Hipervnculo"/>
                <w:rFonts w:ascii="Arial" w:hAnsi="Arial" w:cs="Arial"/>
                <w:b/>
                <w:bCs/>
                <w:noProof/>
                <w:sz w:val="22"/>
                <w:szCs w:val="22"/>
              </w:rPr>
              <w:t>6.</w:t>
            </w:r>
            <w:r w:rsidR="00751B80" w:rsidRPr="00241C29">
              <w:rPr>
                <w:rStyle w:val="Hipervnculo"/>
                <w:rFonts w:ascii="Arial" w:hAnsi="Arial" w:cs="Arial"/>
                <w:b/>
                <w:bCs/>
                <w:noProof/>
                <w:sz w:val="22"/>
                <w:szCs w:val="22"/>
                <w:lang w:val="es"/>
              </w:rPr>
              <w:t xml:space="preserve">2. Análisis Coosalud </w:t>
            </w:r>
            <w:r w:rsidR="00751B80" w:rsidRPr="00241C29">
              <w:rPr>
                <w:rStyle w:val="Hipervnculo"/>
                <w:rFonts w:ascii="Arial" w:hAnsi="Arial" w:cs="Arial"/>
                <w:b/>
                <w:bCs/>
                <w:noProof/>
                <w:sz w:val="22"/>
                <w:szCs w:val="22"/>
                <w:lang w:val="es-ES"/>
              </w:rPr>
              <w:t>oportunidad en la asignación de citas médicas</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_Toc227179153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35</w:t>
            </w:r>
            <w:r w:rsidR="00751B80" w:rsidRPr="00241C29">
              <w:rPr>
                <w:rFonts w:ascii="Arial" w:hAnsi="Arial" w:cs="Arial"/>
                <w:noProof/>
                <w:webHidden/>
                <w:sz w:val="22"/>
                <w:szCs w:val="22"/>
              </w:rPr>
              <w:fldChar w:fldCharType="end"/>
            </w:r>
          </w:hyperlink>
        </w:p>
        <w:p w14:paraId="6D5C0E4F" w14:textId="38A01506" w:rsidR="00751B80" w:rsidRPr="00241C29" w:rsidRDefault="00000000" w:rsidP="00241C29">
          <w:pPr>
            <w:pStyle w:val="TDC1"/>
            <w:tabs>
              <w:tab w:val="left" w:pos="480"/>
              <w:tab w:val="right" w:leader="dot" w:pos="8828"/>
            </w:tabs>
            <w:spacing w:after="0" w:line="360" w:lineRule="auto"/>
            <w:jc w:val="both"/>
            <w:rPr>
              <w:rFonts w:ascii="Arial" w:eastAsiaTheme="minorEastAsia" w:hAnsi="Arial" w:cs="Arial"/>
              <w:b/>
              <w:bCs/>
              <w:noProof/>
              <w:kern w:val="2"/>
              <w:sz w:val="22"/>
              <w:szCs w:val="22"/>
              <w:lang w:val="es-ES" w:eastAsia="es-ES"/>
              <w14:ligatures w14:val="standardContextual"/>
            </w:rPr>
          </w:pPr>
          <w:hyperlink w:anchor="_Toc227179154" w:history="1">
            <w:r w:rsidR="00751B80" w:rsidRPr="00241C29">
              <w:rPr>
                <w:rStyle w:val="Hipervnculo"/>
                <w:rFonts w:ascii="Arial" w:hAnsi="Arial" w:cs="Arial"/>
                <w:b/>
                <w:bCs/>
                <w:noProof/>
                <w:sz w:val="22"/>
                <w:szCs w:val="22"/>
                <w:lang w:val="es-ES"/>
              </w:rPr>
              <w:t>7.</w:t>
            </w:r>
            <w:r w:rsidR="00751B80" w:rsidRPr="00241C29">
              <w:rPr>
                <w:rFonts w:ascii="Arial" w:eastAsiaTheme="minorEastAsia" w:hAnsi="Arial" w:cs="Arial"/>
                <w:noProof/>
                <w:kern w:val="2"/>
                <w:sz w:val="22"/>
                <w:szCs w:val="22"/>
                <w:lang w:val="es-ES" w:eastAsia="es-ES"/>
                <w14:ligatures w14:val="standardContextual"/>
              </w:rPr>
              <w:tab/>
            </w:r>
            <w:r w:rsidR="00751B80" w:rsidRPr="00241C29">
              <w:rPr>
                <w:rStyle w:val="Hipervnculo"/>
                <w:rFonts w:ascii="Arial" w:hAnsi="Arial" w:cs="Arial"/>
                <w:b/>
                <w:bCs/>
                <w:noProof/>
                <w:sz w:val="22"/>
                <w:szCs w:val="22"/>
                <w:lang w:val="es-ES"/>
              </w:rPr>
              <w:t>MEDICAMENTOS</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_Toc227179154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36</w:t>
            </w:r>
            <w:r w:rsidR="00751B80" w:rsidRPr="00241C29">
              <w:rPr>
                <w:rFonts w:ascii="Arial" w:hAnsi="Arial" w:cs="Arial"/>
                <w:noProof/>
                <w:webHidden/>
                <w:sz w:val="22"/>
                <w:szCs w:val="22"/>
              </w:rPr>
              <w:fldChar w:fldCharType="end"/>
            </w:r>
          </w:hyperlink>
        </w:p>
        <w:p w14:paraId="7F9DD752" w14:textId="4998702B" w:rsidR="00751B80" w:rsidRPr="00241C29" w:rsidRDefault="00000000" w:rsidP="00241C29">
          <w:pPr>
            <w:pStyle w:val="TDC2"/>
            <w:spacing w:after="0"/>
            <w:jc w:val="both"/>
            <w:rPr>
              <w:rFonts w:ascii="Arial" w:eastAsiaTheme="minorEastAsia" w:hAnsi="Arial" w:cs="Arial"/>
              <w:b/>
              <w:bCs/>
              <w:noProof/>
              <w:kern w:val="2"/>
              <w:sz w:val="22"/>
              <w:szCs w:val="22"/>
              <w:lang w:val="es-ES" w:eastAsia="es-ES"/>
              <w14:ligatures w14:val="standardContextual"/>
            </w:rPr>
          </w:pPr>
          <w:hyperlink w:anchor="_Toc227179155" w:history="1">
            <w:r w:rsidR="00751B80" w:rsidRPr="00241C29">
              <w:rPr>
                <w:rStyle w:val="Hipervnculo"/>
                <w:rFonts w:ascii="Arial" w:hAnsi="Arial" w:cs="Arial"/>
                <w:b/>
                <w:bCs/>
                <w:noProof/>
                <w:sz w:val="22"/>
                <w:szCs w:val="22"/>
                <w:bdr w:val="none" w:sz="0" w:space="0" w:color="auto" w:frame="1"/>
              </w:rPr>
              <w:t>7.1</w:t>
            </w:r>
            <w:r w:rsidR="00751B80" w:rsidRPr="00241C29">
              <w:rPr>
                <w:rFonts w:ascii="Arial" w:eastAsiaTheme="minorEastAsia" w:hAnsi="Arial" w:cs="Arial"/>
                <w:noProof/>
                <w:kern w:val="2"/>
                <w:sz w:val="22"/>
                <w:szCs w:val="22"/>
                <w:lang w:val="es-ES" w:eastAsia="es-ES"/>
                <w14:ligatures w14:val="standardContextual"/>
              </w:rPr>
              <w:tab/>
            </w:r>
            <w:r w:rsidR="00751B80" w:rsidRPr="00241C29">
              <w:rPr>
                <w:rStyle w:val="Hipervnculo"/>
                <w:rFonts w:ascii="Arial" w:hAnsi="Arial" w:cs="Arial"/>
                <w:b/>
                <w:bCs/>
                <w:noProof/>
                <w:sz w:val="22"/>
                <w:szCs w:val="22"/>
              </w:rPr>
              <w:t>Análisis de información del servicio farmacéutico aportada por NUEVA EPS</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_Toc227179155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36</w:t>
            </w:r>
            <w:r w:rsidR="00751B80" w:rsidRPr="00241C29">
              <w:rPr>
                <w:rFonts w:ascii="Arial" w:hAnsi="Arial" w:cs="Arial"/>
                <w:noProof/>
                <w:webHidden/>
                <w:sz w:val="22"/>
                <w:szCs w:val="22"/>
              </w:rPr>
              <w:fldChar w:fldCharType="end"/>
            </w:r>
          </w:hyperlink>
        </w:p>
        <w:p w14:paraId="655A50E9" w14:textId="33DBD5EF" w:rsidR="00751B80" w:rsidRPr="00241C29" w:rsidRDefault="00000000" w:rsidP="00241C29">
          <w:pPr>
            <w:pStyle w:val="TDC1"/>
            <w:tabs>
              <w:tab w:val="left" w:pos="480"/>
              <w:tab w:val="right" w:leader="dot" w:pos="8828"/>
            </w:tabs>
            <w:spacing w:after="0" w:line="360" w:lineRule="auto"/>
            <w:jc w:val="both"/>
            <w:rPr>
              <w:rFonts w:ascii="Arial" w:eastAsiaTheme="minorEastAsia" w:hAnsi="Arial" w:cs="Arial"/>
              <w:b/>
              <w:bCs/>
              <w:noProof/>
              <w:kern w:val="2"/>
              <w:sz w:val="22"/>
              <w:szCs w:val="22"/>
              <w:lang w:val="es-ES" w:eastAsia="es-ES"/>
              <w14:ligatures w14:val="standardContextual"/>
            </w:rPr>
          </w:pPr>
          <w:hyperlink w:anchor="_Toc227179156" w:history="1">
            <w:r w:rsidR="00751B80" w:rsidRPr="00241C29">
              <w:rPr>
                <w:rStyle w:val="Hipervnculo"/>
                <w:rFonts w:ascii="Arial" w:hAnsi="Arial" w:cs="Arial"/>
                <w:b/>
                <w:bCs/>
                <w:noProof/>
                <w:sz w:val="22"/>
                <w:szCs w:val="22"/>
              </w:rPr>
              <w:t>8.</w:t>
            </w:r>
            <w:r w:rsidR="00751B80" w:rsidRPr="00241C29">
              <w:rPr>
                <w:rFonts w:ascii="Arial" w:eastAsiaTheme="minorEastAsia" w:hAnsi="Arial" w:cs="Arial"/>
                <w:noProof/>
                <w:kern w:val="2"/>
                <w:sz w:val="22"/>
                <w:szCs w:val="22"/>
                <w:lang w:val="es-ES" w:eastAsia="es-ES"/>
                <w14:ligatures w14:val="standardContextual"/>
              </w:rPr>
              <w:tab/>
            </w:r>
            <w:r w:rsidR="00751B80" w:rsidRPr="00241C29">
              <w:rPr>
                <w:rStyle w:val="Hipervnculo"/>
                <w:rFonts w:ascii="Arial" w:hAnsi="Arial" w:cs="Arial"/>
                <w:b/>
                <w:bCs/>
                <w:noProof/>
                <w:sz w:val="22"/>
                <w:szCs w:val="22"/>
                <w:lang w:val="es-ES"/>
              </w:rPr>
              <w:t>CONCLUSIONES</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_Toc227179156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44</w:t>
            </w:r>
            <w:r w:rsidR="00751B80" w:rsidRPr="00241C29">
              <w:rPr>
                <w:rFonts w:ascii="Arial" w:hAnsi="Arial" w:cs="Arial"/>
                <w:noProof/>
                <w:webHidden/>
                <w:sz w:val="22"/>
                <w:szCs w:val="22"/>
              </w:rPr>
              <w:fldChar w:fldCharType="end"/>
            </w:r>
          </w:hyperlink>
        </w:p>
        <w:p w14:paraId="54DED8AE" w14:textId="224D5D0E" w:rsidR="00751B80" w:rsidRPr="00241C29" w:rsidRDefault="00000000" w:rsidP="00241C29">
          <w:pPr>
            <w:pStyle w:val="TDC1"/>
            <w:tabs>
              <w:tab w:val="left" w:pos="480"/>
              <w:tab w:val="right" w:leader="dot" w:pos="8828"/>
            </w:tabs>
            <w:spacing w:after="0" w:line="360" w:lineRule="auto"/>
            <w:jc w:val="both"/>
            <w:rPr>
              <w:rFonts w:ascii="Arial" w:eastAsiaTheme="minorEastAsia" w:hAnsi="Arial" w:cs="Arial"/>
              <w:b/>
              <w:bCs/>
              <w:noProof/>
              <w:kern w:val="2"/>
              <w:sz w:val="22"/>
              <w:szCs w:val="22"/>
              <w:lang w:val="es-ES" w:eastAsia="es-ES"/>
              <w14:ligatures w14:val="standardContextual"/>
            </w:rPr>
          </w:pPr>
          <w:hyperlink w:anchor="_Toc227179157" w:history="1">
            <w:r w:rsidR="00751B80" w:rsidRPr="00241C29">
              <w:rPr>
                <w:rStyle w:val="Hipervnculo"/>
                <w:rFonts w:ascii="Arial" w:hAnsi="Arial" w:cs="Arial"/>
                <w:b/>
                <w:bCs/>
                <w:noProof/>
                <w:sz w:val="22"/>
                <w:szCs w:val="22"/>
              </w:rPr>
              <w:t>9.</w:t>
            </w:r>
            <w:r w:rsidR="00751B80" w:rsidRPr="00241C29">
              <w:rPr>
                <w:rFonts w:ascii="Arial" w:eastAsiaTheme="minorEastAsia" w:hAnsi="Arial" w:cs="Arial"/>
                <w:noProof/>
                <w:kern w:val="2"/>
                <w:sz w:val="22"/>
                <w:szCs w:val="22"/>
                <w:lang w:val="es-ES" w:eastAsia="es-ES"/>
                <w14:ligatures w14:val="standardContextual"/>
              </w:rPr>
              <w:tab/>
            </w:r>
            <w:r w:rsidR="00751B80" w:rsidRPr="00241C29">
              <w:rPr>
                <w:rStyle w:val="Hipervnculo"/>
                <w:rFonts w:ascii="Arial" w:hAnsi="Arial" w:cs="Arial"/>
                <w:b/>
                <w:bCs/>
                <w:noProof/>
                <w:sz w:val="22"/>
                <w:szCs w:val="22"/>
              </w:rPr>
              <w:t>GLOSARIO DE TERMINOS</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_Toc227179157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46</w:t>
            </w:r>
            <w:r w:rsidR="00751B80" w:rsidRPr="00241C29">
              <w:rPr>
                <w:rFonts w:ascii="Arial" w:hAnsi="Arial" w:cs="Arial"/>
                <w:noProof/>
                <w:webHidden/>
                <w:sz w:val="22"/>
                <w:szCs w:val="22"/>
              </w:rPr>
              <w:fldChar w:fldCharType="end"/>
            </w:r>
          </w:hyperlink>
        </w:p>
        <w:p w14:paraId="042B637B" w14:textId="13D228BA" w:rsidR="00751B80" w:rsidRPr="00241C29" w:rsidRDefault="00000000" w:rsidP="00241C29">
          <w:pPr>
            <w:pStyle w:val="TDC1"/>
            <w:tabs>
              <w:tab w:val="left" w:pos="720"/>
              <w:tab w:val="right" w:leader="dot" w:pos="8828"/>
            </w:tabs>
            <w:spacing w:after="0" w:line="360" w:lineRule="auto"/>
            <w:jc w:val="both"/>
            <w:rPr>
              <w:rFonts w:ascii="Arial" w:eastAsiaTheme="minorEastAsia" w:hAnsi="Arial" w:cs="Arial"/>
              <w:b/>
              <w:bCs/>
              <w:noProof/>
              <w:kern w:val="2"/>
              <w:sz w:val="22"/>
              <w:szCs w:val="22"/>
              <w:lang w:val="es-ES" w:eastAsia="es-ES"/>
              <w14:ligatures w14:val="standardContextual"/>
            </w:rPr>
          </w:pPr>
          <w:hyperlink w:anchor="_Toc227179158" w:history="1">
            <w:r w:rsidR="00751B80" w:rsidRPr="00241C29">
              <w:rPr>
                <w:rStyle w:val="Hipervnculo"/>
                <w:rFonts w:ascii="Arial" w:hAnsi="Arial" w:cs="Arial"/>
                <w:b/>
                <w:bCs/>
                <w:noProof/>
                <w:sz w:val="22"/>
                <w:szCs w:val="22"/>
              </w:rPr>
              <w:t>10.</w:t>
            </w:r>
            <w:r w:rsidR="00751B80" w:rsidRPr="00241C29">
              <w:rPr>
                <w:rFonts w:ascii="Arial" w:eastAsiaTheme="minorEastAsia" w:hAnsi="Arial" w:cs="Arial"/>
                <w:noProof/>
                <w:kern w:val="2"/>
                <w:sz w:val="22"/>
                <w:szCs w:val="22"/>
                <w:lang w:val="es-ES" w:eastAsia="es-ES"/>
                <w14:ligatures w14:val="standardContextual"/>
              </w:rPr>
              <w:tab/>
            </w:r>
            <w:r w:rsidR="00751B80" w:rsidRPr="00241C29">
              <w:rPr>
                <w:rStyle w:val="Hipervnculo"/>
                <w:rFonts w:ascii="Arial" w:hAnsi="Arial" w:cs="Arial"/>
                <w:b/>
                <w:bCs/>
                <w:noProof/>
                <w:sz w:val="22"/>
                <w:szCs w:val="22"/>
              </w:rPr>
              <w:t>BIBLIOGRAFIA</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_Toc227179158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49</w:t>
            </w:r>
            <w:r w:rsidR="00751B80" w:rsidRPr="00241C29">
              <w:rPr>
                <w:rFonts w:ascii="Arial" w:hAnsi="Arial" w:cs="Arial"/>
                <w:noProof/>
                <w:webHidden/>
                <w:sz w:val="22"/>
                <w:szCs w:val="22"/>
              </w:rPr>
              <w:fldChar w:fldCharType="end"/>
            </w:r>
          </w:hyperlink>
        </w:p>
        <w:p w14:paraId="48977EFD" w14:textId="0F94181D" w:rsidR="00C30FD4" w:rsidRPr="00241C29" w:rsidRDefault="00C30FD4" w:rsidP="00241C29">
          <w:pPr>
            <w:spacing w:line="360" w:lineRule="auto"/>
            <w:jc w:val="both"/>
            <w:rPr>
              <w:rFonts w:ascii="Arial" w:hAnsi="Arial" w:cs="Arial"/>
              <w:b/>
              <w:bCs/>
              <w:sz w:val="22"/>
              <w:szCs w:val="22"/>
            </w:rPr>
          </w:pPr>
          <w:r w:rsidRPr="00241C29">
            <w:rPr>
              <w:rFonts w:ascii="Arial" w:hAnsi="Arial" w:cs="Arial"/>
              <w:sz w:val="22"/>
              <w:szCs w:val="22"/>
              <w:lang w:val="es-ES"/>
            </w:rPr>
            <w:fldChar w:fldCharType="end"/>
          </w:r>
        </w:p>
      </w:sdtContent>
    </w:sdt>
    <w:p w14:paraId="41E4EA3E" w14:textId="4A14A689" w:rsidR="005413D2" w:rsidRPr="00241C29" w:rsidRDefault="008036C2" w:rsidP="00241C29">
      <w:pPr>
        <w:pStyle w:val="Ttulo1"/>
        <w:spacing w:before="0" w:line="360" w:lineRule="auto"/>
        <w:jc w:val="both"/>
        <w:rPr>
          <w:rFonts w:ascii="Arial" w:eastAsia="Arial" w:hAnsi="Arial" w:cs="Arial"/>
          <w:b/>
          <w:bCs/>
          <w:color w:val="auto"/>
          <w:sz w:val="22"/>
          <w:szCs w:val="22"/>
        </w:rPr>
      </w:pPr>
      <w:bookmarkStart w:id="1" w:name="_Toc227179133"/>
      <w:r w:rsidRPr="00241C29">
        <w:rPr>
          <w:rFonts w:ascii="Arial" w:eastAsia="Arial" w:hAnsi="Arial" w:cs="Arial"/>
          <w:b/>
          <w:bCs/>
          <w:color w:val="auto"/>
          <w:sz w:val="22"/>
          <w:szCs w:val="22"/>
        </w:rPr>
        <w:t>INDICE DE TABLAS</w:t>
      </w:r>
      <w:bookmarkEnd w:id="1"/>
    </w:p>
    <w:p w14:paraId="7F5B7C45" w14:textId="35B84C4B" w:rsidR="00751B80" w:rsidRPr="00241C29" w:rsidRDefault="008036C2" w:rsidP="00241C29">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r w:rsidRPr="00241C29">
        <w:rPr>
          <w:rFonts w:ascii="Arial" w:hAnsi="Arial" w:cs="Arial"/>
          <w:b/>
          <w:bCs/>
          <w:sz w:val="22"/>
          <w:szCs w:val="22"/>
        </w:rPr>
        <w:fldChar w:fldCharType="begin"/>
      </w:r>
      <w:r w:rsidRPr="00241C29">
        <w:rPr>
          <w:rFonts w:ascii="Arial" w:hAnsi="Arial" w:cs="Arial"/>
          <w:b/>
          <w:bCs/>
          <w:sz w:val="22"/>
          <w:szCs w:val="22"/>
        </w:rPr>
        <w:instrText xml:space="preserve"> TOC \h \z \c "Tabla" </w:instrText>
      </w:r>
      <w:r w:rsidRPr="00241C29">
        <w:rPr>
          <w:rFonts w:ascii="Arial" w:hAnsi="Arial" w:cs="Arial"/>
          <w:b/>
          <w:bCs/>
          <w:sz w:val="22"/>
          <w:szCs w:val="22"/>
        </w:rPr>
        <w:fldChar w:fldCharType="separate"/>
      </w:r>
      <w:hyperlink w:anchor="_Toc227179159" w:history="1">
        <w:r w:rsidR="00751B80" w:rsidRPr="00241C29">
          <w:rPr>
            <w:rStyle w:val="Hipervnculo"/>
            <w:rFonts w:ascii="Arial" w:hAnsi="Arial" w:cs="Arial"/>
            <w:noProof/>
            <w:sz w:val="22"/>
            <w:szCs w:val="22"/>
          </w:rPr>
          <w:t xml:space="preserve">Tabla 1. </w:t>
        </w:r>
        <w:r w:rsidR="00751B80" w:rsidRPr="00241C29">
          <w:rPr>
            <w:rStyle w:val="Hipervnculo"/>
            <w:rFonts w:ascii="Arial" w:eastAsia="Arial" w:hAnsi="Arial" w:cs="Arial"/>
            <w:noProof/>
            <w:sz w:val="22"/>
            <w:szCs w:val="22"/>
            <w:lang w:val="es"/>
          </w:rPr>
          <w:t>Estado del aseguramiento población de Bogotá, 2025</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_Toc227179159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7</w:t>
        </w:r>
        <w:r w:rsidR="00751B80" w:rsidRPr="00241C29">
          <w:rPr>
            <w:rFonts w:ascii="Arial" w:hAnsi="Arial" w:cs="Arial"/>
            <w:noProof/>
            <w:webHidden/>
            <w:sz w:val="22"/>
            <w:szCs w:val="22"/>
          </w:rPr>
          <w:fldChar w:fldCharType="end"/>
        </w:r>
      </w:hyperlink>
    </w:p>
    <w:p w14:paraId="73BB5002" w14:textId="7632B9DF" w:rsidR="00751B80" w:rsidRPr="00241C29" w:rsidRDefault="00000000" w:rsidP="00241C29">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60" w:history="1">
        <w:r w:rsidR="00751B80" w:rsidRPr="00241C29">
          <w:rPr>
            <w:rStyle w:val="Hipervnculo"/>
            <w:rFonts w:ascii="Arial" w:hAnsi="Arial" w:cs="Arial"/>
            <w:noProof/>
            <w:sz w:val="22"/>
            <w:szCs w:val="22"/>
          </w:rPr>
          <w:t xml:space="preserve">Tabla 2. </w:t>
        </w:r>
        <w:r w:rsidR="00751B80" w:rsidRPr="00241C29">
          <w:rPr>
            <w:rStyle w:val="Hipervnculo"/>
            <w:rFonts w:ascii="Arial" w:eastAsia="Arial" w:hAnsi="Arial" w:cs="Arial"/>
            <w:noProof/>
            <w:sz w:val="22"/>
            <w:szCs w:val="22"/>
            <w:lang w:val="es"/>
          </w:rPr>
          <w:t>Afiliados en Bogotá por EPS, 2025</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_Toc227179160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8</w:t>
        </w:r>
        <w:r w:rsidR="00751B80" w:rsidRPr="00241C29">
          <w:rPr>
            <w:rFonts w:ascii="Arial" w:hAnsi="Arial" w:cs="Arial"/>
            <w:noProof/>
            <w:webHidden/>
            <w:sz w:val="22"/>
            <w:szCs w:val="22"/>
          </w:rPr>
          <w:fldChar w:fldCharType="end"/>
        </w:r>
      </w:hyperlink>
    </w:p>
    <w:p w14:paraId="73F9611F" w14:textId="23FD4998" w:rsidR="00751B80" w:rsidRPr="00241C29" w:rsidRDefault="00000000" w:rsidP="00241C29">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61" w:history="1">
        <w:r w:rsidR="00751B80" w:rsidRPr="00241C29">
          <w:rPr>
            <w:rStyle w:val="Hipervnculo"/>
            <w:rFonts w:ascii="Arial" w:hAnsi="Arial" w:cs="Arial"/>
            <w:noProof/>
            <w:sz w:val="22"/>
            <w:szCs w:val="22"/>
          </w:rPr>
          <w:t xml:space="preserve">Tabla 3. </w:t>
        </w:r>
        <w:r w:rsidR="00751B80" w:rsidRPr="00241C29">
          <w:rPr>
            <w:rStyle w:val="Hipervnculo"/>
            <w:rFonts w:ascii="Arial" w:eastAsia="Arial" w:hAnsi="Arial" w:cs="Arial"/>
            <w:noProof/>
            <w:sz w:val="22"/>
            <w:szCs w:val="22"/>
          </w:rPr>
          <w:t>Total población afiliada a COOSALUD EPS 2021-2025 – Bogotá D.C.</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_Toc227179161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8</w:t>
        </w:r>
        <w:r w:rsidR="00751B80" w:rsidRPr="00241C29">
          <w:rPr>
            <w:rFonts w:ascii="Arial" w:hAnsi="Arial" w:cs="Arial"/>
            <w:noProof/>
            <w:webHidden/>
            <w:sz w:val="22"/>
            <w:szCs w:val="22"/>
          </w:rPr>
          <w:fldChar w:fldCharType="end"/>
        </w:r>
      </w:hyperlink>
    </w:p>
    <w:p w14:paraId="410FE0F7" w14:textId="76AD1602" w:rsidR="00751B80" w:rsidRPr="00241C29" w:rsidRDefault="00000000" w:rsidP="00241C29">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62" w:history="1">
        <w:r w:rsidR="00751B80" w:rsidRPr="00241C29">
          <w:rPr>
            <w:rStyle w:val="Hipervnculo"/>
            <w:rFonts w:ascii="Arial" w:eastAsia="Arial" w:hAnsi="Arial" w:cs="Arial"/>
            <w:noProof/>
            <w:sz w:val="22"/>
            <w:szCs w:val="22"/>
          </w:rPr>
          <w:t>Tabla 4. Afiliados COOSALUD EPS municipios circunvecinos por régimen 2021-2025</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_Toc227179162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12</w:t>
        </w:r>
        <w:r w:rsidR="00751B80" w:rsidRPr="00241C29">
          <w:rPr>
            <w:rFonts w:ascii="Arial" w:hAnsi="Arial" w:cs="Arial"/>
            <w:noProof/>
            <w:webHidden/>
            <w:sz w:val="22"/>
            <w:szCs w:val="22"/>
          </w:rPr>
          <w:fldChar w:fldCharType="end"/>
        </w:r>
      </w:hyperlink>
    </w:p>
    <w:p w14:paraId="19364391" w14:textId="49743E01" w:rsidR="00751B80" w:rsidRPr="00241C29" w:rsidRDefault="00000000" w:rsidP="00241C29">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63" w:history="1">
        <w:r w:rsidR="00751B80" w:rsidRPr="00241C29">
          <w:rPr>
            <w:rStyle w:val="Hipervnculo"/>
            <w:rFonts w:ascii="Arial" w:hAnsi="Arial" w:cs="Arial"/>
            <w:noProof/>
            <w:sz w:val="22"/>
            <w:szCs w:val="22"/>
          </w:rPr>
          <w:t>Tabla 5. Participación de los afiliados de Coosalud de Bogotá D.C en la afiliación nacional de Coosalud EPSS a diciembre 31 de 2026</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_Toc227179163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13</w:t>
        </w:r>
        <w:r w:rsidR="00751B80" w:rsidRPr="00241C29">
          <w:rPr>
            <w:rFonts w:ascii="Arial" w:hAnsi="Arial" w:cs="Arial"/>
            <w:noProof/>
            <w:webHidden/>
            <w:sz w:val="22"/>
            <w:szCs w:val="22"/>
          </w:rPr>
          <w:fldChar w:fldCharType="end"/>
        </w:r>
      </w:hyperlink>
    </w:p>
    <w:p w14:paraId="51CAD15D" w14:textId="1C28F274" w:rsidR="00751B80" w:rsidRPr="00241C29" w:rsidRDefault="00000000" w:rsidP="00241C29">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64" w:history="1">
        <w:r w:rsidR="00751B80" w:rsidRPr="00241C29">
          <w:rPr>
            <w:rStyle w:val="Hipervnculo"/>
            <w:rFonts w:ascii="Arial" w:hAnsi="Arial" w:cs="Arial"/>
            <w:noProof/>
            <w:sz w:val="22"/>
            <w:szCs w:val="22"/>
          </w:rPr>
          <w:t>Tabla 6. Afiliados de Coosalud EPS por rango de edad, Bogotá, diciembre de 2025</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_Toc227179164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13</w:t>
        </w:r>
        <w:r w:rsidR="00751B80" w:rsidRPr="00241C29">
          <w:rPr>
            <w:rFonts w:ascii="Arial" w:hAnsi="Arial" w:cs="Arial"/>
            <w:noProof/>
            <w:webHidden/>
            <w:sz w:val="22"/>
            <w:szCs w:val="22"/>
          </w:rPr>
          <w:fldChar w:fldCharType="end"/>
        </w:r>
      </w:hyperlink>
    </w:p>
    <w:p w14:paraId="6CCEC5C2" w14:textId="541C5E3F" w:rsidR="00751B80" w:rsidRPr="00241C29" w:rsidRDefault="00000000" w:rsidP="00241C29">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65" w:history="1">
        <w:r w:rsidR="00751B80" w:rsidRPr="00241C29">
          <w:rPr>
            <w:rStyle w:val="Hipervnculo"/>
            <w:rFonts w:ascii="Arial" w:eastAsia="Arial" w:hAnsi="Arial" w:cs="Arial"/>
            <w:noProof/>
            <w:sz w:val="22"/>
            <w:szCs w:val="22"/>
            <w:lang w:val="es-ES"/>
          </w:rPr>
          <w:t>Tabla 7. Porcentaje de Incumplimiento en la respuesta por Tipo de PQRS</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_Toc227179165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17</w:t>
        </w:r>
        <w:r w:rsidR="00751B80" w:rsidRPr="00241C29">
          <w:rPr>
            <w:rFonts w:ascii="Arial" w:hAnsi="Arial" w:cs="Arial"/>
            <w:noProof/>
            <w:webHidden/>
            <w:sz w:val="22"/>
            <w:szCs w:val="22"/>
          </w:rPr>
          <w:fldChar w:fldCharType="end"/>
        </w:r>
      </w:hyperlink>
    </w:p>
    <w:p w14:paraId="53858FAC" w14:textId="603F71DA" w:rsidR="00751B80" w:rsidRPr="00241C29" w:rsidRDefault="00000000" w:rsidP="00241C29">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66" w:history="1">
        <w:r w:rsidR="00751B80" w:rsidRPr="00241C29">
          <w:rPr>
            <w:rStyle w:val="Hipervnculo"/>
            <w:rFonts w:ascii="Arial" w:eastAsia="Arial" w:hAnsi="Arial" w:cs="Arial"/>
            <w:noProof/>
            <w:sz w:val="22"/>
            <w:szCs w:val="22"/>
            <w:lang w:val="es-ES"/>
          </w:rPr>
          <w:t>Tabla 8. Principales Motivos de Manifestaciones</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_Toc227179166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20</w:t>
        </w:r>
        <w:r w:rsidR="00751B80" w:rsidRPr="00241C29">
          <w:rPr>
            <w:rFonts w:ascii="Arial" w:hAnsi="Arial" w:cs="Arial"/>
            <w:noProof/>
            <w:webHidden/>
            <w:sz w:val="22"/>
            <w:szCs w:val="22"/>
          </w:rPr>
          <w:fldChar w:fldCharType="end"/>
        </w:r>
      </w:hyperlink>
    </w:p>
    <w:p w14:paraId="45E59E6A" w14:textId="74C0075C" w:rsidR="00751B80" w:rsidRPr="00241C29" w:rsidRDefault="00000000" w:rsidP="00241C29">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67" w:history="1">
        <w:r w:rsidR="00751B80" w:rsidRPr="00241C29">
          <w:rPr>
            <w:rStyle w:val="Hipervnculo"/>
            <w:rFonts w:ascii="Arial" w:hAnsi="Arial" w:cs="Arial"/>
            <w:noProof/>
            <w:sz w:val="22"/>
            <w:szCs w:val="22"/>
          </w:rPr>
          <w:t>Tabla 9. Total de PQRS año 2025 EPS Coosalud</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_Toc227179167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21</w:t>
        </w:r>
        <w:r w:rsidR="00751B80" w:rsidRPr="00241C29">
          <w:rPr>
            <w:rFonts w:ascii="Arial" w:hAnsi="Arial" w:cs="Arial"/>
            <w:noProof/>
            <w:webHidden/>
            <w:sz w:val="22"/>
            <w:szCs w:val="22"/>
          </w:rPr>
          <w:fldChar w:fldCharType="end"/>
        </w:r>
      </w:hyperlink>
    </w:p>
    <w:p w14:paraId="14FB15B0" w14:textId="14FCE304" w:rsidR="00751B80" w:rsidRPr="00241C29" w:rsidRDefault="00000000" w:rsidP="00241C29">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68" w:history="1">
        <w:r w:rsidR="00751B80" w:rsidRPr="00241C29">
          <w:rPr>
            <w:rStyle w:val="Hipervnculo"/>
            <w:rFonts w:ascii="Arial" w:hAnsi="Arial" w:cs="Arial"/>
            <w:noProof/>
            <w:sz w:val="22"/>
            <w:szCs w:val="22"/>
          </w:rPr>
          <w:t>Tabla 10. Tasa por 100.000 afiliados &amp; peticiones año 2025</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_Toc227179168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22</w:t>
        </w:r>
        <w:r w:rsidR="00751B80" w:rsidRPr="00241C29">
          <w:rPr>
            <w:rFonts w:ascii="Arial" w:hAnsi="Arial" w:cs="Arial"/>
            <w:noProof/>
            <w:webHidden/>
            <w:sz w:val="22"/>
            <w:szCs w:val="22"/>
          </w:rPr>
          <w:fldChar w:fldCharType="end"/>
        </w:r>
      </w:hyperlink>
    </w:p>
    <w:p w14:paraId="7F7BB7DB" w14:textId="73D6EE9B" w:rsidR="00751B80" w:rsidRPr="00241C29" w:rsidRDefault="00000000" w:rsidP="00241C29">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69" w:history="1">
        <w:r w:rsidR="00751B80" w:rsidRPr="00241C29">
          <w:rPr>
            <w:rStyle w:val="Hipervnculo"/>
            <w:rFonts w:ascii="Arial" w:hAnsi="Arial" w:cs="Arial"/>
            <w:noProof/>
            <w:sz w:val="22"/>
            <w:szCs w:val="22"/>
          </w:rPr>
          <w:t>Tabla 11. Barreras de Acceso EPS COOSALUD año 2025</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_Toc227179169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23</w:t>
        </w:r>
        <w:r w:rsidR="00751B80" w:rsidRPr="00241C29">
          <w:rPr>
            <w:rFonts w:ascii="Arial" w:hAnsi="Arial" w:cs="Arial"/>
            <w:noProof/>
            <w:webHidden/>
            <w:sz w:val="22"/>
            <w:szCs w:val="22"/>
          </w:rPr>
          <w:fldChar w:fldCharType="end"/>
        </w:r>
      </w:hyperlink>
    </w:p>
    <w:p w14:paraId="4849523B" w14:textId="06ECF659" w:rsidR="00751B80" w:rsidRPr="00241C29" w:rsidRDefault="00000000" w:rsidP="00241C29">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70" w:history="1">
        <w:r w:rsidR="00751B80" w:rsidRPr="00241C29">
          <w:rPr>
            <w:rStyle w:val="Hipervnculo"/>
            <w:rFonts w:ascii="Arial" w:hAnsi="Arial" w:cs="Arial"/>
            <w:bCs/>
            <w:noProof/>
            <w:sz w:val="22"/>
            <w:szCs w:val="22"/>
            <w:lang w:val="es-MX"/>
          </w:rPr>
          <w:t>Tabla 12. Casos y tasas de mortalidad infantil en la EAPB Coosalud, Bogotá D.C, periodo enero – diciembre 2025 preliminar.</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_Toc227179170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27</w:t>
        </w:r>
        <w:r w:rsidR="00751B80" w:rsidRPr="00241C29">
          <w:rPr>
            <w:rFonts w:ascii="Arial" w:hAnsi="Arial" w:cs="Arial"/>
            <w:noProof/>
            <w:webHidden/>
            <w:sz w:val="22"/>
            <w:szCs w:val="22"/>
          </w:rPr>
          <w:fldChar w:fldCharType="end"/>
        </w:r>
      </w:hyperlink>
    </w:p>
    <w:p w14:paraId="3FE47D12" w14:textId="3F0C4611" w:rsidR="00751B80" w:rsidRPr="00241C29" w:rsidRDefault="00000000" w:rsidP="00241C29">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71" w:history="1">
        <w:r w:rsidR="00751B80" w:rsidRPr="00241C29">
          <w:rPr>
            <w:rStyle w:val="Hipervnculo"/>
            <w:rFonts w:ascii="Arial" w:hAnsi="Arial" w:cs="Arial"/>
            <w:bCs/>
            <w:noProof/>
            <w:sz w:val="22"/>
            <w:szCs w:val="22"/>
            <w:lang w:val="es-MX"/>
          </w:rPr>
          <w:t>Tabla 13. Proporción de causas básicas de mortalidad infantil en la EAPB Coosalud, Bogotá D.C, periodo enero – diciembre 2025 preliminar.</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_Toc227179171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28</w:t>
        </w:r>
        <w:r w:rsidR="00751B80" w:rsidRPr="00241C29">
          <w:rPr>
            <w:rFonts w:ascii="Arial" w:hAnsi="Arial" w:cs="Arial"/>
            <w:noProof/>
            <w:webHidden/>
            <w:sz w:val="22"/>
            <w:szCs w:val="22"/>
          </w:rPr>
          <w:fldChar w:fldCharType="end"/>
        </w:r>
      </w:hyperlink>
    </w:p>
    <w:p w14:paraId="3B9EFB00" w14:textId="027C563E" w:rsidR="00751B80" w:rsidRPr="00241C29" w:rsidRDefault="00000000" w:rsidP="00241C29">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72" w:history="1">
        <w:r w:rsidR="00751B80" w:rsidRPr="00241C29">
          <w:rPr>
            <w:rStyle w:val="Hipervnculo"/>
            <w:rFonts w:ascii="Arial" w:hAnsi="Arial" w:cs="Arial"/>
            <w:bCs/>
            <w:noProof/>
            <w:sz w:val="22"/>
            <w:szCs w:val="22"/>
            <w:lang w:val="es-MX"/>
          </w:rPr>
          <w:t>Tabla 14. Distribución de coberturas de vacunación alcanzadas en niños y niñas entre seis meses y cinco años por biológico del PAI. Bogotá Año 2025. EAPB Coosalud.</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_Toc227179172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29</w:t>
        </w:r>
        <w:r w:rsidR="00751B80" w:rsidRPr="00241C29">
          <w:rPr>
            <w:rFonts w:ascii="Arial" w:hAnsi="Arial" w:cs="Arial"/>
            <w:noProof/>
            <w:webHidden/>
            <w:sz w:val="22"/>
            <w:szCs w:val="22"/>
          </w:rPr>
          <w:fldChar w:fldCharType="end"/>
        </w:r>
      </w:hyperlink>
    </w:p>
    <w:p w14:paraId="5D0FF236" w14:textId="1E434488" w:rsidR="00751B80" w:rsidRPr="00241C29" w:rsidRDefault="00000000" w:rsidP="00241C29">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73" w:history="1">
        <w:r w:rsidR="00751B80" w:rsidRPr="00241C29">
          <w:rPr>
            <w:rStyle w:val="Hipervnculo"/>
            <w:rFonts w:ascii="Arial" w:hAnsi="Arial" w:cs="Arial"/>
            <w:bCs/>
            <w:noProof/>
            <w:sz w:val="22"/>
            <w:szCs w:val="22"/>
            <w:lang w:val="es-MX"/>
          </w:rPr>
          <w:t>Tabla 15. Distribución de niños y niñas de nueve años vacunados contra VPH. Bogotá Año 2025. EAPB Coosalud.</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_Toc227179173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30</w:t>
        </w:r>
        <w:r w:rsidR="00751B80" w:rsidRPr="00241C29">
          <w:rPr>
            <w:rFonts w:ascii="Arial" w:hAnsi="Arial" w:cs="Arial"/>
            <w:noProof/>
            <w:webHidden/>
            <w:sz w:val="22"/>
            <w:szCs w:val="22"/>
          </w:rPr>
          <w:fldChar w:fldCharType="end"/>
        </w:r>
      </w:hyperlink>
    </w:p>
    <w:p w14:paraId="47CBD8D5" w14:textId="08CD4527" w:rsidR="00751B80" w:rsidRPr="00241C29" w:rsidRDefault="00000000" w:rsidP="00241C29">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74" w:history="1">
        <w:r w:rsidR="00751B80" w:rsidRPr="00241C29">
          <w:rPr>
            <w:rStyle w:val="Hipervnculo"/>
            <w:rFonts w:ascii="Arial" w:hAnsi="Arial" w:cs="Arial"/>
            <w:bCs/>
            <w:noProof/>
            <w:sz w:val="22"/>
            <w:szCs w:val="22"/>
            <w:lang w:val="es-MX"/>
          </w:rPr>
          <w:t>Tabla 16. Distribución de niños y niñas menor de un año y de un año vacunados contra influenza cepa sur. Bogotá Año 2025. EAPB Coosalud.</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_Toc227179174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31</w:t>
        </w:r>
        <w:r w:rsidR="00751B80" w:rsidRPr="00241C29">
          <w:rPr>
            <w:rFonts w:ascii="Arial" w:hAnsi="Arial" w:cs="Arial"/>
            <w:noProof/>
            <w:webHidden/>
            <w:sz w:val="22"/>
            <w:szCs w:val="22"/>
          </w:rPr>
          <w:fldChar w:fldCharType="end"/>
        </w:r>
      </w:hyperlink>
    </w:p>
    <w:p w14:paraId="724A4DB3" w14:textId="249CD537" w:rsidR="00751B80" w:rsidRPr="00241C29" w:rsidRDefault="00000000" w:rsidP="00241C29">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75" w:history="1">
        <w:r w:rsidR="00751B80" w:rsidRPr="00241C29">
          <w:rPr>
            <w:rStyle w:val="Hipervnculo"/>
            <w:rFonts w:ascii="Arial" w:hAnsi="Arial" w:cs="Arial"/>
            <w:bCs/>
            <w:noProof/>
            <w:sz w:val="22"/>
            <w:szCs w:val="22"/>
            <w:lang w:val="es-MX"/>
          </w:rPr>
          <w:t>Tabla 17. Tabla 4. Cumplimiento acumulado de las coberturas de vacunación contra influenza cepa sur. Población de 60 y más años, con patologías crónicas y gestantes. Bogotá Año 2025. EAPB Coosalud.</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_Toc227179175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31</w:t>
        </w:r>
        <w:r w:rsidR="00751B80" w:rsidRPr="00241C29">
          <w:rPr>
            <w:rFonts w:ascii="Arial" w:hAnsi="Arial" w:cs="Arial"/>
            <w:noProof/>
            <w:webHidden/>
            <w:sz w:val="22"/>
            <w:szCs w:val="22"/>
          </w:rPr>
          <w:fldChar w:fldCharType="end"/>
        </w:r>
      </w:hyperlink>
    </w:p>
    <w:p w14:paraId="2793C291" w14:textId="034588C3" w:rsidR="00751B80" w:rsidRPr="00241C29" w:rsidRDefault="00000000" w:rsidP="00241C29">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76" w:history="1">
        <w:r w:rsidR="00751B80" w:rsidRPr="00241C29">
          <w:rPr>
            <w:rStyle w:val="Hipervnculo"/>
            <w:rFonts w:ascii="Arial" w:hAnsi="Arial" w:cs="Arial"/>
            <w:bCs/>
            <w:noProof/>
            <w:sz w:val="22"/>
            <w:szCs w:val="22"/>
            <w:lang w:val="es-MX"/>
          </w:rPr>
          <w:t>Tabla 18. Comportamiento cobertura de vacunación contra fiebre amarilla año 2025 según cohortes de nacimiento (2006-2022) por aseguradora. Bogotá. EAPB Coosalud</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_Toc227179176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32</w:t>
        </w:r>
        <w:r w:rsidR="00751B80" w:rsidRPr="00241C29">
          <w:rPr>
            <w:rFonts w:ascii="Arial" w:hAnsi="Arial" w:cs="Arial"/>
            <w:noProof/>
            <w:webHidden/>
            <w:sz w:val="22"/>
            <w:szCs w:val="22"/>
          </w:rPr>
          <w:fldChar w:fldCharType="end"/>
        </w:r>
      </w:hyperlink>
    </w:p>
    <w:p w14:paraId="6A9BF5F0" w14:textId="1297AAE1" w:rsidR="00751B80" w:rsidRPr="00241C29" w:rsidRDefault="00000000" w:rsidP="00241C29">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77" w:history="1">
        <w:r w:rsidR="00751B80" w:rsidRPr="00241C29">
          <w:rPr>
            <w:rStyle w:val="Hipervnculo"/>
            <w:rFonts w:ascii="Arial" w:hAnsi="Arial" w:cs="Arial"/>
            <w:bCs/>
            <w:noProof/>
            <w:sz w:val="22"/>
            <w:szCs w:val="22"/>
            <w:lang w:val="es-MX"/>
          </w:rPr>
          <w:t>Tabla 19. Comportamiento cobertura de vacunación contra sarampión-rubeola año 2025 según cohortes de nacimiento (2010-2019) por aseguradora. Bogotá. EAPB Coosalud.</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_Toc227179177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33</w:t>
        </w:r>
        <w:r w:rsidR="00751B80" w:rsidRPr="00241C29">
          <w:rPr>
            <w:rFonts w:ascii="Arial" w:hAnsi="Arial" w:cs="Arial"/>
            <w:noProof/>
            <w:webHidden/>
            <w:sz w:val="22"/>
            <w:szCs w:val="22"/>
          </w:rPr>
          <w:fldChar w:fldCharType="end"/>
        </w:r>
      </w:hyperlink>
    </w:p>
    <w:p w14:paraId="7C36DA0A" w14:textId="451A17C9" w:rsidR="00751B80" w:rsidRPr="00241C29" w:rsidRDefault="00000000" w:rsidP="00241C29">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78" w:history="1">
        <w:r w:rsidR="00751B80" w:rsidRPr="00241C29">
          <w:rPr>
            <w:rStyle w:val="Hipervnculo"/>
            <w:rFonts w:ascii="Arial" w:hAnsi="Arial" w:cs="Arial"/>
            <w:bCs/>
            <w:noProof/>
            <w:sz w:val="22"/>
            <w:szCs w:val="22"/>
            <w:lang w:val="es-MX"/>
          </w:rPr>
          <w:t>Tabla 20. Casos reportados por EAPB</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_Toc227179178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34</w:t>
        </w:r>
        <w:r w:rsidR="00751B80" w:rsidRPr="00241C29">
          <w:rPr>
            <w:rFonts w:ascii="Arial" w:hAnsi="Arial" w:cs="Arial"/>
            <w:noProof/>
            <w:webHidden/>
            <w:sz w:val="22"/>
            <w:szCs w:val="22"/>
          </w:rPr>
          <w:fldChar w:fldCharType="end"/>
        </w:r>
      </w:hyperlink>
    </w:p>
    <w:p w14:paraId="5F57BA60" w14:textId="05846DF4" w:rsidR="00751B80" w:rsidRPr="00241C29" w:rsidRDefault="00000000" w:rsidP="00241C29">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79" w:history="1">
        <w:r w:rsidR="00751B80" w:rsidRPr="00241C29">
          <w:rPr>
            <w:rStyle w:val="Hipervnculo"/>
            <w:rFonts w:ascii="Arial" w:hAnsi="Arial" w:cs="Arial"/>
            <w:bCs/>
            <w:noProof/>
            <w:sz w:val="22"/>
            <w:szCs w:val="22"/>
            <w:lang w:val="es-MX"/>
          </w:rPr>
          <w:t>Tabla 21. Casos por IPS</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_Toc227179179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35</w:t>
        </w:r>
        <w:r w:rsidR="00751B80" w:rsidRPr="00241C29">
          <w:rPr>
            <w:rFonts w:ascii="Arial" w:hAnsi="Arial" w:cs="Arial"/>
            <w:noProof/>
            <w:webHidden/>
            <w:sz w:val="22"/>
            <w:szCs w:val="22"/>
          </w:rPr>
          <w:fldChar w:fldCharType="end"/>
        </w:r>
      </w:hyperlink>
    </w:p>
    <w:p w14:paraId="4395E1BF" w14:textId="3AA6A0DF" w:rsidR="00751B80" w:rsidRPr="00241C29" w:rsidRDefault="00000000" w:rsidP="00241C29">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80" w:history="1">
        <w:r w:rsidR="00751B80" w:rsidRPr="00241C29">
          <w:rPr>
            <w:rStyle w:val="Hipervnculo"/>
            <w:rFonts w:ascii="Arial" w:hAnsi="Arial" w:cs="Arial"/>
            <w:bCs/>
            <w:noProof/>
            <w:sz w:val="22"/>
            <w:szCs w:val="22"/>
            <w:lang w:val="es-MX"/>
          </w:rPr>
          <w:t>Tabla 22. Casos por IPS</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_Toc227179180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35</w:t>
        </w:r>
        <w:r w:rsidR="00751B80" w:rsidRPr="00241C29">
          <w:rPr>
            <w:rFonts w:ascii="Arial" w:hAnsi="Arial" w:cs="Arial"/>
            <w:noProof/>
            <w:webHidden/>
            <w:sz w:val="22"/>
            <w:szCs w:val="22"/>
          </w:rPr>
          <w:fldChar w:fldCharType="end"/>
        </w:r>
      </w:hyperlink>
    </w:p>
    <w:p w14:paraId="6802334D" w14:textId="46FCD3EA" w:rsidR="00751B80" w:rsidRPr="00241C29" w:rsidRDefault="00000000" w:rsidP="00241C29">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81" w:history="1">
        <w:r w:rsidR="00751B80" w:rsidRPr="00241C29">
          <w:rPr>
            <w:rStyle w:val="Hipervnculo"/>
            <w:rFonts w:ascii="Arial" w:eastAsia="Arial" w:hAnsi="Arial" w:cs="Arial"/>
            <w:noProof/>
            <w:sz w:val="22"/>
            <w:szCs w:val="22"/>
          </w:rPr>
          <w:t>Tabla 23. Estado de Situación Financiera (Cifras en millones pesos colombianos)</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_Toc227179181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38</w:t>
        </w:r>
        <w:r w:rsidR="00751B80" w:rsidRPr="00241C29">
          <w:rPr>
            <w:rFonts w:ascii="Arial" w:hAnsi="Arial" w:cs="Arial"/>
            <w:noProof/>
            <w:webHidden/>
            <w:sz w:val="22"/>
            <w:szCs w:val="22"/>
          </w:rPr>
          <w:fldChar w:fldCharType="end"/>
        </w:r>
      </w:hyperlink>
    </w:p>
    <w:p w14:paraId="377705C9" w14:textId="6A2C9CE8" w:rsidR="00751B80" w:rsidRPr="00241C29" w:rsidRDefault="00000000" w:rsidP="00241C29">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82" w:history="1">
        <w:r w:rsidR="00751B80" w:rsidRPr="00241C29">
          <w:rPr>
            <w:rStyle w:val="Hipervnculo"/>
            <w:rFonts w:ascii="Arial" w:eastAsia="Arial" w:hAnsi="Arial" w:cs="Arial"/>
            <w:noProof/>
            <w:sz w:val="22"/>
            <w:szCs w:val="22"/>
          </w:rPr>
          <w:t>Tabla 24. Patrimonio Coosalud EPS 2021-2025 - Cifras en millones de pesos colombianos</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_Toc227179182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40</w:t>
        </w:r>
        <w:r w:rsidR="00751B80" w:rsidRPr="00241C29">
          <w:rPr>
            <w:rFonts w:ascii="Arial" w:hAnsi="Arial" w:cs="Arial"/>
            <w:noProof/>
            <w:webHidden/>
            <w:sz w:val="22"/>
            <w:szCs w:val="22"/>
          </w:rPr>
          <w:fldChar w:fldCharType="end"/>
        </w:r>
      </w:hyperlink>
    </w:p>
    <w:p w14:paraId="65832AF5" w14:textId="6C25D0AD" w:rsidR="005413D2" w:rsidRPr="00241C29" w:rsidRDefault="008036C2" w:rsidP="00241C29">
      <w:pPr>
        <w:spacing w:line="360" w:lineRule="auto"/>
        <w:jc w:val="both"/>
        <w:rPr>
          <w:rFonts w:ascii="Arial" w:hAnsi="Arial" w:cs="Arial"/>
          <w:b/>
          <w:bCs/>
          <w:sz w:val="22"/>
          <w:szCs w:val="22"/>
        </w:rPr>
      </w:pPr>
      <w:r w:rsidRPr="00241C29">
        <w:rPr>
          <w:rFonts w:ascii="Arial" w:hAnsi="Arial" w:cs="Arial"/>
          <w:b/>
          <w:bCs/>
          <w:sz w:val="22"/>
          <w:szCs w:val="22"/>
        </w:rPr>
        <w:lastRenderedPageBreak/>
        <w:fldChar w:fldCharType="end"/>
      </w:r>
    </w:p>
    <w:p w14:paraId="087B68AB" w14:textId="5BD0D798" w:rsidR="00473177" w:rsidRPr="00241C29" w:rsidRDefault="006C6D3E" w:rsidP="00241C29">
      <w:pPr>
        <w:pStyle w:val="Ttulo1"/>
        <w:spacing w:before="0" w:line="360" w:lineRule="auto"/>
        <w:jc w:val="both"/>
        <w:rPr>
          <w:rFonts w:ascii="Arial" w:hAnsi="Arial" w:cs="Arial"/>
          <w:b/>
          <w:bCs/>
          <w:sz w:val="22"/>
          <w:szCs w:val="22"/>
        </w:rPr>
      </w:pPr>
      <w:bookmarkStart w:id="2" w:name="_Toc227179134"/>
      <w:r w:rsidRPr="00241C29">
        <w:rPr>
          <w:rFonts w:ascii="Arial" w:eastAsia="Arial" w:hAnsi="Arial" w:cs="Arial"/>
          <w:b/>
          <w:bCs/>
          <w:color w:val="auto"/>
          <w:sz w:val="22"/>
          <w:szCs w:val="22"/>
        </w:rPr>
        <w:t>ÍNDICE DE GRÁFICAS</w:t>
      </w:r>
      <w:bookmarkEnd w:id="2"/>
    </w:p>
    <w:p w14:paraId="363E2577" w14:textId="4A77AA3C" w:rsidR="00751B80" w:rsidRPr="00241C29" w:rsidRDefault="00A73AD2" w:rsidP="00241C29">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r w:rsidRPr="00241C29">
        <w:rPr>
          <w:rFonts w:ascii="Arial" w:hAnsi="Arial" w:cs="Arial"/>
          <w:b/>
          <w:bCs/>
          <w:sz w:val="22"/>
          <w:szCs w:val="22"/>
        </w:rPr>
        <w:fldChar w:fldCharType="begin"/>
      </w:r>
      <w:r w:rsidRPr="00241C29">
        <w:rPr>
          <w:rFonts w:ascii="Arial" w:hAnsi="Arial" w:cs="Arial"/>
          <w:b/>
          <w:bCs/>
          <w:sz w:val="22"/>
          <w:szCs w:val="22"/>
        </w:rPr>
        <w:instrText xml:space="preserve"> TOC \h \z \c "Ilustración" </w:instrText>
      </w:r>
      <w:r w:rsidRPr="00241C29">
        <w:rPr>
          <w:rFonts w:ascii="Arial" w:hAnsi="Arial" w:cs="Arial"/>
          <w:b/>
          <w:bCs/>
          <w:sz w:val="22"/>
          <w:szCs w:val="22"/>
        </w:rPr>
        <w:fldChar w:fldCharType="separate"/>
      </w:r>
      <w:hyperlink w:anchor="_Toc227179183" w:history="1">
        <w:r w:rsidR="00751B80" w:rsidRPr="00241C29">
          <w:rPr>
            <w:rStyle w:val="Hipervnculo"/>
            <w:rFonts w:ascii="Arial" w:hAnsi="Arial" w:cs="Arial"/>
            <w:noProof/>
            <w:sz w:val="22"/>
            <w:szCs w:val="22"/>
          </w:rPr>
          <w:t xml:space="preserve">Ilustración 1. </w:t>
        </w:r>
        <w:r w:rsidR="00751B80" w:rsidRPr="00241C29">
          <w:rPr>
            <w:rStyle w:val="Hipervnculo"/>
            <w:rFonts w:ascii="Arial" w:eastAsia="Arial" w:hAnsi="Arial" w:cs="Arial"/>
            <w:noProof/>
            <w:sz w:val="22"/>
            <w:szCs w:val="22"/>
          </w:rPr>
          <w:t>Tendencia afiliados COOSALUD EPS por régimen 2021-2025 - Bogotá D.C.</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_Toc227179183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10</w:t>
        </w:r>
        <w:r w:rsidR="00751B80" w:rsidRPr="00241C29">
          <w:rPr>
            <w:rFonts w:ascii="Arial" w:hAnsi="Arial" w:cs="Arial"/>
            <w:noProof/>
            <w:webHidden/>
            <w:sz w:val="22"/>
            <w:szCs w:val="22"/>
          </w:rPr>
          <w:fldChar w:fldCharType="end"/>
        </w:r>
      </w:hyperlink>
    </w:p>
    <w:p w14:paraId="09300540" w14:textId="54752AE8" w:rsidR="00751B80" w:rsidRPr="00241C29" w:rsidRDefault="00000000" w:rsidP="00241C29">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84" w:history="1">
        <w:r w:rsidR="00751B80" w:rsidRPr="00241C29">
          <w:rPr>
            <w:rStyle w:val="Hipervnculo"/>
            <w:rFonts w:ascii="Arial" w:eastAsia="Arial" w:hAnsi="Arial" w:cs="Arial"/>
            <w:noProof/>
            <w:sz w:val="22"/>
            <w:szCs w:val="22"/>
          </w:rPr>
          <w:t>Ilustración 2. Afiliados por edad y género COOSALUD EPS – Bogotá D.C.</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_Toc227179184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11</w:t>
        </w:r>
        <w:r w:rsidR="00751B80" w:rsidRPr="00241C29">
          <w:rPr>
            <w:rFonts w:ascii="Arial" w:hAnsi="Arial" w:cs="Arial"/>
            <w:noProof/>
            <w:webHidden/>
            <w:sz w:val="22"/>
            <w:szCs w:val="22"/>
          </w:rPr>
          <w:fldChar w:fldCharType="end"/>
        </w:r>
      </w:hyperlink>
    </w:p>
    <w:p w14:paraId="12461283" w14:textId="3372CFB1" w:rsidR="00751B80" w:rsidRPr="00241C29" w:rsidRDefault="00000000" w:rsidP="00241C29">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85" w:history="1">
        <w:r w:rsidR="00751B80" w:rsidRPr="00241C29">
          <w:rPr>
            <w:rStyle w:val="Hipervnculo"/>
            <w:rFonts w:ascii="Arial" w:hAnsi="Arial" w:cs="Arial"/>
            <w:noProof/>
            <w:sz w:val="22"/>
            <w:szCs w:val="22"/>
          </w:rPr>
          <w:t>Ilustración 3. Tasa de reclamos en salud acumulados en 12 meses Coosalud EPS 2021-2025 – Bogotá D.C.</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_Toc227179185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15</w:t>
        </w:r>
        <w:r w:rsidR="00751B80" w:rsidRPr="00241C29">
          <w:rPr>
            <w:rFonts w:ascii="Arial" w:hAnsi="Arial" w:cs="Arial"/>
            <w:noProof/>
            <w:webHidden/>
            <w:sz w:val="22"/>
            <w:szCs w:val="22"/>
          </w:rPr>
          <w:fldChar w:fldCharType="end"/>
        </w:r>
      </w:hyperlink>
    </w:p>
    <w:p w14:paraId="2540F027" w14:textId="696F5F8F" w:rsidR="00751B80" w:rsidRPr="00241C29" w:rsidRDefault="00000000" w:rsidP="00241C29">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86" w:history="1">
        <w:r w:rsidR="00751B80" w:rsidRPr="00241C29">
          <w:rPr>
            <w:rStyle w:val="Hipervnculo"/>
            <w:rFonts w:ascii="Arial" w:hAnsi="Arial" w:cs="Arial"/>
            <w:noProof/>
            <w:sz w:val="22"/>
            <w:szCs w:val="22"/>
          </w:rPr>
          <w:t>Ilustración 4. Oportunidad de respuesta en días hábiles</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_Toc227179186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22</w:t>
        </w:r>
        <w:r w:rsidR="00751B80" w:rsidRPr="00241C29">
          <w:rPr>
            <w:rFonts w:ascii="Arial" w:hAnsi="Arial" w:cs="Arial"/>
            <w:noProof/>
            <w:webHidden/>
            <w:sz w:val="22"/>
            <w:szCs w:val="22"/>
          </w:rPr>
          <w:fldChar w:fldCharType="end"/>
        </w:r>
      </w:hyperlink>
    </w:p>
    <w:p w14:paraId="4749C35C" w14:textId="7291D876" w:rsidR="00751B80" w:rsidRPr="00241C29" w:rsidRDefault="00000000" w:rsidP="00241C29">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87" w:history="1">
        <w:r w:rsidR="00751B80" w:rsidRPr="00241C29">
          <w:rPr>
            <w:rStyle w:val="Hipervnculo"/>
            <w:rFonts w:ascii="Arial" w:eastAsia="Arial" w:hAnsi="Arial" w:cs="Arial"/>
            <w:noProof/>
            <w:sz w:val="22"/>
            <w:szCs w:val="22"/>
          </w:rPr>
          <w:t>Ilustración 5. Total de Activos – Pasivos (Cifras en millones de pesos colombianos)</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_Toc227179187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39</w:t>
        </w:r>
        <w:r w:rsidR="00751B80" w:rsidRPr="00241C29">
          <w:rPr>
            <w:rFonts w:ascii="Arial" w:hAnsi="Arial" w:cs="Arial"/>
            <w:noProof/>
            <w:webHidden/>
            <w:sz w:val="22"/>
            <w:szCs w:val="22"/>
          </w:rPr>
          <w:fldChar w:fldCharType="end"/>
        </w:r>
      </w:hyperlink>
    </w:p>
    <w:p w14:paraId="73D88D4A" w14:textId="4BB6B475" w:rsidR="00751B80" w:rsidRPr="00241C29" w:rsidRDefault="00000000" w:rsidP="00241C29">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88" w:history="1">
        <w:r w:rsidR="00751B80" w:rsidRPr="00241C29">
          <w:rPr>
            <w:rStyle w:val="Hipervnculo"/>
            <w:rFonts w:ascii="Arial" w:eastAsia="Arial" w:hAnsi="Arial" w:cs="Arial"/>
            <w:noProof/>
            <w:sz w:val="22"/>
            <w:szCs w:val="22"/>
          </w:rPr>
          <w:t>Ilustración 6. Cuentas por pagar (cifras en millones pesos colombianos)</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_Toc227179188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42</w:t>
        </w:r>
        <w:r w:rsidR="00751B80" w:rsidRPr="00241C29">
          <w:rPr>
            <w:rFonts w:ascii="Arial" w:hAnsi="Arial" w:cs="Arial"/>
            <w:noProof/>
            <w:webHidden/>
            <w:sz w:val="22"/>
            <w:szCs w:val="22"/>
          </w:rPr>
          <w:fldChar w:fldCharType="end"/>
        </w:r>
      </w:hyperlink>
    </w:p>
    <w:p w14:paraId="55B14D29" w14:textId="1BB5F0BC" w:rsidR="00751B80" w:rsidRPr="00241C29" w:rsidRDefault="00000000" w:rsidP="00241C29">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89" w:history="1">
        <w:r w:rsidR="00751B80" w:rsidRPr="00241C29">
          <w:rPr>
            <w:rStyle w:val="Hipervnculo"/>
            <w:rFonts w:ascii="Arial" w:eastAsia="Arial" w:hAnsi="Arial" w:cs="Arial"/>
            <w:noProof/>
            <w:sz w:val="22"/>
            <w:szCs w:val="22"/>
          </w:rPr>
          <w:t>Ilustración 7. Siniestralidad</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_Toc227179189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43</w:t>
        </w:r>
        <w:r w:rsidR="00751B80" w:rsidRPr="00241C29">
          <w:rPr>
            <w:rFonts w:ascii="Arial" w:hAnsi="Arial" w:cs="Arial"/>
            <w:noProof/>
            <w:webHidden/>
            <w:sz w:val="22"/>
            <w:szCs w:val="22"/>
          </w:rPr>
          <w:fldChar w:fldCharType="end"/>
        </w:r>
      </w:hyperlink>
    </w:p>
    <w:p w14:paraId="0DEA12B6" w14:textId="2FF5BBC8" w:rsidR="00751B80" w:rsidRPr="00241C29" w:rsidRDefault="00000000" w:rsidP="00241C29">
      <w:pPr>
        <w:pStyle w:val="Tabladeilustraciones"/>
        <w:tabs>
          <w:tab w:val="right" w:leader="dot" w:pos="8828"/>
        </w:tabs>
        <w:spacing w:line="360" w:lineRule="auto"/>
        <w:jc w:val="both"/>
        <w:rPr>
          <w:rFonts w:ascii="Arial" w:eastAsiaTheme="minorEastAsia" w:hAnsi="Arial" w:cs="Arial"/>
          <w:noProof/>
          <w:kern w:val="2"/>
          <w:sz w:val="22"/>
          <w:szCs w:val="22"/>
          <w:lang w:val="es-ES" w:eastAsia="es-ES"/>
          <w14:ligatures w14:val="standardContextual"/>
        </w:rPr>
      </w:pPr>
      <w:hyperlink w:anchor="_Toc227179190" w:history="1">
        <w:r w:rsidR="00751B80" w:rsidRPr="00241C29">
          <w:rPr>
            <w:rStyle w:val="Hipervnculo"/>
            <w:rFonts w:ascii="Arial" w:eastAsia="Arial" w:hAnsi="Arial" w:cs="Arial"/>
            <w:noProof/>
            <w:sz w:val="22"/>
            <w:szCs w:val="22"/>
          </w:rPr>
          <w:t>Ilustración 8. Porcentaje de Endeudamiento</w:t>
        </w:r>
        <w:r w:rsidR="00751B80" w:rsidRPr="00241C29">
          <w:rPr>
            <w:rFonts w:ascii="Arial" w:hAnsi="Arial" w:cs="Arial"/>
            <w:noProof/>
            <w:webHidden/>
            <w:sz w:val="22"/>
            <w:szCs w:val="22"/>
          </w:rPr>
          <w:tab/>
        </w:r>
        <w:r w:rsidR="00751B80" w:rsidRPr="00241C29">
          <w:rPr>
            <w:rFonts w:ascii="Arial" w:hAnsi="Arial" w:cs="Arial"/>
            <w:noProof/>
            <w:webHidden/>
            <w:sz w:val="22"/>
            <w:szCs w:val="22"/>
          </w:rPr>
          <w:fldChar w:fldCharType="begin"/>
        </w:r>
        <w:r w:rsidR="00751B80" w:rsidRPr="00241C29">
          <w:rPr>
            <w:rFonts w:ascii="Arial" w:hAnsi="Arial" w:cs="Arial"/>
            <w:noProof/>
            <w:webHidden/>
            <w:sz w:val="22"/>
            <w:szCs w:val="22"/>
          </w:rPr>
          <w:instrText xml:space="preserve"> PAGEREF _Toc227179190 \h </w:instrText>
        </w:r>
        <w:r w:rsidR="00751B80" w:rsidRPr="00241C29">
          <w:rPr>
            <w:rFonts w:ascii="Arial" w:hAnsi="Arial" w:cs="Arial"/>
            <w:noProof/>
            <w:webHidden/>
            <w:sz w:val="22"/>
            <w:szCs w:val="22"/>
          </w:rPr>
        </w:r>
        <w:r w:rsidR="00751B80" w:rsidRPr="00241C29">
          <w:rPr>
            <w:rFonts w:ascii="Arial" w:hAnsi="Arial" w:cs="Arial"/>
            <w:noProof/>
            <w:webHidden/>
            <w:sz w:val="22"/>
            <w:szCs w:val="22"/>
          </w:rPr>
          <w:fldChar w:fldCharType="separate"/>
        </w:r>
        <w:r w:rsidR="00751B80" w:rsidRPr="00241C29">
          <w:rPr>
            <w:rFonts w:ascii="Arial" w:hAnsi="Arial" w:cs="Arial"/>
            <w:noProof/>
            <w:webHidden/>
            <w:sz w:val="22"/>
            <w:szCs w:val="22"/>
          </w:rPr>
          <w:t>44</w:t>
        </w:r>
        <w:r w:rsidR="00751B80" w:rsidRPr="00241C29">
          <w:rPr>
            <w:rFonts w:ascii="Arial" w:hAnsi="Arial" w:cs="Arial"/>
            <w:noProof/>
            <w:webHidden/>
            <w:sz w:val="22"/>
            <w:szCs w:val="22"/>
          </w:rPr>
          <w:fldChar w:fldCharType="end"/>
        </w:r>
      </w:hyperlink>
    </w:p>
    <w:p w14:paraId="29BD6E59" w14:textId="67DC8A69" w:rsidR="00ED4D68" w:rsidRPr="00241C29" w:rsidRDefault="00A73AD2" w:rsidP="00241C29">
      <w:pPr>
        <w:spacing w:line="360" w:lineRule="auto"/>
        <w:jc w:val="both"/>
        <w:rPr>
          <w:rFonts w:ascii="Arial" w:hAnsi="Arial" w:cs="Arial"/>
          <w:b/>
          <w:bCs/>
          <w:sz w:val="22"/>
          <w:szCs w:val="22"/>
        </w:rPr>
      </w:pPr>
      <w:r w:rsidRPr="00241C29">
        <w:rPr>
          <w:rFonts w:ascii="Arial" w:hAnsi="Arial" w:cs="Arial"/>
          <w:b/>
          <w:bCs/>
          <w:sz w:val="22"/>
          <w:szCs w:val="22"/>
        </w:rPr>
        <w:fldChar w:fldCharType="end"/>
      </w:r>
    </w:p>
    <w:p w14:paraId="64612C5F" w14:textId="77777777" w:rsidR="0001359C" w:rsidRPr="00241C29" w:rsidRDefault="0001359C" w:rsidP="00241C29">
      <w:pPr>
        <w:spacing w:line="360" w:lineRule="auto"/>
        <w:jc w:val="both"/>
        <w:rPr>
          <w:rFonts w:ascii="Arial" w:hAnsi="Arial" w:cs="Arial"/>
          <w:b/>
          <w:bCs/>
          <w:sz w:val="22"/>
          <w:szCs w:val="22"/>
        </w:rPr>
      </w:pPr>
    </w:p>
    <w:p w14:paraId="5DA059F9" w14:textId="77777777" w:rsidR="0001359C" w:rsidRPr="00241C29" w:rsidRDefault="0001359C" w:rsidP="00241C29">
      <w:pPr>
        <w:spacing w:line="360" w:lineRule="auto"/>
        <w:jc w:val="both"/>
        <w:rPr>
          <w:rFonts w:ascii="Arial" w:hAnsi="Arial" w:cs="Arial"/>
          <w:b/>
          <w:bCs/>
          <w:sz w:val="22"/>
          <w:szCs w:val="22"/>
        </w:rPr>
      </w:pPr>
    </w:p>
    <w:p w14:paraId="3E7266E1" w14:textId="77777777" w:rsidR="0001359C" w:rsidRPr="00241C29" w:rsidRDefault="0001359C" w:rsidP="00241C29">
      <w:pPr>
        <w:spacing w:line="360" w:lineRule="auto"/>
        <w:jc w:val="both"/>
        <w:rPr>
          <w:rFonts w:ascii="Arial" w:hAnsi="Arial" w:cs="Arial"/>
          <w:b/>
          <w:bCs/>
          <w:sz w:val="22"/>
          <w:szCs w:val="22"/>
        </w:rPr>
      </w:pPr>
    </w:p>
    <w:p w14:paraId="7B6EC58A" w14:textId="77777777" w:rsidR="0001359C" w:rsidRPr="00241C29" w:rsidRDefault="0001359C" w:rsidP="00241C29">
      <w:pPr>
        <w:spacing w:line="360" w:lineRule="auto"/>
        <w:jc w:val="both"/>
        <w:rPr>
          <w:rFonts w:ascii="Arial" w:hAnsi="Arial" w:cs="Arial"/>
          <w:b/>
          <w:bCs/>
          <w:sz w:val="22"/>
          <w:szCs w:val="22"/>
        </w:rPr>
      </w:pPr>
    </w:p>
    <w:p w14:paraId="201574B4" w14:textId="77777777" w:rsidR="0001359C" w:rsidRPr="00241C29" w:rsidRDefault="0001359C" w:rsidP="00241C29">
      <w:pPr>
        <w:spacing w:line="360" w:lineRule="auto"/>
        <w:jc w:val="both"/>
        <w:rPr>
          <w:rFonts w:ascii="Arial" w:hAnsi="Arial" w:cs="Arial"/>
          <w:b/>
          <w:bCs/>
          <w:sz w:val="22"/>
          <w:szCs w:val="22"/>
        </w:rPr>
      </w:pPr>
    </w:p>
    <w:p w14:paraId="6FB58527" w14:textId="77777777" w:rsidR="0001359C" w:rsidRPr="00241C29" w:rsidRDefault="0001359C" w:rsidP="00241C29">
      <w:pPr>
        <w:spacing w:line="360" w:lineRule="auto"/>
        <w:jc w:val="both"/>
        <w:rPr>
          <w:rFonts w:ascii="Arial" w:hAnsi="Arial" w:cs="Arial"/>
          <w:b/>
          <w:bCs/>
          <w:sz w:val="22"/>
          <w:szCs w:val="22"/>
        </w:rPr>
      </w:pPr>
    </w:p>
    <w:p w14:paraId="30DC71B5" w14:textId="77777777" w:rsidR="0001359C" w:rsidRPr="00241C29" w:rsidRDefault="0001359C" w:rsidP="00241C29">
      <w:pPr>
        <w:spacing w:line="360" w:lineRule="auto"/>
        <w:jc w:val="both"/>
        <w:rPr>
          <w:rFonts w:ascii="Arial" w:hAnsi="Arial" w:cs="Arial"/>
          <w:b/>
          <w:bCs/>
          <w:sz w:val="22"/>
          <w:szCs w:val="22"/>
        </w:rPr>
      </w:pPr>
    </w:p>
    <w:p w14:paraId="52716EC7" w14:textId="77777777" w:rsidR="0001359C" w:rsidRPr="00241C29" w:rsidRDefault="0001359C" w:rsidP="00241C29">
      <w:pPr>
        <w:spacing w:line="360" w:lineRule="auto"/>
        <w:jc w:val="both"/>
        <w:rPr>
          <w:rFonts w:ascii="Arial" w:hAnsi="Arial" w:cs="Arial"/>
          <w:sz w:val="22"/>
          <w:szCs w:val="22"/>
        </w:rPr>
      </w:pPr>
    </w:p>
    <w:p w14:paraId="408BF73E" w14:textId="77777777" w:rsidR="00ED4D68" w:rsidRDefault="00ED4D68" w:rsidP="00241C29">
      <w:pPr>
        <w:spacing w:line="360" w:lineRule="auto"/>
        <w:jc w:val="both"/>
        <w:rPr>
          <w:rFonts w:ascii="Arial" w:hAnsi="Arial" w:cs="Arial"/>
          <w:sz w:val="22"/>
          <w:szCs w:val="22"/>
        </w:rPr>
      </w:pPr>
    </w:p>
    <w:p w14:paraId="44A60643" w14:textId="77777777" w:rsidR="00540452" w:rsidRDefault="00540452" w:rsidP="00241C29">
      <w:pPr>
        <w:spacing w:line="360" w:lineRule="auto"/>
        <w:jc w:val="both"/>
        <w:rPr>
          <w:rFonts w:ascii="Arial" w:hAnsi="Arial" w:cs="Arial"/>
          <w:sz w:val="22"/>
          <w:szCs w:val="22"/>
        </w:rPr>
      </w:pPr>
    </w:p>
    <w:p w14:paraId="4847DFF0" w14:textId="77777777" w:rsidR="00540452" w:rsidRDefault="00540452" w:rsidP="00241C29">
      <w:pPr>
        <w:spacing w:line="360" w:lineRule="auto"/>
        <w:jc w:val="both"/>
        <w:rPr>
          <w:rFonts w:ascii="Arial" w:hAnsi="Arial" w:cs="Arial"/>
          <w:sz w:val="22"/>
          <w:szCs w:val="22"/>
        </w:rPr>
      </w:pPr>
    </w:p>
    <w:p w14:paraId="2C0EE8EC" w14:textId="77777777" w:rsidR="00540452" w:rsidRDefault="00540452" w:rsidP="00241C29">
      <w:pPr>
        <w:spacing w:line="360" w:lineRule="auto"/>
        <w:jc w:val="both"/>
        <w:rPr>
          <w:rFonts w:ascii="Arial" w:hAnsi="Arial" w:cs="Arial"/>
          <w:sz w:val="22"/>
          <w:szCs w:val="22"/>
        </w:rPr>
      </w:pPr>
    </w:p>
    <w:p w14:paraId="4B6D3CBD" w14:textId="77777777" w:rsidR="00540452" w:rsidRDefault="00540452" w:rsidP="00241C29">
      <w:pPr>
        <w:spacing w:line="360" w:lineRule="auto"/>
        <w:jc w:val="both"/>
        <w:rPr>
          <w:rFonts w:ascii="Arial" w:hAnsi="Arial" w:cs="Arial"/>
          <w:sz w:val="22"/>
          <w:szCs w:val="22"/>
        </w:rPr>
      </w:pPr>
    </w:p>
    <w:p w14:paraId="24F111A7" w14:textId="77777777" w:rsidR="00540452" w:rsidRDefault="00540452" w:rsidP="00241C29">
      <w:pPr>
        <w:spacing w:line="360" w:lineRule="auto"/>
        <w:jc w:val="both"/>
        <w:rPr>
          <w:rFonts w:ascii="Arial" w:hAnsi="Arial" w:cs="Arial"/>
          <w:sz w:val="22"/>
          <w:szCs w:val="22"/>
        </w:rPr>
      </w:pPr>
    </w:p>
    <w:p w14:paraId="1F62F7DA" w14:textId="77777777" w:rsidR="00540452" w:rsidRDefault="00540452" w:rsidP="00241C29">
      <w:pPr>
        <w:spacing w:line="360" w:lineRule="auto"/>
        <w:jc w:val="both"/>
        <w:rPr>
          <w:rFonts w:ascii="Arial" w:hAnsi="Arial" w:cs="Arial"/>
          <w:sz w:val="22"/>
          <w:szCs w:val="22"/>
        </w:rPr>
      </w:pPr>
    </w:p>
    <w:p w14:paraId="6786BD6A" w14:textId="77777777" w:rsidR="00540452" w:rsidRDefault="00540452" w:rsidP="00241C29">
      <w:pPr>
        <w:spacing w:line="360" w:lineRule="auto"/>
        <w:jc w:val="both"/>
        <w:rPr>
          <w:rFonts w:ascii="Arial" w:hAnsi="Arial" w:cs="Arial"/>
          <w:sz w:val="22"/>
          <w:szCs w:val="22"/>
        </w:rPr>
      </w:pPr>
    </w:p>
    <w:p w14:paraId="7B697A6A" w14:textId="77777777" w:rsidR="00540452" w:rsidRDefault="00540452" w:rsidP="00241C29">
      <w:pPr>
        <w:spacing w:line="360" w:lineRule="auto"/>
        <w:jc w:val="both"/>
        <w:rPr>
          <w:rFonts w:ascii="Arial" w:hAnsi="Arial" w:cs="Arial"/>
          <w:sz w:val="22"/>
          <w:szCs w:val="22"/>
        </w:rPr>
      </w:pPr>
    </w:p>
    <w:p w14:paraId="013F4237" w14:textId="77777777" w:rsidR="00540452" w:rsidRDefault="00540452" w:rsidP="00241C29">
      <w:pPr>
        <w:spacing w:line="360" w:lineRule="auto"/>
        <w:jc w:val="both"/>
        <w:rPr>
          <w:rFonts w:ascii="Arial" w:hAnsi="Arial" w:cs="Arial"/>
          <w:sz w:val="22"/>
          <w:szCs w:val="22"/>
        </w:rPr>
      </w:pPr>
    </w:p>
    <w:p w14:paraId="66CCA963" w14:textId="77777777" w:rsidR="00540452" w:rsidRDefault="00540452" w:rsidP="00241C29">
      <w:pPr>
        <w:spacing w:line="360" w:lineRule="auto"/>
        <w:jc w:val="both"/>
        <w:rPr>
          <w:rFonts w:ascii="Arial" w:hAnsi="Arial" w:cs="Arial"/>
          <w:sz w:val="22"/>
          <w:szCs w:val="22"/>
        </w:rPr>
      </w:pPr>
    </w:p>
    <w:p w14:paraId="241E5784" w14:textId="77777777" w:rsidR="00540452" w:rsidRPr="00241C29" w:rsidRDefault="00540452" w:rsidP="00241C29">
      <w:pPr>
        <w:spacing w:line="360" w:lineRule="auto"/>
        <w:jc w:val="both"/>
        <w:rPr>
          <w:rFonts w:ascii="Arial" w:hAnsi="Arial" w:cs="Arial"/>
          <w:sz w:val="22"/>
          <w:szCs w:val="22"/>
        </w:rPr>
      </w:pPr>
    </w:p>
    <w:p w14:paraId="028BA71A" w14:textId="717058DE" w:rsidR="000C4AE0" w:rsidRPr="00241C29" w:rsidRDefault="00C30FD4" w:rsidP="00241C29">
      <w:pPr>
        <w:pStyle w:val="Ttulo1"/>
        <w:numPr>
          <w:ilvl w:val="0"/>
          <w:numId w:val="9"/>
        </w:numPr>
        <w:spacing w:before="0" w:line="360" w:lineRule="auto"/>
        <w:jc w:val="both"/>
        <w:rPr>
          <w:rFonts w:ascii="Arial" w:eastAsia="Arial" w:hAnsi="Arial" w:cs="Arial"/>
          <w:b/>
          <w:bCs/>
          <w:color w:val="auto"/>
          <w:sz w:val="22"/>
          <w:szCs w:val="22"/>
        </w:rPr>
      </w:pPr>
      <w:bookmarkStart w:id="3" w:name="_Toc227179135"/>
      <w:r w:rsidRPr="00241C29">
        <w:rPr>
          <w:rFonts w:ascii="Arial" w:eastAsia="Arial" w:hAnsi="Arial" w:cs="Arial"/>
          <w:b/>
          <w:bCs/>
          <w:color w:val="auto"/>
          <w:sz w:val="22"/>
          <w:szCs w:val="22"/>
        </w:rPr>
        <w:lastRenderedPageBreak/>
        <w:t>INTRODUCCIÓN</w:t>
      </w:r>
      <w:bookmarkEnd w:id="3"/>
    </w:p>
    <w:p w14:paraId="3487A3F2" w14:textId="77777777" w:rsidR="00A73AD2" w:rsidRPr="00241C29" w:rsidRDefault="00A73AD2" w:rsidP="00241C29">
      <w:pPr>
        <w:spacing w:line="360" w:lineRule="auto"/>
        <w:jc w:val="both"/>
        <w:rPr>
          <w:rFonts w:ascii="Arial" w:eastAsia="Arial" w:hAnsi="Arial" w:cs="Arial"/>
          <w:sz w:val="22"/>
          <w:szCs w:val="22"/>
        </w:rPr>
      </w:pPr>
    </w:p>
    <w:p w14:paraId="21FF874E" w14:textId="77777777" w:rsidR="006952C8" w:rsidRPr="006952C8" w:rsidRDefault="006952C8" w:rsidP="006952C8">
      <w:pPr>
        <w:spacing w:line="360" w:lineRule="auto"/>
        <w:jc w:val="both"/>
        <w:rPr>
          <w:rFonts w:ascii="Arial" w:eastAsia="Arial" w:hAnsi="Arial" w:cs="Arial"/>
          <w:sz w:val="22"/>
          <w:szCs w:val="22"/>
          <w:lang w:val="es-ES"/>
        </w:rPr>
      </w:pPr>
      <w:r w:rsidRPr="006952C8">
        <w:rPr>
          <w:rFonts w:ascii="Arial" w:eastAsia="Arial" w:hAnsi="Arial" w:cs="Arial"/>
          <w:sz w:val="22"/>
          <w:szCs w:val="22"/>
          <w:lang w:val="es-ES"/>
        </w:rPr>
        <w:t>La toma de decisiones estratégicas en el sector salud exige información objetiva, verificable y analizada de manera integral, particularmente en el marco del Sistema General de Seguridad Social en Salud. En este contexto, las Entidades Territoriales tienen la responsabilidad de dirigir, coordinar y ejercer funciones de inspección, vigilancia y seguimiento sobre el adecuado funcionamiento de las Entidades Promotoras de Salud (EPS), con el propósito de salvaguardar el derecho a la salud de la población afiliada y velar por la correcta gestión de los recursos del sistema.</w:t>
      </w:r>
    </w:p>
    <w:p w14:paraId="62F6898F" w14:textId="77777777" w:rsidR="006952C8" w:rsidRPr="006952C8" w:rsidRDefault="006952C8" w:rsidP="006952C8">
      <w:pPr>
        <w:spacing w:line="360" w:lineRule="auto"/>
        <w:jc w:val="both"/>
        <w:rPr>
          <w:rFonts w:ascii="Arial" w:eastAsia="Arial" w:hAnsi="Arial" w:cs="Arial"/>
          <w:sz w:val="22"/>
          <w:szCs w:val="22"/>
          <w:lang w:val="es-ES"/>
        </w:rPr>
      </w:pPr>
    </w:p>
    <w:p w14:paraId="27082511" w14:textId="77777777" w:rsidR="006952C8" w:rsidRPr="006952C8" w:rsidRDefault="006952C8" w:rsidP="006952C8">
      <w:pPr>
        <w:spacing w:line="360" w:lineRule="auto"/>
        <w:jc w:val="both"/>
        <w:rPr>
          <w:rFonts w:ascii="Arial" w:eastAsia="Arial" w:hAnsi="Arial" w:cs="Arial"/>
          <w:sz w:val="22"/>
          <w:szCs w:val="22"/>
          <w:lang w:val="es-ES"/>
        </w:rPr>
      </w:pPr>
      <w:r w:rsidRPr="006952C8">
        <w:rPr>
          <w:rFonts w:ascii="Arial" w:eastAsia="Arial" w:hAnsi="Arial" w:cs="Arial"/>
          <w:sz w:val="22"/>
          <w:szCs w:val="22"/>
          <w:lang w:val="es-ES"/>
        </w:rPr>
        <w:t>Bajo esta perspectiva, el presente análisis técnico, sustentado en evidencia, constituye una herramienta fundamental para orientar decisiones dirigidas a garantizar la oportunidad y continuidad de la atención, fortalecer la gestión del riesgo en salud y promover el uso eficiente de los recursos disponibles. La adopción de decisiones con base en criterios objetivos fortalece la capacidad de la Entidad Territorial para priorizar acciones de inspección, vigilancia y seguimiento, identificar alertas tempranas y mitigar riesgos que puedan comprometer la prestación de servicios a la población afiliada.</w:t>
      </w:r>
    </w:p>
    <w:p w14:paraId="7E82C926" w14:textId="77777777" w:rsidR="006952C8" w:rsidRPr="006952C8" w:rsidRDefault="006952C8" w:rsidP="006952C8">
      <w:pPr>
        <w:spacing w:line="360" w:lineRule="auto"/>
        <w:jc w:val="both"/>
        <w:rPr>
          <w:rFonts w:ascii="Arial" w:eastAsia="Arial" w:hAnsi="Arial" w:cs="Arial"/>
          <w:sz w:val="22"/>
          <w:szCs w:val="22"/>
          <w:lang w:val="es-ES"/>
        </w:rPr>
      </w:pPr>
    </w:p>
    <w:p w14:paraId="7A6BBE0C" w14:textId="77777777" w:rsidR="006952C8" w:rsidRPr="006952C8" w:rsidRDefault="006952C8" w:rsidP="006952C8">
      <w:pPr>
        <w:spacing w:line="360" w:lineRule="auto"/>
        <w:jc w:val="both"/>
        <w:rPr>
          <w:rFonts w:ascii="Arial" w:eastAsia="Arial" w:hAnsi="Arial" w:cs="Arial"/>
          <w:sz w:val="22"/>
          <w:szCs w:val="22"/>
          <w:lang w:val="es-ES"/>
        </w:rPr>
      </w:pPr>
      <w:r w:rsidRPr="006952C8">
        <w:rPr>
          <w:rFonts w:ascii="Arial" w:eastAsia="Arial" w:hAnsi="Arial" w:cs="Arial"/>
          <w:sz w:val="22"/>
          <w:szCs w:val="22"/>
          <w:lang w:val="es-ES"/>
        </w:rPr>
        <w:t>De igual forma, la evaluación de la operación de una EPS en Bogotá, D. C., debe incorporar un enfoque territorial que reconozca que el desempeño del aseguramiento incide directamente en las condiciones de salud de la población y en la capacidad de respuesta frente a las dinámicas propias del Distrito. En una ciudad caracterizada por alta densidad poblacional, marcada heterogeneidad socioeconómica y variaciones en los perfiles de riesgo entre localidades, las fallas en el acceso, la continuidad de los tratamientos o la oportunidad en la atención no solo generan afectaciones individuales, sino que también pueden traducirse en agravamiento de enfermedades crónicas, incremento de complicaciones evitables, mayor presión sobre los servicios de urgencias y hospitalización, y profundización de las inequidades en salud. En este sentido, el seguimiento a la gestión de EPS COOSALUD trasciende el control institucional y se configura como un insumo estratégico para orientar acciones encaminadas a proteger la salud colectiva y reducir riesgos sanitarios en el territorio.</w:t>
      </w:r>
    </w:p>
    <w:p w14:paraId="1266CD52" w14:textId="77777777" w:rsidR="006952C8" w:rsidRPr="006952C8" w:rsidRDefault="006952C8" w:rsidP="006952C8">
      <w:pPr>
        <w:spacing w:line="360" w:lineRule="auto"/>
        <w:jc w:val="both"/>
        <w:rPr>
          <w:rFonts w:ascii="Arial" w:eastAsia="Arial" w:hAnsi="Arial" w:cs="Arial"/>
          <w:sz w:val="22"/>
          <w:szCs w:val="22"/>
          <w:lang w:val="es-ES"/>
        </w:rPr>
      </w:pPr>
    </w:p>
    <w:p w14:paraId="0CDF791E" w14:textId="77777777" w:rsidR="006952C8" w:rsidRPr="006952C8" w:rsidRDefault="006952C8" w:rsidP="006952C8">
      <w:pPr>
        <w:spacing w:line="360" w:lineRule="auto"/>
        <w:jc w:val="both"/>
        <w:rPr>
          <w:rFonts w:ascii="Arial" w:eastAsia="Arial" w:hAnsi="Arial" w:cs="Arial"/>
          <w:sz w:val="22"/>
          <w:szCs w:val="22"/>
          <w:lang w:val="es-ES"/>
        </w:rPr>
      </w:pPr>
      <w:r w:rsidRPr="006952C8">
        <w:rPr>
          <w:rFonts w:ascii="Arial" w:eastAsia="Arial" w:hAnsi="Arial" w:cs="Arial"/>
          <w:sz w:val="22"/>
          <w:szCs w:val="22"/>
          <w:lang w:val="es-ES"/>
        </w:rPr>
        <w:t xml:space="preserve">El presente informe tiene como propósito evaluar la operación de la EPS COOSALUD en Bogotá, D. C., a partir de un análisis integral de sus principales componentes de </w:t>
      </w:r>
      <w:r w:rsidRPr="006952C8">
        <w:rPr>
          <w:rFonts w:ascii="Arial" w:eastAsia="Arial" w:hAnsi="Arial" w:cs="Arial"/>
          <w:sz w:val="22"/>
          <w:szCs w:val="22"/>
          <w:lang w:val="es-ES"/>
        </w:rPr>
        <w:lastRenderedPageBreak/>
        <w:t>desempeño. Para ello, se incluye la caracterización de la población afiliada y de sus necesidades en salud; la evaluación de la gestión del riesgo; y el análisis del acceso efectivo a los servicios, con énfasis en la oportunidad, la continuidad y la resolutividad de la atención. Asimismo, se incorporan las PQRSD ciudadanas como una fuente clave para identificar barreras de acceso y tendencias relacionadas con la experiencia de los usuarios. Finalmente, se examina la situación financiera de la EPS, en relación con la administración y destinación de los recursos asignados y su incidencia en la capacidad institucional para garantizar la prestación de los servicios de salud.</w:t>
      </w:r>
    </w:p>
    <w:p w14:paraId="74361B75" w14:textId="77777777" w:rsidR="006952C8" w:rsidRPr="006952C8" w:rsidRDefault="006952C8" w:rsidP="006952C8">
      <w:pPr>
        <w:spacing w:line="360" w:lineRule="auto"/>
        <w:jc w:val="both"/>
        <w:rPr>
          <w:rFonts w:ascii="Arial" w:eastAsia="Arial" w:hAnsi="Arial" w:cs="Arial"/>
          <w:sz w:val="22"/>
          <w:szCs w:val="22"/>
          <w:lang w:val="es-ES"/>
        </w:rPr>
      </w:pPr>
    </w:p>
    <w:p w14:paraId="4C0F2D95" w14:textId="5AC8541C" w:rsidR="00A071B0" w:rsidRDefault="006952C8" w:rsidP="006952C8">
      <w:pPr>
        <w:spacing w:line="360" w:lineRule="auto"/>
        <w:jc w:val="both"/>
        <w:rPr>
          <w:rFonts w:ascii="Arial" w:eastAsia="Arial" w:hAnsi="Arial" w:cs="Arial"/>
          <w:sz w:val="22"/>
          <w:szCs w:val="22"/>
          <w:lang w:val="es-ES"/>
        </w:rPr>
      </w:pPr>
      <w:r w:rsidRPr="006952C8">
        <w:rPr>
          <w:rFonts w:ascii="Arial" w:eastAsia="Arial" w:hAnsi="Arial" w:cs="Arial"/>
          <w:sz w:val="22"/>
          <w:szCs w:val="22"/>
          <w:lang w:val="es-ES"/>
        </w:rPr>
        <w:t>En consecuencia, este informe se sustenta en el análisis de la información suministrada por EPS COOSALUD, complementada con las auditorías realizadas por el equipo de Inspección, Vigilancia y Seguimiento (IVS), así como con la revisión de reportes, alertas e indicadores publicados por la Superintendencia Nacional de Salud y otras fuentes oficiales. La triangulación de estas evidencias permite consolidar hallazgos con soporte técnico, identificar brechas y riesgos relevantes, y aportar un insumo sólido para la Secretaría Distrital de Salud, orientado a la toma de decisiones, el seguimiento de la operación y la definición de acciones de mejora, con énfasis en la protección de la salud de la población residente y afiliada en Bogotá, D. C.</w:t>
      </w:r>
    </w:p>
    <w:p w14:paraId="51BC101B" w14:textId="77777777" w:rsidR="006952C8" w:rsidRPr="00241C29" w:rsidRDefault="006952C8" w:rsidP="006952C8">
      <w:pPr>
        <w:spacing w:line="360" w:lineRule="auto"/>
        <w:jc w:val="both"/>
        <w:rPr>
          <w:rFonts w:ascii="Arial" w:eastAsia="Arial" w:hAnsi="Arial" w:cs="Arial"/>
          <w:sz w:val="22"/>
          <w:szCs w:val="22"/>
          <w:lang w:val="es-ES"/>
        </w:rPr>
      </w:pPr>
    </w:p>
    <w:p w14:paraId="07DB9D95" w14:textId="520BD9D1" w:rsidR="000C4AE0" w:rsidRPr="00241C29" w:rsidRDefault="73E4832A" w:rsidP="00241C29">
      <w:pPr>
        <w:pStyle w:val="Ttulo1"/>
        <w:numPr>
          <w:ilvl w:val="0"/>
          <w:numId w:val="9"/>
        </w:numPr>
        <w:spacing w:before="0" w:line="360" w:lineRule="auto"/>
        <w:jc w:val="both"/>
        <w:rPr>
          <w:rFonts w:ascii="Arial" w:eastAsia="Arial" w:hAnsi="Arial" w:cs="Arial"/>
          <w:b/>
          <w:bCs/>
          <w:color w:val="auto"/>
          <w:sz w:val="22"/>
          <w:szCs w:val="22"/>
        </w:rPr>
      </w:pPr>
      <w:bookmarkStart w:id="4" w:name="_Toc227179136"/>
      <w:r w:rsidRPr="00241C29">
        <w:rPr>
          <w:rFonts w:ascii="Arial" w:eastAsia="Arial" w:hAnsi="Arial" w:cs="Arial"/>
          <w:b/>
          <w:bCs/>
          <w:color w:val="auto"/>
          <w:sz w:val="22"/>
          <w:szCs w:val="22"/>
        </w:rPr>
        <w:t>ANTECEDENTES</w:t>
      </w:r>
      <w:bookmarkEnd w:id="4"/>
      <w:r w:rsidRPr="00241C29">
        <w:rPr>
          <w:rFonts w:ascii="Arial" w:eastAsia="Arial" w:hAnsi="Arial" w:cs="Arial"/>
          <w:b/>
          <w:bCs/>
          <w:color w:val="auto"/>
          <w:sz w:val="22"/>
          <w:szCs w:val="22"/>
        </w:rPr>
        <w:t xml:space="preserve"> </w:t>
      </w:r>
    </w:p>
    <w:p w14:paraId="75302099" w14:textId="77777777" w:rsidR="00A73AD2" w:rsidRPr="00241C29" w:rsidRDefault="00A73AD2" w:rsidP="00241C29">
      <w:pPr>
        <w:spacing w:line="360" w:lineRule="auto"/>
        <w:jc w:val="both"/>
        <w:rPr>
          <w:rFonts w:ascii="Arial" w:eastAsia="Arial" w:hAnsi="Arial" w:cs="Arial"/>
          <w:sz w:val="22"/>
          <w:szCs w:val="22"/>
        </w:rPr>
      </w:pPr>
    </w:p>
    <w:p w14:paraId="19D18E15" w14:textId="77777777" w:rsidR="000C4AE0" w:rsidRPr="00241C29" w:rsidRDefault="401FC128" w:rsidP="00241C29">
      <w:pPr>
        <w:spacing w:line="360" w:lineRule="auto"/>
        <w:jc w:val="both"/>
        <w:rPr>
          <w:rFonts w:ascii="Arial" w:eastAsia="Arial" w:hAnsi="Arial" w:cs="Arial"/>
          <w:sz w:val="22"/>
          <w:szCs w:val="22"/>
          <w:lang w:val="es-ES"/>
        </w:rPr>
      </w:pPr>
      <w:r w:rsidRPr="00241C29">
        <w:rPr>
          <w:rFonts w:ascii="Arial" w:eastAsia="Arial" w:hAnsi="Arial" w:cs="Arial"/>
          <w:sz w:val="22"/>
          <w:szCs w:val="22"/>
          <w:lang w:val="es-ES"/>
        </w:rPr>
        <w:t>La Secretaría Distrital de Salud, contempla dentro de su misión garantizar el derecho a la salud a través de un modelo de atención integral incluyente, lo que implica crear las condiciones de acceso de la población a los servicios de salud, como un servicio público a cargo del Estado; por lo anterior, en ejercicio de su función rectora, la Secretaría Distrital de Salud debe velar por el estricto cumplimiento de las obligaciones de las aseguradoras en salud autorizadas a operar en el Distrito Capital.</w:t>
      </w:r>
    </w:p>
    <w:p w14:paraId="17447122" w14:textId="77777777" w:rsidR="000C4AE0" w:rsidRPr="00241C29" w:rsidRDefault="401FC128" w:rsidP="00241C29">
      <w:pPr>
        <w:spacing w:line="360" w:lineRule="auto"/>
        <w:jc w:val="both"/>
        <w:rPr>
          <w:rFonts w:ascii="Arial" w:eastAsia="Arial" w:hAnsi="Arial" w:cs="Arial"/>
          <w:sz w:val="22"/>
          <w:szCs w:val="22"/>
          <w:lang w:val="es-ES"/>
        </w:rPr>
      </w:pPr>
      <w:r w:rsidRPr="00241C29">
        <w:rPr>
          <w:rFonts w:ascii="Arial" w:eastAsia="Arial" w:hAnsi="Arial" w:cs="Arial"/>
          <w:sz w:val="22"/>
          <w:szCs w:val="22"/>
          <w:lang w:val="es-ES"/>
        </w:rPr>
        <w:t xml:space="preserve"> </w:t>
      </w:r>
    </w:p>
    <w:p w14:paraId="37B4D87E" w14:textId="77777777" w:rsidR="000C4AE0" w:rsidRPr="00241C29" w:rsidRDefault="401FC128" w:rsidP="00241C29">
      <w:pPr>
        <w:spacing w:line="360" w:lineRule="auto"/>
        <w:jc w:val="both"/>
        <w:rPr>
          <w:rFonts w:ascii="Arial" w:eastAsia="Arial" w:hAnsi="Arial" w:cs="Arial"/>
          <w:sz w:val="22"/>
          <w:szCs w:val="22"/>
          <w:lang w:val="es-ES"/>
        </w:rPr>
      </w:pPr>
      <w:r w:rsidRPr="00241C29">
        <w:rPr>
          <w:rFonts w:ascii="Arial" w:eastAsia="Arial" w:hAnsi="Arial" w:cs="Arial"/>
          <w:sz w:val="22"/>
          <w:szCs w:val="22"/>
          <w:lang w:val="es-ES"/>
        </w:rPr>
        <w:t xml:space="preserve">La Ley 715 de 2001, otorga a la Secretaría Distrital de Salud la competencia para coordinar, supervisar, programar, sugerir, ejecutar y desarrollar actividades relacionadas con el Sector Salud, así como vigilar el cumplimiento de las políticas y normas técnicas, científicas y administrativas que expida el Ministerio de Salud y Protección Social, para garantizar el logro de las metas del sector y del Sistema General de Seguridad Social en Salud, sin </w:t>
      </w:r>
      <w:r w:rsidRPr="00241C29">
        <w:rPr>
          <w:rFonts w:ascii="Arial" w:eastAsia="Arial" w:hAnsi="Arial" w:cs="Arial"/>
          <w:sz w:val="22"/>
          <w:szCs w:val="22"/>
          <w:lang w:val="es-ES"/>
        </w:rPr>
        <w:lastRenderedPageBreak/>
        <w:t>perjuicio de las funciones de inspección y vigilancia atribuidas a las demás autoridades competentes.</w:t>
      </w:r>
    </w:p>
    <w:p w14:paraId="2FE21F45" w14:textId="77777777" w:rsidR="000C4AE0" w:rsidRPr="00241C29" w:rsidRDefault="401FC128" w:rsidP="00241C29">
      <w:pPr>
        <w:spacing w:line="360" w:lineRule="auto"/>
        <w:jc w:val="both"/>
        <w:rPr>
          <w:rFonts w:ascii="Arial" w:eastAsia="Arial" w:hAnsi="Arial" w:cs="Arial"/>
          <w:sz w:val="22"/>
          <w:szCs w:val="22"/>
          <w:lang w:val="es-ES"/>
        </w:rPr>
      </w:pPr>
      <w:r w:rsidRPr="00241C29">
        <w:rPr>
          <w:rFonts w:ascii="Arial" w:eastAsia="Arial" w:hAnsi="Arial" w:cs="Arial"/>
          <w:sz w:val="22"/>
          <w:szCs w:val="22"/>
          <w:lang w:val="es-ES"/>
        </w:rPr>
        <w:t xml:space="preserve"> </w:t>
      </w:r>
    </w:p>
    <w:p w14:paraId="10D672C9" w14:textId="6036510E" w:rsidR="000C4AE0" w:rsidRPr="00241C29" w:rsidRDefault="401FC128" w:rsidP="00241C29">
      <w:pPr>
        <w:spacing w:line="360" w:lineRule="auto"/>
        <w:jc w:val="both"/>
        <w:rPr>
          <w:rFonts w:ascii="Arial" w:eastAsia="Arial" w:hAnsi="Arial" w:cs="Arial"/>
          <w:sz w:val="22"/>
          <w:szCs w:val="22"/>
          <w:lang w:val="es-ES"/>
        </w:rPr>
      </w:pPr>
      <w:r w:rsidRPr="00241C29">
        <w:rPr>
          <w:rFonts w:ascii="Arial" w:eastAsia="Arial" w:hAnsi="Arial" w:cs="Arial"/>
          <w:sz w:val="22"/>
          <w:szCs w:val="22"/>
          <w:lang w:val="es-ES"/>
        </w:rPr>
        <w:t xml:space="preserve">La Ley 1122 de 2007 a su vez, establece, en su artículo 14, las funciones indelegables de las Empresas Promotoras de Salud: </w:t>
      </w:r>
      <w:r w:rsidR="125AE280" w:rsidRPr="00241C29">
        <w:rPr>
          <w:rFonts w:ascii="Arial" w:eastAsia="Arial" w:hAnsi="Arial" w:cs="Arial"/>
          <w:sz w:val="22"/>
          <w:szCs w:val="22"/>
          <w:lang w:val="es-ES"/>
        </w:rPr>
        <w:t xml:space="preserve">La </w:t>
      </w:r>
      <w:r w:rsidRPr="00241C29">
        <w:rPr>
          <w:rFonts w:ascii="Arial" w:eastAsia="Arial" w:hAnsi="Arial" w:cs="Arial"/>
          <w:sz w:val="22"/>
          <w:szCs w:val="22"/>
          <w:lang w:val="es-ES"/>
        </w:rPr>
        <w:t>gestión del riesgo en salud, la gestión del riesgo financiero, la articulación de servicios para la población afiliada, la garantía de la calidad en la prestación de los servicios y la representación del usuario ante otros actores sin detrimento de su autonomía.</w:t>
      </w:r>
    </w:p>
    <w:p w14:paraId="2DA2CCBD" w14:textId="77777777" w:rsidR="00A071B0" w:rsidRPr="00241C29" w:rsidRDefault="00A071B0" w:rsidP="00241C29">
      <w:pPr>
        <w:spacing w:line="360" w:lineRule="auto"/>
        <w:jc w:val="both"/>
        <w:rPr>
          <w:rFonts w:ascii="Arial" w:eastAsia="Arial" w:hAnsi="Arial" w:cs="Arial"/>
          <w:sz w:val="22"/>
          <w:szCs w:val="22"/>
          <w:lang w:val="es-ES"/>
        </w:rPr>
      </w:pPr>
    </w:p>
    <w:p w14:paraId="0DFE3EE5" w14:textId="77777777" w:rsidR="000C4AE0" w:rsidRPr="00241C29" w:rsidRDefault="401FC128" w:rsidP="00241C29">
      <w:pPr>
        <w:spacing w:line="360" w:lineRule="auto"/>
        <w:jc w:val="both"/>
        <w:rPr>
          <w:rFonts w:ascii="Arial" w:eastAsia="Arial" w:hAnsi="Arial" w:cs="Arial"/>
          <w:sz w:val="22"/>
          <w:szCs w:val="22"/>
          <w:lang w:val="es-ES"/>
        </w:rPr>
      </w:pPr>
      <w:r w:rsidRPr="00241C29">
        <w:rPr>
          <w:rFonts w:ascii="Arial" w:eastAsia="Arial" w:hAnsi="Arial" w:cs="Arial"/>
          <w:sz w:val="22"/>
          <w:szCs w:val="22"/>
          <w:lang w:val="es-ES"/>
        </w:rPr>
        <w:t>La Ley 1438 de 2011 otorga funciones a las Direcciones Territoriales de Salud, tales como el aseguramiento, la inspección, vigilancia y garantía de la prestación de servicios de salud y demás relacionadas.</w:t>
      </w:r>
    </w:p>
    <w:p w14:paraId="6DBFA1AB" w14:textId="77777777" w:rsidR="000C4AE0" w:rsidRPr="00241C29" w:rsidRDefault="401FC128" w:rsidP="00241C29">
      <w:pPr>
        <w:spacing w:line="360" w:lineRule="auto"/>
        <w:jc w:val="both"/>
        <w:rPr>
          <w:rFonts w:ascii="Arial" w:eastAsia="Arial" w:hAnsi="Arial" w:cs="Arial"/>
          <w:sz w:val="22"/>
          <w:szCs w:val="22"/>
          <w:lang w:val="es"/>
        </w:rPr>
      </w:pPr>
      <w:r w:rsidRPr="00241C29">
        <w:rPr>
          <w:rFonts w:ascii="Arial" w:eastAsia="Arial" w:hAnsi="Arial" w:cs="Arial"/>
          <w:sz w:val="22"/>
          <w:szCs w:val="22"/>
          <w:lang w:val="es"/>
        </w:rPr>
        <w:t xml:space="preserve"> </w:t>
      </w:r>
    </w:p>
    <w:p w14:paraId="2681BE4A" w14:textId="238A3B61" w:rsidR="009A23B2" w:rsidRPr="00241C29" w:rsidRDefault="789A869D" w:rsidP="00241C29">
      <w:pPr>
        <w:spacing w:line="360" w:lineRule="auto"/>
        <w:jc w:val="both"/>
        <w:rPr>
          <w:rFonts w:ascii="Arial" w:eastAsia="Arial" w:hAnsi="Arial" w:cs="Arial"/>
          <w:sz w:val="22"/>
          <w:szCs w:val="22"/>
          <w:lang w:val="es-ES"/>
        </w:rPr>
      </w:pPr>
      <w:r w:rsidRPr="00241C29">
        <w:rPr>
          <w:rFonts w:ascii="Arial" w:eastAsia="Arial" w:hAnsi="Arial" w:cs="Arial"/>
          <w:sz w:val="22"/>
          <w:szCs w:val="22"/>
          <w:lang w:val="es-ES"/>
        </w:rPr>
        <w:t>Por lo anterior, se hace necesario adelantar acciones de Inspección, Vigilancia y Seguimiento</w:t>
      </w:r>
      <w:r w:rsidR="00B65C58" w:rsidRPr="00241C29">
        <w:rPr>
          <w:rStyle w:val="Refdenotaalpie"/>
          <w:rFonts w:ascii="Arial" w:eastAsia="Arial" w:hAnsi="Arial" w:cs="Arial"/>
          <w:sz w:val="22"/>
          <w:szCs w:val="22"/>
          <w:lang w:val="es-ES"/>
        </w:rPr>
        <w:footnoteReference w:id="1"/>
      </w:r>
      <w:r w:rsidRPr="00241C29">
        <w:rPr>
          <w:rFonts w:ascii="Arial" w:eastAsia="Arial" w:hAnsi="Arial" w:cs="Arial"/>
          <w:sz w:val="22"/>
          <w:szCs w:val="22"/>
          <w:lang w:val="es-ES"/>
        </w:rPr>
        <w:t xml:space="preserve"> (IVS) a la operación de las diferentes Empresas Administradoras de Planes de Beneficios (EAPB), orientadas a verificar el cumplimiento de las obligaciones que estas tienen frente a sus afiliados, en el marco de la normatividad vigente. Estas acciones buscan identificar oportunamente riesgos operativos, barreras de acceso, fallas en la oportunidad y continuidad de la atención, así como posibles desviaciones en la gestión del riesgo en salud y en la administración de los recursos, con el fin de proteger el derecho fundamental a la salud y fortalecer el aseguramiento.</w:t>
      </w:r>
    </w:p>
    <w:p w14:paraId="6E96A912" w14:textId="54213FF0" w:rsidR="3920E673" w:rsidRPr="00241C29" w:rsidRDefault="3920E673" w:rsidP="00241C29">
      <w:pPr>
        <w:spacing w:line="360" w:lineRule="auto"/>
        <w:jc w:val="both"/>
        <w:rPr>
          <w:rFonts w:ascii="Arial" w:eastAsia="Arial" w:hAnsi="Arial" w:cs="Arial"/>
          <w:sz w:val="22"/>
          <w:szCs w:val="22"/>
          <w:lang w:val="es-ES"/>
        </w:rPr>
      </w:pPr>
    </w:p>
    <w:p w14:paraId="10F6BF8F" w14:textId="12116E0B" w:rsidR="000C4AE0" w:rsidRPr="00241C29" w:rsidRDefault="401FC128" w:rsidP="00241C29">
      <w:pPr>
        <w:pStyle w:val="Ttulo2"/>
        <w:numPr>
          <w:ilvl w:val="1"/>
          <w:numId w:val="9"/>
        </w:numPr>
        <w:spacing w:before="0" w:line="360" w:lineRule="auto"/>
        <w:jc w:val="both"/>
        <w:rPr>
          <w:rFonts w:ascii="Arial" w:eastAsia="Arial" w:hAnsi="Arial" w:cs="Arial"/>
          <w:b/>
          <w:bCs/>
          <w:color w:val="auto"/>
          <w:sz w:val="22"/>
          <w:szCs w:val="22"/>
        </w:rPr>
      </w:pPr>
      <w:bookmarkStart w:id="5" w:name="_Toc227179137"/>
      <w:r w:rsidRPr="00241C29">
        <w:rPr>
          <w:rFonts w:ascii="Arial" w:eastAsia="Arial" w:hAnsi="Arial" w:cs="Arial"/>
          <w:b/>
          <w:bCs/>
          <w:color w:val="auto"/>
          <w:sz w:val="22"/>
          <w:szCs w:val="22"/>
        </w:rPr>
        <w:t>Contexto del aseguramiento en Bogotá</w:t>
      </w:r>
      <w:bookmarkEnd w:id="5"/>
      <w:r w:rsidR="5D260DAE" w:rsidRPr="00241C29">
        <w:rPr>
          <w:rFonts w:ascii="Arial" w:eastAsia="Arial" w:hAnsi="Arial" w:cs="Arial"/>
          <w:b/>
          <w:bCs/>
          <w:color w:val="auto"/>
          <w:sz w:val="22"/>
          <w:szCs w:val="22"/>
        </w:rPr>
        <w:t xml:space="preserve"> </w:t>
      </w:r>
    </w:p>
    <w:p w14:paraId="7C62589A" w14:textId="4AAAAA3F" w:rsidR="3920E673" w:rsidRPr="00241C29" w:rsidRDefault="3920E673" w:rsidP="00241C29">
      <w:pPr>
        <w:spacing w:line="360" w:lineRule="auto"/>
        <w:jc w:val="both"/>
        <w:rPr>
          <w:rFonts w:ascii="Arial" w:eastAsia="Arial" w:hAnsi="Arial" w:cs="Arial"/>
          <w:sz w:val="22"/>
          <w:szCs w:val="22"/>
          <w:lang w:val="es-ES"/>
        </w:rPr>
      </w:pPr>
    </w:p>
    <w:p w14:paraId="4F73ACA8" w14:textId="77777777" w:rsidR="007228BA" w:rsidRPr="009031ED" w:rsidRDefault="007228BA" w:rsidP="007228BA">
      <w:pPr>
        <w:spacing w:line="360" w:lineRule="auto"/>
        <w:ind w:firstLine="709"/>
        <w:jc w:val="both"/>
        <w:rPr>
          <w:rFonts w:ascii="Arial" w:eastAsia="Arial" w:hAnsi="Arial" w:cs="Arial"/>
          <w:sz w:val="22"/>
          <w:szCs w:val="22"/>
          <w:lang w:val="es-ES"/>
        </w:rPr>
      </w:pPr>
      <w:r w:rsidRPr="009031ED">
        <w:rPr>
          <w:rFonts w:ascii="Arial" w:eastAsia="Arial" w:hAnsi="Arial" w:cs="Arial"/>
          <w:sz w:val="22"/>
          <w:szCs w:val="22"/>
          <w:lang w:val="es-ES"/>
        </w:rPr>
        <w:t>Para el año 2025, con corte a 31 de diciembre</w:t>
      </w:r>
      <w:r w:rsidRPr="009031ED">
        <w:rPr>
          <w:rStyle w:val="Refdenotaalpie"/>
          <w:rFonts w:ascii="Arial" w:eastAsia="Arial" w:hAnsi="Arial" w:cs="Arial"/>
          <w:sz w:val="22"/>
          <w:szCs w:val="22"/>
          <w:lang w:val="es-ES"/>
        </w:rPr>
        <w:footnoteReference w:id="2"/>
      </w:r>
      <w:r w:rsidRPr="009031ED">
        <w:rPr>
          <w:rFonts w:ascii="Arial" w:eastAsia="Arial" w:hAnsi="Arial" w:cs="Arial"/>
          <w:sz w:val="22"/>
          <w:szCs w:val="22"/>
          <w:lang w:val="es-ES"/>
        </w:rPr>
        <w:t xml:space="preserve"> y de acuerdo con la BDUA, Bogotá registra un total de 8.021.580 afiliados al Sistema General de Seguridad Social en Salud, cifra que supera la proyección poblacional del DANE estimada en 7.937.898 habitantes, lo que corresponde a una cobertura del 101,1%. Este comportamiento es consistente con la </w:t>
      </w:r>
      <w:r w:rsidRPr="009031ED">
        <w:rPr>
          <w:rFonts w:ascii="Arial" w:eastAsia="Arial" w:hAnsi="Arial" w:cs="Arial"/>
          <w:sz w:val="22"/>
          <w:szCs w:val="22"/>
          <w:lang w:val="es-ES"/>
        </w:rPr>
        <w:lastRenderedPageBreak/>
        <w:t>dinámica del sistema, asociada a procesos de afiliaciones múltiples, fenómenos migratorios y ejercicios de depuración administrativa.</w:t>
      </w:r>
    </w:p>
    <w:p w14:paraId="23B39B73" w14:textId="77777777" w:rsidR="007228BA" w:rsidRPr="009031ED" w:rsidRDefault="007228BA" w:rsidP="007228BA">
      <w:pPr>
        <w:spacing w:line="360" w:lineRule="auto"/>
        <w:ind w:firstLine="709"/>
        <w:jc w:val="both"/>
        <w:rPr>
          <w:rFonts w:ascii="Arial" w:eastAsia="Arial" w:hAnsi="Arial" w:cs="Arial"/>
          <w:sz w:val="22"/>
          <w:szCs w:val="22"/>
          <w:lang w:val="es-ES"/>
        </w:rPr>
      </w:pPr>
    </w:p>
    <w:p w14:paraId="3D987844" w14:textId="3C5F4C44" w:rsidR="000A5809" w:rsidRDefault="007228BA" w:rsidP="007228BA">
      <w:pPr>
        <w:spacing w:line="360" w:lineRule="auto"/>
        <w:jc w:val="both"/>
        <w:rPr>
          <w:rFonts w:ascii="Arial" w:eastAsia="Arial" w:hAnsi="Arial" w:cs="Arial"/>
          <w:sz w:val="22"/>
          <w:szCs w:val="22"/>
        </w:rPr>
      </w:pPr>
      <w:r w:rsidRPr="009031ED">
        <w:rPr>
          <w:rFonts w:ascii="Arial" w:eastAsia="Arial" w:hAnsi="Arial" w:cs="Arial"/>
          <w:sz w:val="22"/>
          <w:szCs w:val="22"/>
        </w:rPr>
        <w:t>El aseguramiento en la ciudad se concentra principalmente en el régimen contributivo, que agrupa 6.026.881 afiliados (75,9%), seguido del régimen subsidiado con 1.744.899 personas (22,0%). Por su parte, los regímenes de excepción representan una proporción menor, con un estimado de 249.800 afiliados (3,1%). Esta distribución refleja el perfil socioeconómico de Bogotá, caracterizado por una alta participación en el mercado laboral formal.</w:t>
      </w:r>
    </w:p>
    <w:p w14:paraId="0D14B85B" w14:textId="77777777" w:rsidR="007228BA" w:rsidRPr="00241C29" w:rsidRDefault="007228BA" w:rsidP="007228BA">
      <w:pPr>
        <w:spacing w:line="360" w:lineRule="auto"/>
        <w:jc w:val="both"/>
        <w:rPr>
          <w:rFonts w:ascii="Arial" w:eastAsia="Arial" w:hAnsi="Arial" w:cs="Arial"/>
          <w:sz w:val="22"/>
          <w:szCs w:val="22"/>
          <w:lang w:val="es-ES"/>
        </w:rPr>
      </w:pPr>
    </w:p>
    <w:p w14:paraId="47DE298A" w14:textId="419724FD" w:rsidR="3920E673" w:rsidRDefault="24D0B1F9" w:rsidP="00241C29">
      <w:pPr>
        <w:spacing w:line="360" w:lineRule="auto"/>
        <w:jc w:val="both"/>
        <w:rPr>
          <w:rFonts w:ascii="Arial" w:eastAsia="Arial" w:hAnsi="Arial" w:cs="Arial"/>
          <w:sz w:val="22"/>
          <w:szCs w:val="22"/>
          <w:lang w:val="es-ES"/>
        </w:rPr>
      </w:pPr>
      <w:r w:rsidRPr="00241C29">
        <w:rPr>
          <w:rFonts w:ascii="Arial" w:eastAsia="Arial" w:hAnsi="Arial" w:cs="Arial"/>
          <w:sz w:val="22"/>
          <w:szCs w:val="22"/>
          <w:lang w:val="es-ES"/>
        </w:rPr>
        <w:t>En la tabla 1, se relaciona el estado del aseguramiento en salud de la población de Bogotá para el 2025.</w:t>
      </w:r>
    </w:p>
    <w:p w14:paraId="46E340BC" w14:textId="77777777" w:rsidR="00C115D2" w:rsidRPr="00241C29" w:rsidRDefault="00C115D2" w:rsidP="00241C29">
      <w:pPr>
        <w:spacing w:line="360" w:lineRule="auto"/>
        <w:jc w:val="both"/>
        <w:rPr>
          <w:rFonts w:ascii="Arial" w:eastAsia="Arial" w:hAnsi="Arial" w:cs="Arial"/>
          <w:sz w:val="22"/>
          <w:szCs w:val="22"/>
          <w:lang w:val="es-ES"/>
        </w:rPr>
      </w:pPr>
    </w:p>
    <w:p w14:paraId="5D8D49EB" w14:textId="6FAE693F" w:rsidR="3920E673" w:rsidRDefault="00ED4D68" w:rsidP="007228BA">
      <w:pPr>
        <w:pStyle w:val="Descripcin"/>
        <w:keepNext/>
        <w:spacing w:after="0" w:line="360" w:lineRule="auto"/>
        <w:jc w:val="center"/>
        <w:rPr>
          <w:rFonts w:ascii="Arial" w:eastAsia="Arial" w:hAnsi="Arial" w:cs="Arial"/>
          <w:i w:val="0"/>
          <w:iCs w:val="0"/>
          <w:color w:val="000000" w:themeColor="text1"/>
          <w:sz w:val="22"/>
          <w:szCs w:val="22"/>
          <w:lang w:val="es"/>
        </w:rPr>
      </w:pPr>
      <w:bookmarkStart w:id="6" w:name="_Toc227179159"/>
      <w:r w:rsidRPr="00241C29">
        <w:rPr>
          <w:rFonts w:ascii="Arial" w:hAnsi="Arial" w:cs="Arial"/>
          <w:i w:val="0"/>
          <w:iCs w:val="0"/>
          <w:color w:val="000000" w:themeColor="text1"/>
          <w:sz w:val="22"/>
          <w:szCs w:val="22"/>
        </w:rPr>
        <w:t xml:space="preserve">Tabla </w:t>
      </w:r>
      <w:r w:rsidRPr="00241C29">
        <w:rPr>
          <w:rFonts w:ascii="Arial" w:hAnsi="Arial" w:cs="Arial"/>
          <w:i w:val="0"/>
          <w:iCs w:val="0"/>
          <w:color w:val="000000" w:themeColor="text1"/>
          <w:sz w:val="22"/>
          <w:szCs w:val="22"/>
        </w:rPr>
        <w:fldChar w:fldCharType="begin"/>
      </w:r>
      <w:r w:rsidRPr="00241C29">
        <w:rPr>
          <w:rFonts w:ascii="Arial" w:hAnsi="Arial" w:cs="Arial"/>
          <w:i w:val="0"/>
          <w:iCs w:val="0"/>
          <w:color w:val="000000" w:themeColor="text1"/>
          <w:sz w:val="22"/>
          <w:szCs w:val="22"/>
        </w:rPr>
        <w:instrText xml:space="preserve"> SEQ Tabla \* ARABIC </w:instrText>
      </w:r>
      <w:r w:rsidRPr="00241C29">
        <w:rPr>
          <w:rFonts w:ascii="Arial" w:hAnsi="Arial" w:cs="Arial"/>
          <w:i w:val="0"/>
          <w:iCs w:val="0"/>
          <w:color w:val="000000" w:themeColor="text1"/>
          <w:sz w:val="22"/>
          <w:szCs w:val="22"/>
        </w:rPr>
        <w:fldChar w:fldCharType="separate"/>
      </w:r>
      <w:r w:rsidR="00D4296F" w:rsidRPr="00241C29">
        <w:rPr>
          <w:rFonts w:ascii="Arial" w:hAnsi="Arial" w:cs="Arial"/>
          <w:i w:val="0"/>
          <w:iCs w:val="0"/>
          <w:noProof/>
          <w:color w:val="000000" w:themeColor="text1"/>
          <w:sz w:val="22"/>
          <w:szCs w:val="22"/>
        </w:rPr>
        <w:t>1</w:t>
      </w:r>
      <w:r w:rsidRPr="00241C29">
        <w:rPr>
          <w:rFonts w:ascii="Arial" w:hAnsi="Arial" w:cs="Arial"/>
          <w:i w:val="0"/>
          <w:iCs w:val="0"/>
          <w:color w:val="000000" w:themeColor="text1"/>
          <w:sz w:val="22"/>
          <w:szCs w:val="22"/>
        </w:rPr>
        <w:fldChar w:fldCharType="end"/>
      </w:r>
      <w:r w:rsidRPr="00241C29">
        <w:rPr>
          <w:rFonts w:ascii="Arial" w:hAnsi="Arial" w:cs="Arial"/>
          <w:i w:val="0"/>
          <w:iCs w:val="0"/>
          <w:color w:val="000000" w:themeColor="text1"/>
          <w:sz w:val="22"/>
          <w:szCs w:val="22"/>
        </w:rPr>
        <w:t xml:space="preserve">. </w:t>
      </w:r>
      <w:r w:rsidR="24D0B1F9" w:rsidRPr="00241C29">
        <w:rPr>
          <w:rFonts w:ascii="Arial" w:eastAsia="Arial" w:hAnsi="Arial" w:cs="Arial"/>
          <w:i w:val="0"/>
          <w:iCs w:val="0"/>
          <w:color w:val="000000" w:themeColor="text1"/>
          <w:sz w:val="22"/>
          <w:szCs w:val="22"/>
          <w:lang w:val="es"/>
        </w:rPr>
        <w:t>Estado del aseguramiento población de Bogotá, 2025</w:t>
      </w:r>
      <w:bookmarkEnd w:id="6"/>
    </w:p>
    <w:p w14:paraId="315C8993" w14:textId="77777777" w:rsidR="0066325A" w:rsidRPr="0066325A" w:rsidRDefault="0066325A" w:rsidP="0066325A">
      <w:pPr>
        <w:rPr>
          <w:rFonts w:eastAsia="Arial"/>
          <w:lang w:val="es"/>
        </w:rPr>
      </w:pPr>
    </w:p>
    <w:tbl>
      <w:tblPr>
        <w:tblStyle w:val="Tablaconcuadrcula"/>
        <w:tblW w:w="8864" w:type="dxa"/>
        <w:tblLook w:val="04A0" w:firstRow="1" w:lastRow="0" w:firstColumn="1" w:lastColumn="0" w:noHBand="0" w:noVBand="1"/>
      </w:tblPr>
      <w:tblGrid>
        <w:gridCol w:w="4050"/>
        <w:gridCol w:w="1774"/>
        <w:gridCol w:w="3040"/>
      </w:tblGrid>
      <w:tr w:rsidR="00FB7125" w:rsidRPr="009031ED" w14:paraId="4F6F7F88" w14:textId="77777777" w:rsidTr="0005633B">
        <w:trPr>
          <w:trHeight w:val="621"/>
          <w:tblHeader/>
        </w:trPr>
        <w:tc>
          <w:tcPr>
            <w:tcW w:w="4050" w:type="dxa"/>
            <w:noWrap/>
            <w:vAlign w:val="center"/>
            <w:hideMark/>
          </w:tcPr>
          <w:p w14:paraId="6013E6E7" w14:textId="77777777" w:rsidR="00FB7125" w:rsidRPr="009031ED" w:rsidRDefault="00FB7125" w:rsidP="0005633B">
            <w:pPr>
              <w:spacing w:line="360" w:lineRule="auto"/>
              <w:jc w:val="center"/>
              <w:rPr>
                <w:rFonts w:ascii="Arial" w:hAnsi="Arial" w:cs="Arial"/>
                <w:b/>
                <w:bCs/>
                <w:kern w:val="0"/>
                <w:sz w:val="20"/>
                <w:szCs w:val="20"/>
                <w:lang w:eastAsia="es-CO"/>
                <w14:ligatures w14:val="none"/>
              </w:rPr>
            </w:pPr>
            <w:r w:rsidRPr="009031ED">
              <w:rPr>
                <w:rFonts w:ascii="Arial" w:hAnsi="Arial" w:cs="Arial"/>
                <w:b/>
                <w:bCs/>
                <w:kern w:val="0"/>
                <w:sz w:val="20"/>
                <w:szCs w:val="20"/>
                <w:lang w:eastAsia="es-CO"/>
                <w14:ligatures w14:val="none"/>
              </w:rPr>
              <w:t>Afiliados por Régimen</w:t>
            </w:r>
          </w:p>
        </w:tc>
        <w:tc>
          <w:tcPr>
            <w:tcW w:w="1774" w:type="dxa"/>
            <w:noWrap/>
            <w:vAlign w:val="center"/>
            <w:hideMark/>
          </w:tcPr>
          <w:p w14:paraId="768E090D" w14:textId="77777777" w:rsidR="00FB7125" w:rsidRPr="009031ED" w:rsidRDefault="00FB7125" w:rsidP="0005633B">
            <w:pPr>
              <w:spacing w:line="360" w:lineRule="auto"/>
              <w:jc w:val="center"/>
              <w:rPr>
                <w:rFonts w:ascii="Arial" w:hAnsi="Arial" w:cs="Arial"/>
                <w:b/>
                <w:bCs/>
                <w:kern w:val="0"/>
                <w:sz w:val="20"/>
                <w:szCs w:val="20"/>
                <w:lang w:eastAsia="es-CO"/>
                <w14:ligatures w14:val="none"/>
              </w:rPr>
            </w:pPr>
            <w:r w:rsidRPr="009031ED">
              <w:rPr>
                <w:rFonts w:ascii="Arial" w:hAnsi="Arial" w:cs="Arial"/>
                <w:b/>
                <w:bCs/>
                <w:kern w:val="0"/>
                <w:sz w:val="20"/>
                <w:szCs w:val="20"/>
                <w:lang w:eastAsia="es-CO"/>
                <w14:ligatures w14:val="none"/>
              </w:rPr>
              <w:t>Cantidad</w:t>
            </w:r>
          </w:p>
        </w:tc>
        <w:tc>
          <w:tcPr>
            <w:tcW w:w="3040" w:type="dxa"/>
            <w:vAlign w:val="center"/>
            <w:hideMark/>
          </w:tcPr>
          <w:p w14:paraId="41FE2F75" w14:textId="77777777" w:rsidR="00FB7125" w:rsidRPr="009031ED" w:rsidRDefault="00FB7125" w:rsidP="0005633B">
            <w:pPr>
              <w:spacing w:line="360" w:lineRule="auto"/>
              <w:jc w:val="center"/>
              <w:rPr>
                <w:rFonts w:ascii="Arial" w:hAnsi="Arial" w:cs="Arial"/>
                <w:b/>
                <w:bCs/>
                <w:kern w:val="0"/>
                <w:sz w:val="20"/>
                <w:szCs w:val="20"/>
                <w:lang w:eastAsia="es-CO"/>
                <w14:ligatures w14:val="none"/>
              </w:rPr>
            </w:pPr>
            <w:r w:rsidRPr="009031ED">
              <w:rPr>
                <w:rFonts w:ascii="Arial" w:hAnsi="Arial" w:cs="Arial"/>
                <w:b/>
                <w:bCs/>
                <w:kern w:val="0"/>
                <w:sz w:val="20"/>
                <w:szCs w:val="20"/>
                <w:lang w:eastAsia="es-CO"/>
                <w14:ligatures w14:val="none"/>
              </w:rPr>
              <w:t>% de Población Proyección DANE</w:t>
            </w:r>
          </w:p>
        </w:tc>
      </w:tr>
      <w:tr w:rsidR="00FB7125" w:rsidRPr="009031ED" w14:paraId="6EFBEDB9" w14:textId="77777777" w:rsidTr="0005633B">
        <w:trPr>
          <w:trHeight w:val="223"/>
        </w:trPr>
        <w:tc>
          <w:tcPr>
            <w:tcW w:w="4050" w:type="dxa"/>
            <w:noWrap/>
            <w:hideMark/>
          </w:tcPr>
          <w:p w14:paraId="037C710E" w14:textId="77777777" w:rsidR="00FB7125" w:rsidRPr="009031ED" w:rsidRDefault="00FB7125" w:rsidP="0005633B">
            <w:pPr>
              <w:spacing w:line="360" w:lineRule="auto"/>
              <w:rPr>
                <w:rFonts w:ascii="Arial" w:hAnsi="Arial" w:cs="Arial"/>
                <w:kern w:val="0"/>
                <w:sz w:val="20"/>
                <w:szCs w:val="20"/>
                <w:lang w:eastAsia="es-CO"/>
                <w14:ligatures w14:val="none"/>
              </w:rPr>
            </w:pPr>
            <w:r w:rsidRPr="009031ED">
              <w:rPr>
                <w:rFonts w:ascii="Arial" w:hAnsi="Arial" w:cs="Arial"/>
                <w:kern w:val="0"/>
                <w:sz w:val="20"/>
                <w:szCs w:val="20"/>
                <w:lang w:eastAsia="es-CO"/>
                <w14:ligatures w14:val="none"/>
              </w:rPr>
              <w:t>Régimen Contributivo</w:t>
            </w:r>
          </w:p>
        </w:tc>
        <w:tc>
          <w:tcPr>
            <w:tcW w:w="1774" w:type="dxa"/>
            <w:noWrap/>
          </w:tcPr>
          <w:p w14:paraId="5809E819" w14:textId="77777777" w:rsidR="00FB7125" w:rsidRPr="009031ED" w:rsidRDefault="00FB7125" w:rsidP="0005633B">
            <w:pPr>
              <w:spacing w:line="360" w:lineRule="auto"/>
              <w:jc w:val="right"/>
              <w:rPr>
                <w:rFonts w:ascii="Arial" w:hAnsi="Arial" w:cs="Arial"/>
                <w:kern w:val="0"/>
                <w:sz w:val="20"/>
                <w:szCs w:val="20"/>
                <w:lang w:eastAsia="es-CO"/>
                <w14:ligatures w14:val="none"/>
              </w:rPr>
            </w:pPr>
            <w:r w:rsidRPr="009031ED">
              <w:rPr>
                <w:rFonts w:ascii="Arial" w:hAnsi="Arial" w:cs="Arial"/>
                <w:kern w:val="0"/>
                <w:sz w:val="20"/>
                <w:szCs w:val="20"/>
                <w:lang w:eastAsia="es-CO"/>
                <w14:ligatures w14:val="none"/>
              </w:rPr>
              <w:t>6.026.881</w:t>
            </w:r>
          </w:p>
        </w:tc>
        <w:tc>
          <w:tcPr>
            <w:tcW w:w="3040" w:type="dxa"/>
            <w:noWrap/>
          </w:tcPr>
          <w:p w14:paraId="0F19E1E6" w14:textId="77777777" w:rsidR="00FB7125" w:rsidRPr="009031ED" w:rsidRDefault="00FB7125" w:rsidP="0005633B">
            <w:pPr>
              <w:spacing w:line="360" w:lineRule="auto"/>
              <w:jc w:val="right"/>
              <w:rPr>
                <w:rFonts w:ascii="Arial" w:hAnsi="Arial" w:cs="Arial"/>
                <w:kern w:val="0"/>
                <w:sz w:val="20"/>
                <w:szCs w:val="20"/>
                <w:lang w:eastAsia="es-CO"/>
                <w14:ligatures w14:val="none"/>
              </w:rPr>
            </w:pPr>
            <w:r w:rsidRPr="009031ED">
              <w:rPr>
                <w:rFonts w:ascii="Arial" w:hAnsi="Arial" w:cs="Arial"/>
                <w:kern w:val="0"/>
                <w:sz w:val="20"/>
                <w:szCs w:val="20"/>
                <w:lang w:eastAsia="es-CO"/>
                <w14:ligatures w14:val="none"/>
              </w:rPr>
              <w:t>75,9%</w:t>
            </w:r>
          </w:p>
        </w:tc>
      </w:tr>
      <w:tr w:rsidR="00FB7125" w:rsidRPr="009031ED" w14:paraId="2FA4B935" w14:textId="77777777" w:rsidTr="0005633B">
        <w:trPr>
          <w:trHeight w:val="138"/>
        </w:trPr>
        <w:tc>
          <w:tcPr>
            <w:tcW w:w="4050" w:type="dxa"/>
            <w:noWrap/>
            <w:hideMark/>
          </w:tcPr>
          <w:p w14:paraId="51DBC2C0" w14:textId="77777777" w:rsidR="00FB7125" w:rsidRPr="009031ED" w:rsidRDefault="00FB7125" w:rsidP="0005633B">
            <w:pPr>
              <w:spacing w:line="360" w:lineRule="auto"/>
              <w:rPr>
                <w:rFonts w:ascii="Arial" w:hAnsi="Arial" w:cs="Arial"/>
                <w:kern w:val="0"/>
                <w:sz w:val="20"/>
                <w:szCs w:val="20"/>
                <w:lang w:eastAsia="es-CO"/>
                <w14:ligatures w14:val="none"/>
              </w:rPr>
            </w:pPr>
            <w:r w:rsidRPr="009031ED">
              <w:rPr>
                <w:rFonts w:ascii="Arial" w:hAnsi="Arial" w:cs="Arial"/>
                <w:kern w:val="0"/>
                <w:sz w:val="20"/>
                <w:szCs w:val="20"/>
                <w:lang w:eastAsia="es-CO"/>
                <w14:ligatures w14:val="none"/>
              </w:rPr>
              <w:t>Régimen Subsidiado</w:t>
            </w:r>
          </w:p>
        </w:tc>
        <w:tc>
          <w:tcPr>
            <w:tcW w:w="1774" w:type="dxa"/>
            <w:noWrap/>
          </w:tcPr>
          <w:p w14:paraId="76CB12FE" w14:textId="77777777" w:rsidR="00FB7125" w:rsidRPr="009031ED" w:rsidRDefault="00FB7125" w:rsidP="0005633B">
            <w:pPr>
              <w:spacing w:line="360" w:lineRule="auto"/>
              <w:jc w:val="right"/>
              <w:rPr>
                <w:rFonts w:ascii="Arial" w:hAnsi="Arial" w:cs="Arial"/>
                <w:kern w:val="0"/>
                <w:sz w:val="20"/>
                <w:szCs w:val="20"/>
                <w:lang w:eastAsia="es-CO"/>
                <w14:ligatures w14:val="none"/>
              </w:rPr>
            </w:pPr>
            <w:r w:rsidRPr="009031ED">
              <w:rPr>
                <w:rFonts w:ascii="Arial" w:hAnsi="Arial" w:cs="Arial"/>
                <w:kern w:val="0"/>
                <w:sz w:val="20"/>
                <w:szCs w:val="20"/>
                <w:lang w:eastAsia="es-CO"/>
                <w14:ligatures w14:val="none"/>
              </w:rPr>
              <w:t>1.744.899</w:t>
            </w:r>
          </w:p>
        </w:tc>
        <w:tc>
          <w:tcPr>
            <w:tcW w:w="3040" w:type="dxa"/>
            <w:noWrap/>
          </w:tcPr>
          <w:p w14:paraId="67A492E8" w14:textId="77777777" w:rsidR="00FB7125" w:rsidRPr="009031ED" w:rsidRDefault="00FB7125" w:rsidP="0005633B">
            <w:pPr>
              <w:spacing w:line="360" w:lineRule="auto"/>
              <w:jc w:val="right"/>
              <w:rPr>
                <w:rFonts w:ascii="Arial" w:hAnsi="Arial" w:cs="Arial"/>
                <w:kern w:val="0"/>
                <w:sz w:val="20"/>
                <w:szCs w:val="20"/>
                <w:lang w:eastAsia="es-CO"/>
                <w14:ligatures w14:val="none"/>
              </w:rPr>
            </w:pPr>
            <w:r w:rsidRPr="009031ED">
              <w:rPr>
                <w:rFonts w:ascii="Arial" w:hAnsi="Arial" w:cs="Arial"/>
                <w:kern w:val="0"/>
                <w:sz w:val="20"/>
                <w:szCs w:val="20"/>
                <w:lang w:eastAsia="es-CO"/>
                <w14:ligatures w14:val="none"/>
              </w:rPr>
              <w:t>22,0%</w:t>
            </w:r>
          </w:p>
        </w:tc>
      </w:tr>
      <w:tr w:rsidR="00FB7125" w:rsidRPr="009031ED" w14:paraId="2805D924" w14:textId="77777777" w:rsidTr="0005633B">
        <w:trPr>
          <w:trHeight w:val="83"/>
        </w:trPr>
        <w:tc>
          <w:tcPr>
            <w:tcW w:w="4050" w:type="dxa"/>
            <w:noWrap/>
            <w:hideMark/>
          </w:tcPr>
          <w:p w14:paraId="5D61E172" w14:textId="77777777" w:rsidR="00FB7125" w:rsidRPr="009031ED" w:rsidRDefault="00FB7125" w:rsidP="0005633B">
            <w:pPr>
              <w:spacing w:line="360" w:lineRule="auto"/>
              <w:rPr>
                <w:rFonts w:ascii="Arial" w:hAnsi="Arial" w:cs="Arial"/>
                <w:kern w:val="0"/>
                <w:sz w:val="20"/>
                <w:szCs w:val="20"/>
                <w:lang w:eastAsia="es-CO"/>
                <w14:ligatures w14:val="none"/>
              </w:rPr>
            </w:pPr>
            <w:r w:rsidRPr="009031ED">
              <w:rPr>
                <w:rFonts w:ascii="Arial" w:hAnsi="Arial" w:cs="Arial"/>
                <w:kern w:val="0"/>
                <w:sz w:val="20"/>
                <w:szCs w:val="20"/>
                <w:lang w:eastAsia="es-CO"/>
                <w14:ligatures w14:val="none"/>
              </w:rPr>
              <w:t>Regímenes de Excepción (estimado)</w:t>
            </w:r>
          </w:p>
        </w:tc>
        <w:tc>
          <w:tcPr>
            <w:tcW w:w="1774" w:type="dxa"/>
            <w:noWrap/>
          </w:tcPr>
          <w:p w14:paraId="0F12BF4A" w14:textId="77777777" w:rsidR="00FB7125" w:rsidRPr="009031ED" w:rsidRDefault="00FB7125" w:rsidP="0005633B">
            <w:pPr>
              <w:spacing w:line="360" w:lineRule="auto"/>
              <w:jc w:val="right"/>
              <w:rPr>
                <w:rFonts w:ascii="Arial" w:hAnsi="Arial" w:cs="Arial"/>
                <w:kern w:val="0"/>
                <w:sz w:val="20"/>
                <w:szCs w:val="20"/>
                <w:lang w:eastAsia="es-CO"/>
                <w14:ligatures w14:val="none"/>
              </w:rPr>
            </w:pPr>
            <w:r w:rsidRPr="009031ED">
              <w:rPr>
                <w:rFonts w:ascii="Arial" w:hAnsi="Arial" w:cs="Arial"/>
                <w:kern w:val="0"/>
                <w:sz w:val="20"/>
                <w:szCs w:val="20"/>
                <w:lang w:eastAsia="es-CO"/>
                <w14:ligatures w14:val="none"/>
              </w:rPr>
              <w:t>249.800</w:t>
            </w:r>
          </w:p>
        </w:tc>
        <w:tc>
          <w:tcPr>
            <w:tcW w:w="3040" w:type="dxa"/>
            <w:noWrap/>
          </w:tcPr>
          <w:p w14:paraId="5D412A6F" w14:textId="77777777" w:rsidR="00FB7125" w:rsidRPr="009031ED" w:rsidRDefault="00FB7125" w:rsidP="0005633B">
            <w:pPr>
              <w:spacing w:line="360" w:lineRule="auto"/>
              <w:jc w:val="right"/>
              <w:rPr>
                <w:rFonts w:ascii="Arial" w:hAnsi="Arial" w:cs="Arial"/>
                <w:kern w:val="0"/>
                <w:sz w:val="20"/>
                <w:szCs w:val="20"/>
                <w:lang w:eastAsia="es-CO"/>
                <w14:ligatures w14:val="none"/>
              </w:rPr>
            </w:pPr>
            <w:r w:rsidRPr="009031ED">
              <w:rPr>
                <w:rFonts w:ascii="Arial" w:hAnsi="Arial" w:cs="Arial"/>
                <w:kern w:val="0"/>
                <w:sz w:val="20"/>
                <w:szCs w:val="20"/>
                <w:lang w:eastAsia="es-CO"/>
                <w14:ligatures w14:val="none"/>
              </w:rPr>
              <w:t>3,1%</w:t>
            </w:r>
          </w:p>
        </w:tc>
      </w:tr>
      <w:tr w:rsidR="00FB7125" w:rsidRPr="009031ED" w14:paraId="38F651D3" w14:textId="77777777" w:rsidTr="0005633B">
        <w:trPr>
          <w:trHeight w:val="72"/>
        </w:trPr>
        <w:tc>
          <w:tcPr>
            <w:tcW w:w="4050" w:type="dxa"/>
            <w:noWrap/>
            <w:hideMark/>
          </w:tcPr>
          <w:p w14:paraId="0367F460" w14:textId="77777777" w:rsidR="00FB7125" w:rsidRPr="009031ED" w:rsidRDefault="00FB7125" w:rsidP="0005633B">
            <w:pPr>
              <w:spacing w:line="360" w:lineRule="auto"/>
              <w:rPr>
                <w:rFonts w:ascii="Arial" w:hAnsi="Arial" w:cs="Arial"/>
                <w:b/>
                <w:bCs/>
                <w:kern w:val="0"/>
                <w:sz w:val="20"/>
                <w:szCs w:val="20"/>
                <w:lang w:val="es-ES" w:eastAsia="es-CO"/>
                <w14:ligatures w14:val="none"/>
              </w:rPr>
            </w:pPr>
            <w:r w:rsidRPr="009031ED">
              <w:rPr>
                <w:rFonts w:ascii="Arial" w:hAnsi="Arial" w:cs="Arial"/>
                <w:b/>
                <w:bCs/>
                <w:kern w:val="0"/>
                <w:sz w:val="20"/>
                <w:szCs w:val="20"/>
                <w:lang w:val="es-ES" w:eastAsia="es-CO"/>
                <w14:ligatures w14:val="none"/>
              </w:rPr>
              <w:t>Total, de afiliados</w:t>
            </w:r>
          </w:p>
        </w:tc>
        <w:tc>
          <w:tcPr>
            <w:tcW w:w="1774" w:type="dxa"/>
            <w:noWrap/>
          </w:tcPr>
          <w:p w14:paraId="4616C67D" w14:textId="77777777" w:rsidR="00FB7125" w:rsidRPr="009031ED" w:rsidRDefault="00FB7125" w:rsidP="0005633B">
            <w:pPr>
              <w:spacing w:line="360" w:lineRule="auto"/>
              <w:jc w:val="right"/>
              <w:rPr>
                <w:rFonts w:ascii="Arial" w:hAnsi="Arial" w:cs="Arial"/>
                <w:b/>
                <w:bCs/>
                <w:kern w:val="0"/>
                <w:sz w:val="20"/>
                <w:szCs w:val="20"/>
                <w:lang w:eastAsia="es-CO"/>
                <w14:ligatures w14:val="none"/>
              </w:rPr>
            </w:pPr>
            <w:r w:rsidRPr="009031ED">
              <w:rPr>
                <w:rFonts w:ascii="Arial" w:hAnsi="Arial" w:cs="Arial"/>
                <w:b/>
                <w:bCs/>
                <w:kern w:val="0"/>
                <w:sz w:val="20"/>
                <w:szCs w:val="20"/>
                <w:lang w:eastAsia="es-CO"/>
                <w14:ligatures w14:val="none"/>
              </w:rPr>
              <w:t>8.021.580</w:t>
            </w:r>
          </w:p>
        </w:tc>
        <w:tc>
          <w:tcPr>
            <w:tcW w:w="3040" w:type="dxa"/>
            <w:noWrap/>
          </w:tcPr>
          <w:p w14:paraId="72C98B6A" w14:textId="77777777" w:rsidR="00FB7125" w:rsidRPr="009031ED" w:rsidRDefault="00FB7125" w:rsidP="0005633B">
            <w:pPr>
              <w:spacing w:line="360" w:lineRule="auto"/>
              <w:jc w:val="right"/>
              <w:rPr>
                <w:rFonts w:ascii="Arial" w:hAnsi="Arial" w:cs="Arial"/>
                <w:b/>
                <w:bCs/>
                <w:kern w:val="0"/>
                <w:sz w:val="20"/>
                <w:szCs w:val="20"/>
                <w:lang w:eastAsia="es-CO"/>
                <w14:ligatures w14:val="none"/>
              </w:rPr>
            </w:pPr>
            <w:r w:rsidRPr="009031ED">
              <w:rPr>
                <w:rFonts w:ascii="Arial" w:hAnsi="Arial" w:cs="Arial"/>
                <w:b/>
                <w:bCs/>
                <w:kern w:val="0"/>
                <w:sz w:val="20"/>
                <w:szCs w:val="20"/>
                <w:lang w:eastAsia="es-CO"/>
                <w14:ligatures w14:val="none"/>
              </w:rPr>
              <w:t>100%</w:t>
            </w:r>
          </w:p>
        </w:tc>
      </w:tr>
    </w:tbl>
    <w:p w14:paraId="55274F23" w14:textId="77777777" w:rsidR="00FB7125" w:rsidRDefault="00FB7125" w:rsidP="00241C29">
      <w:pPr>
        <w:spacing w:line="360" w:lineRule="auto"/>
        <w:jc w:val="both"/>
        <w:rPr>
          <w:rFonts w:ascii="Arial" w:eastAsia="Arial" w:hAnsi="Arial" w:cs="Arial"/>
          <w:sz w:val="16"/>
          <w:szCs w:val="16"/>
          <w:lang w:val="es"/>
        </w:rPr>
      </w:pPr>
    </w:p>
    <w:p w14:paraId="5F1737F0" w14:textId="4A08F838" w:rsidR="00E10AB9" w:rsidRPr="0066325A" w:rsidRDefault="24D0B1F9" w:rsidP="00241C29">
      <w:pPr>
        <w:spacing w:line="360" w:lineRule="auto"/>
        <w:jc w:val="both"/>
        <w:rPr>
          <w:rFonts w:ascii="Arial" w:hAnsi="Arial" w:cs="Arial"/>
          <w:sz w:val="16"/>
          <w:szCs w:val="16"/>
          <w:lang w:val="es-ES"/>
        </w:rPr>
      </w:pPr>
      <w:r w:rsidRPr="0066325A">
        <w:rPr>
          <w:rFonts w:ascii="Arial" w:eastAsia="Arial" w:hAnsi="Arial" w:cs="Arial"/>
          <w:sz w:val="16"/>
          <w:szCs w:val="16"/>
          <w:lang w:val="es"/>
        </w:rPr>
        <w:t>Fuente</w:t>
      </w:r>
      <w:r w:rsidR="6B6F9887" w:rsidRPr="0066325A">
        <w:rPr>
          <w:rFonts w:ascii="Arial" w:eastAsia="Arial" w:hAnsi="Arial" w:cs="Arial"/>
          <w:sz w:val="16"/>
          <w:szCs w:val="16"/>
          <w:lang w:val="es"/>
        </w:rPr>
        <w:t xml:space="preserve">: </w:t>
      </w:r>
      <w:r w:rsidRPr="0066325A">
        <w:rPr>
          <w:rFonts w:ascii="Arial" w:eastAsia="Arial" w:hAnsi="Arial" w:cs="Arial"/>
          <w:sz w:val="16"/>
          <w:szCs w:val="16"/>
          <w:lang w:val="es-ES"/>
        </w:rPr>
        <w:t xml:space="preserve"> </w:t>
      </w:r>
      <w:r w:rsidR="00E10AB9" w:rsidRPr="0066325A">
        <w:rPr>
          <w:rFonts w:ascii="Arial" w:hAnsi="Arial" w:cs="Arial"/>
          <w:sz w:val="16"/>
          <w:szCs w:val="16"/>
          <w:lang w:val="es-ES"/>
        </w:rPr>
        <w:t>* Contributivo BDUA - ADRES, corte a 31 de Diciembre de 2025.  * Subsidiado BDUA - ADRES, corte a 31 de Diciembre de 2025. * Proyección censo DANE, actualización post Covid-19. * Reporte EAPB exceptuadas, Diciembre 2025</w:t>
      </w:r>
    </w:p>
    <w:p w14:paraId="52116B57" w14:textId="18C9CC41" w:rsidR="3920E673" w:rsidRPr="00241C29" w:rsidRDefault="3920E673" w:rsidP="00241C29">
      <w:pPr>
        <w:spacing w:line="360" w:lineRule="auto"/>
        <w:jc w:val="both"/>
        <w:rPr>
          <w:rFonts w:ascii="Arial" w:eastAsia="Arial" w:hAnsi="Arial" w:cs="Arial"/>
          <w:sz w:val="22"/>
          <w:szCs w:val="22"/>
          <w:lang w:val="es-ES"/>
        </w:rPr>
      </w:pPr>
    </w:p>
    <w:p w14:paraId="0B4A0FB9" w14:textId="576517C1" w:rsidR="0048032B" w:rsidRPr="00241C29" w:rsidRDefault="0048032B" w:rsidP="00241C29">
      <w:pPr>
        <w:spacing w:line="360" w:lineRule="auto"/>
        <w:jc w:val="both"/>
        <w:rPr>
          <w:rFonts w:ascii="Arial" w:eastAsia="Arial" w:hAnsi="Arial" w:cs="Arial"/>
          <w:sz w:val="22"/>
          <w:szCs w:val="22"/>
          <w:lang w:val="es-ES"/>
        </w:rPr>
      </w:pPr>
      <w:r w:rsidRPr="00241C29">
        <w:rPr>
          <w:rFonts w:ascii="Arial" w:eastAsia="Arial" w:hAnsi="Arial" w:cs="Arial"/>
          <w:sz w:val="22"/>
          <w:szCs w:val="22"/>
          <w:lang w:val="es-ES"/>
        </w:rPr>
        <w:t>Los afiliados de Coosalud EPS en Bogotá, lo que representa el 0,4</w:t>
      </w:r>
      <w:r w:rsidR="00E10AB9" w:rsidRPr="00241C29">
        <w:rPr>
          <w:rFonts w:ascii="Arial" w:eastAsia="Arial" w:hAnsi="Arial" w:cs="Arial"/>
          <w:sz w:val="22"/>
          <w:szCs w:val="22"/>
          <w:lang w:val="es-ES"/>
        </w:rPr>
        <w:t>0</w:t>
      </w:r>
      <w:r w:rsidRPr="00241C29">
        <w:rPr>
          <w:rFonts w:ascii="Arial" w:eastAsia="Arial" w:hAnsi="Arial" w:cs="Arial"/>
          <w:sz w:val="22"/>
          <w:szCs w:val="22"/>
          <w:lang w:val="es-ES"/>
        </w:rPr>
        <w:t xml:space="preserve">% del total, ubicándose como la novena EPS en la ciudad, después de Sanitas, Compensar, Famisanar, Salud Total, Capital Salud, Nueva EPS, Sura y Aliansalud. </w:t>
      </w:r>
    </w:p>
    <w:p w14:paraId="15E4C317" w14:textId="77777777" w:rsidR="00E10AB9" w:rsidRPr="00241C29" w:rsidRDefault="00E10AB9" w:rsidP="00241C29">
      <w:pPr>
        <w:spacing w:line="360" w:lineRule="auto"/>
        <w:jc w:val="both"/>
        <w:rPr>
          <w:rFonts w:ascii="Arial" w:eastAsia="Arial" w:hAnsi="Arial" w:cs="Arial"/>
          <w:sz w:val="22"/>
          <w:szCs w:val="22"/>
          <w:lang w:val="es-ES"/>
        </w:rPr>
      </w:pPr>
    </w:p>
    <w:p w14:paraId="7C4526E5" w14:textId="38A88B30" w:rsidR="00BB26F1" w:rsidRDefault="24D0B1F9" w:rsidP="00241C29">
      <w:pPr>
        <w:spacing w:line="360" w:lineRule="auto"/>
        <w:jc w:val="both"/>
        <w:rPr>
          <w:rFonts w:ascii="Arial" w:eastAsia="Arial" w:hAnsi="Arial" w:cs="Arial"/>
          <w:sz w:val="22"/>
          <w:szCs w:val="22"/>
          <w:lang w:val="es-ES"/>
        </w:rPr>
      </w:pPr>
      <w:r w:rsidRPr="00241C29">
        <w:rPr>
          <w:rFonts w:ascii="Arial" w:eastAsia="Arial" w:hAnsi="Arial" w:cs="Arial"/>
          <w:sz w:val="22"/>
          <w:szCs w:val="22"/>
          <w:lang w:val="es-ES"/>
        </w:rPr>
        <w:t xml:space="preserve">En la tabla 2, se </w:t>
      </w:r>
      <w:r w:rsidR="00BB26F1" w:rsidRPr="00241C29">
        <w:rPr>
          <w:rFonts w:ascii="Arial" w:eastAsia="Arial" w:hAnsi="Arial" w:cs="Arial"/>
          <w:sz w:val="22"/>
          <w:szCs w:val="22"/>
          <w:lang w:val="es-ES"/>
        </w:rPr>
        <w:t>puede ver la relación d</w:t>
      </w:r>
      <w:r w:rsidRPr="00241C29">
        <w:rPr>
          <w:rFonts w:ascii="Arial" w:eastAsia="Arial" w:hAnsi="Arial" w:cs="Arial"/>
          <w:sz w:val="22"/>
          <w:szCs w:val="22"/>
          <w:lang w:val="es-ES"/>
        </w:rPr>
        <w:t>el número de afiliados en Bogotá discriminado por EPS en 2025.</w:t>
      </w:r>
    </w:p>
    <w:p w14:paraId="0EC27F7A" w14:textId="77777777" w:rsidR="00D76DCF" w:rsidRDefault="00D76DCF" w:rsidP="00241C29">
      <w:pPr>
        <w:spacing w:line="360" w:lineRule="auto"/>
        <w:jc w:val="both"/>
        <w:rPr>
          <w:rFonts w:ascii="Arial" w:eastAsia="Arial" w:hAnsi="Arial" w:cs="Arial"/>
          <w:sz w:val="22"/>
          <w:szCs w:val="22"/>
          <w:lang w:val="es-ES"/>
        </w:rPr>
      </w:pPr>
    </w:p>
    <w:p w14:paraId="6127DEBB" w14:textId="77777777" w:rsidR="00741494" w:rsidRDefault="00741494" w:rsidP="00241C29">
      <w:pPr>
        <w:spacing w:line="360" w:lineRule="auto"/>
        <w:jc w:val="both"/>
        <w:rPr>
          <w:rFonts w:ascii="Arial" w:eastAsia="Arial" w:hAnsi="Arial" w:cs="Arial"/>
          <w:sz w:val="22"/>
          <w:szCs w:val="22"/>
          <w:lang w:val="es-ES"/>
        </w:rPr>
      </w:pPr>
    </w:p>
    <w:p w14:paraId="648180E4" w14:textId="77777777" w:rsidR="00741494" w:rsidRDefault="00741494" w:rsidP="00241C29">
      <w:pPr>
        <w:spacing w:line="360" w:lineRule="auto"/>
        <w:jc w:val="both"/>
        <w:rPr>
          <w:rFonts w:ascii="Arial" w:eastAsia="Arial" w:hAnsi="Arial" w:cs="Arial"/>
          <w:sz w:val="22"/>
          <w:szCs w:val="22"/>
          <w:lang w:val="es-ES"/>
        </w:rPr>
      </w:pPr>
    </w:p>
    <w:p w14:paraId="4EE168D3" w14:textId="77777777" w:rsidR="00741494" w:rsidRDefault="00741494" w:rsidP="00241C29">
      <w:pPr>
        <w:spacing w:line="360" w:lineRule="auto"/>
        <w:jc w:val="both"/>
        <w:rPr>
          <w:rFonts w:ascii="Arial" w:eastAsia="Arial" w:hAnsi="Arial" w:cs="Arial"/>
          <w:sz w:val="22"/>
          <w:szCs w:val="22"/>
          <w:lang w:val="es-ES"/>
        </w:rPr>
      </w:pPr>
    </w:p>
    <w:p w14:paraId="6A9666C0" w14:textId="77777777" w:rsidR="00741494" w:rsidRPr="00241C29" w:rsidRDefault="00741494" w:rsidP="00241C29">
      <w:pPr>
        <w:spacing w:line="360" w:lineRule="auto"/>
        <w:jc w:val="both"/>
        <w:rPr>
          <w:rFonts w:ascii="Arial" w:eastAsia="Arial" w:hAnsi="Arial" w:cs="Arial"/>
          <w:sz w:val="22"/>
          <w:szCs w:val="22"/>
          <w:lang w:val="es-ES"/>
        </w:rPr>
      </w:pPr>
    </w:p>
    <w:p w14:paraId="5388BD68" w14:textId="4631922A" w:rsidR="3920E673" w:rsidRPr="00241C29" w:rsidRDefault="00BB26F1" w:rsidP="007228BA">
      <w:pPr>
        <w:pStyle w:val="Descripcin"/>
        <w:spacing w:after="0" w:line="360" w:lineRule="auto"/>
        <w:jc w:val="center"/>
        <w:rPr>
          <w:rFonts w:ascii="Arial" w:eastAsia="Arial" w:hAnsi="Arial" w:cs="Arial"/>
          <w:i w:val="0"/>
          <w:iCs w:val="0"/>
          <w:color w:val="000000" w:themeColor="text1"/>
          <w:sz w:val="22"/>
          <w:szCs w:val="22"/>
          <w:lang w:val="es"/>
        </w:rPr>
      </w:pPr>
      <w:bookmarkStart w:id="7" w:name="_Toc227179160"/>
      <w:r w:rsidRPr="00241C29">
        <w:rPr>
          <w:rFonts w:ascii="Arial" w:hAnsi="Arial" w:cs="Arial"/>
          <w:i w:val="0"/>
          <w:iCs w:val="0"/>
          <w:color w:val="000000" w:themeColor="text1"/>
          <w:sz w:val="22"/>
          <w:szCs w:val="22"/>
        </w:rPr>
        <w:lastRenderedPageBreak/>
        <w:t xml:space="preserve">Tabla </w:t>
      </w:r>
      <w:r w:rsidRPr="00241C29">
        <w:rPr>
          <w:rFonts w:ascii="Arial" w:hAnsi="Arial" w:cs="Arial"/>
          <w:i w:val="0"/>
          <w:iCs w:val="0"/>
          <w:color w:val="000000" w:themeColor="text1"/>
          <w:sz w:val="22"/>
          <w:szCs w:val="22"/>
        </w:rPr>
        <w:fldChar w:fldCharType="begin"/>
      </w:r>
      <w:r w:rsidRPr="00241C29">
        <w:rPr>
          <w:rFonts w:ascii="Arial" w:hAnsi="Arial" w:cs="Arial"/>
          <w:i w:val="0"/>
          <w:iCs w:val="0"/>
          <w:color w:val="000000" w:themeColor="text1"/>
          <w:sz w:val="22"/>
          <w:szCs w:val="22"/>
        </w:rPr>
        <w:instrText xml:space="preserve"> SEQ Tabla \* ARABIC </w:instrText>
      </w:r>
      <w:r w:rsidRPr="00241C29">
        <w:rPr>
          <w:rFonts w:ascii="Arial" w:hAnsi="Arial" w:cs="Arial"/>
          <w:i w:val="0"/>
          <w:iCs w:val="0"/>
          <w:color w:val="000000" w:themeColor="text1"/>
          <w:sz w:val="22"/>
          <w:szCs w:val="22"/>
        </w:rPr>
        <w:fldChar w:fldCharType="separate"/>
      </w:r>
      <w:r w:rsidR="00D4296F" w:rsidRPr="00241C29">
        <w:rPr>
          <w:rFonts w:ascii="Arial" w:hAnsi="Arial" w:cs="Arial"/>
          <w:i w:val="0"/>
          <w:iCs w:val="0"/>
          <w:noProof/>
          <w:color w:val="000000" w:themeColor="text1"/>
          <w:sz w:val="22"/>
          <w:szCs w:val="22"/>
        </w:rPr>
        <w:t>2</w:t>
      </w:r>
      <w:r w:rsidRPr="00241C29">
        <w:rPr>
          <w:rFonts w:ascii="Arial" w:hAnsi="Arial" w:cs="Arial"/>
          <w:i w:val="0"/>
          <w:iCs w:val="0"/>
          <w:color w:val="000000" w:themeColor="text1"/>
          <w:sz w:val="22"/>
          <w:szCs w:val="22"/>
        </w:rPr>
        <w:fldChar w:fldCharType="end"/>
      </w:r>
      <w:r w:rsidRPr="00241C29">
        <w:rPr>
          <w:rFonts w:ascii="Arial" w:hAnsi="Arial" w:cs="Arial"/>
          <w:i w:val="0"/>
          <w:iCs w:val="0"/>
          <w:color w:val="000000" w:themeColor="text1"/>
          <w:sz w:val="22"/>
          <w:szCs w:val="22"/>
        </w:rPr>
        <w:t xml:space="preserve">. </w:t>
      </w:r>
      <w:r w:rsidR="24D0B1F9" w:rsidRPr="00241C29">
        <w:rPr>
          <w:rFonts w:ascii="Arial" w:eastAsia="Arial" w:hAnsi="Arial" w:cs="Arial"/>
          <w:i w:val="0"/>
          <w:iCs w:val="0"/>
          <w:color w:val="000000" w:themeColor="text1"/>
          <w:sz w:val="22"/>
          <w:szCs w:val="22"/>
          <w:lang w:val="es"/>
        </w:rPr>
        <w:t>Afiliados en Bogotá por EPS, 2025</w:t>
      </w:r>
      <w:bookmarkEnd w:id="7"/>
    </w:p>
    <w:tbl>
      <w:tblPr>
        <w:tblW w:w="0" w:type="auto"/>
        <w:tblLook w:val="04A0" w:firstRow="1" w:lastRow="0" w:firstColumn="1" w:lastColumn="0" w:noHBand="0" w:noVBand="1"/>
      </w:tblPr>
      <w:tblGrid>
        <w:gridCol w:w="3384"/>
        <w:gridCol w:w="1448"/>
        <w:gridCol w:w="1326"/>
        <w:gridCol w:w="1475"/>
        <w:gridCol w:w="1185"/>
      </w:tblGrid>
      <w:tr w:rsidR="382B01F5" w:rsidRPr="00241C29" w14:paraId="5412FD07" w14:textId="77777777" w:rsidTr="08FD8614">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CB88ED7" w14:textId="50A19347" w:rsidR="382B01F5" w:rsidRPr="00241C29" w:rsidRDefault="382B01F5" w:rsidP="0057127F">
            <w:pPr>
              <w:spacing w:line="360" w:lineRule="auto"/>
              <w:jc w:val="center"/>
              <w:rPr>
                <w:rFonts w:ascii="Arial" w:eastAsia="Arial" w:hAnsi="Arial" w:cs="Arial"/>
                <w:b/>
                <w:bCs/>
                <w:color w:val="000000" w:themeColor="text1"/>
                <w:sz w:val="22"/>
                <w:szCs w:val="22"/>
              </w:rPr>
            </w:pPr>
            <w:r w:rsidRPr="00241C29">
              <w:rPr>
                <w:rFonts w:ascii="Arial" w:eastAsia="Arial" w:hAnsi="Arial" w:cs="Arial"/>
                <w:b/>
                <w:bCs/>
                <w:color w:val="000000" w:themeColor="text1"/>
                <w:sz w:val="22"/>
                <w:szCs w:val="22"/>
              </w:rPr>
              <w:t>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E8D020D" w14:textId="4FD298BA" w:rsidR="382B01F5" w:rsidRPr="00241C29" w:rsidRDefault="382B01F5" w:rsidP="0057127F">
            <w:pPr>
              <w:spacing w:line="360" w:lineRule="auto"/>
              <w:jc w:val="center"/>
              <w:rPr>
                <w:rFonts w:ascii="Arial" w:eastAsia="Arial" w:hAnsi="Arial" w:cs="Arial"/>
                <w:b/>
                <w:bCs/>
                <w:color w:val="000000" w:themeColor="text1"/>
                <w:sz w:val="22"/>
                <w:szCs w:val="22"/>
              </w:rPr>
            </w:pPr>
            <w:r w:rsidRPr="00241C29">
              <w:rPr>
                <w:rFonts w:ascii="Arial" w:eastAsia="Arial" w:hAnsi="Arial" w:cs="Arial"/>
                <w:b/>
                <w:bCs/>
                <w:color w:val="000000" w:themeColor="text1"/>
                <w:sz w:val="22"/>
                <w:szCs w:val="22"/>
              </w:rPr>
              <w:t>Contributivo</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11E98E3" w14:textId="251E678E" w:rsidR="382B01F5" w:rsidRPr="00241C29" w:rsidRDefault="382B01F5" w:rsidP="0057127F">
            <w:pPr>
              <w:spacing w:line="360" w:lineRule="auto"/>
              <w:jc w:val="center"/>
              <w:rPr>
                <w:rFonts w:ascii="Arial" w:eastAsia="Arial" w:hAnsi="Arial" w:cs="Arial"/>
                <w:b/>
                <w:bCs/>
                <w:color w:val="000000" w:themeColor="text1"/>
                <w:sz w:val="22"/>
                <w:szCs w:val="22"/>
              </w:rPr>
            </w:pPr>
            <w:r w:rsidRPr="00241C29">
              <w:rPr>
                <w:rFonts w:ascii="Arial" w:eastAsia="Arial" w:hAnsi="Arial" w:cs="Arial"/>
                <w:b/>
                <w:bCs/>
                <w:color w:val="000000" w:themeColor="text1"/>
                <w:sz w:val="22"/>
                <w:szCs w:val="22"/>
              </w:rPr>
              <w:t>Subsidiado</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A7F62D8" w14:textId="7E519CB0" w:rsidR="382B01F5" w:rsidRPr="00241C29" w:rsidRDefault="007228BA" w:rsidP="0057127F">
            <w:pPr>
              <w:spacing w:line="360" w:lineRule="auto"/>
              <w:jc w:val="center"/>
              <w:rPr>
                <w:rFonts w:ascii="Arial" w:eastAsia="Arial" w:hAnsi="Arial" w:cs="Arial"/>
                <w:b/>
                <w:bCs/>
                <w:color w:val="000000" w:themeColor="text1"/>
                <w:sz w:val="22"/>
                <w:szCs w:val="22"/>
                <w:lang w:val="es-ES"/>
              </w:rPr>
            </w:pPr>
            <w:r w:rsidRPr="00241C29">
              <w:rPr>
                <w:rFonts w:ascii="Arial" w:eastAsia="Arial" w:hAnsi="Arial" w:cs="Arial"/>
                <w:b/>
                <w:bCs/>
                <w:color w:val="000000" w:themeColor="text1"/>
                <w:sz w:val="22"/>
                <w:szCs w:val="22"/>
                <w:lang w:val="es-ES"/>
              </w:rPr>
              <w:t>Total,</w:t>
            </w:r>
            <w:r w:rsidR="382B01F5" w:rsidRPr="00241C29">
              <w:rPr>
                <w:rFonts w:ascii="Arial" w:eastAsia="Arial" w:hAnsi="Arial" w:cs="Arial"/>
                <w:b/>
                <w:bCs/>
                <w:color w:val="000000" w:themeColor="text1"/>
                <w:sz w:val="22"/>
                <w:szCs w:val="22"/>
                <w:lang w:val="es-ES"/>
              </w:rPr>
              <w:t xml:space="preserve"> Afiliados</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C76BDE8" w14:textId="121D55AB" w:rsidR="382B01F5" w:rsidRPr="00241C29" w:rsidRDefault="382B01F5" w:rsidP="0057127F">
            <w:pPr>
              <w:spacing w:line="360" w:lineRule="auto"/>
              <w:jc w:val="center"/>
              <w:rPr>
                <w:rFonts w:ascii="Arial" w:eastAsia="Arial" w:hAnsi="Arial" w:cs="Arial"/>
                <w:b/>
                <w:bCs/>
                <w:color w:val="000000" w:themeColor="text1"/>
                <w:sz w:val="22"/>
                <w:szCs w:val="22"/>
              </w:rPr>
            </w:pPr>
            <w:r w:rsidRPr="00241C29">
              <w:rPr>
                <w:rFonts w:ascii="Arial" w:eastAsia="Arial" w:hAnsi="Arial" w:cs="Arial"/>
                <w:b/>
                <w:bCs/>
                <w:color w:val="000000" w:themeColor="text1"/>
                <w:sz w:val="22"/>
                <w:szCs w:val="22"/>
              </w:rPr>
              <w:t>% del Total</w:t>
            </w:r>
          </w:p>
        </w:tc>
      </w:tr>
      <w:tr w:rsidR="382B01F5" w:rsidRPr="00241C29" w14:paraId="17A28B4E" w14:textId="77777777" w:rsidTr="08FD8614">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4E4CE21" w14:textId="564272C4" w:rsidR="382B01F5" w:rsidRPr="00241C29" w:rsidRDefault="47407A7E" w:rsidP="00241C29">
            <w:pPr>
              <w:spacing w:line="360" w:lineRule="auto"/>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Sanitas</w:t>
            </w:r>
            <w:r w:rsidR="08D51FBB" w:rsidRPr="00241C29">
              <w:rPr>
                <w:rFonts w:ascii="Arial" w:eastAsia="Arial" w:hAnsi="Arial" w:cs="Arial"/>
                <w:color w:val="000000" w:themeColor="text1"/>
                <w:sz w:val="22"/>
                <w:szCs w:val="22"/>
              </w:rPr>
              <w:t xml:space="preserve">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2A1F9D8" w14:textId="01EFF446"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1.617.069</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0BBED15" w14:textId="7D25E03A"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137.507</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0A68E2E" w14:textId="0411C275"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1.754.576</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1B89A64" w14:textId="6638D182"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22,6%</w:t>
            </w:r>
          </w:p>
        </w:tc>
      </w:tr>
      <w:tr w:rsidR="382B01F5" w:rsidRPr="00241C29" w14:paraId="52656FE5" w14:textId="77777777" w:rsidTr="08FD8614">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CDDEACA" w14:textId="152CE387" w:rsidR="382B01F5" w:rsidRPr="00241C29" w:rsidRDefault="47407A7E" w:rsidP="00241C29">
            <w:pPr>
              <w:spacing w:line="360" w:lineRule="auto"/>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Compensar</w:t>
            </w:r>
            <w:r w:rsidR="69898484" w:rsidRPr="00241C29">
              <w:rPr>
                <w:rFonts w:ascii="Arial" w:eastAsia="Arial" w:hAnsi="Arial" w:cs="Arial"/>
                <w:color w:val="000000" w:themeColor="text1"/>
                <w:sz w:val="22"/>
                <w:szCs w:val="22"/>
              </w:rPr>
              <w:t xml:space="preserve">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D22594C" w14:textId="495F1A20"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1.323.069</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171C38A" w14:textId="54277859"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186.489</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6A179C8F" w14:textId="24AB4F0E"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1.509.558</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E15FF6D" w14:textId="5FBB20E8"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19,4%</w:t>
            </w:r>
          </w:p>
        </w:tc>
      </w:tr>
      <w:tr w:rsidR="382B01F5" w:rsidRPr="00241C29" w14:paraId="00C7BC2C" w14:textId="77777777" w:rsidTr="08FD8614">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908B687" w14:textId="7329B574" w:rsidR="382B01F5" w:rsidRPr="00241C29" w:rsidRDefault="47407A7E" w:rsidP="00241C29">
            <w:pPr>
              <w:spacing w:line="360" w:lineRule="auto"/>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Famisanar</w:t>
            </w:r>
            <w:r w:rsidR="148F1938" w:rsidRPr="00241C29">
              <w:rPr>
                <w:rFonts w:ascii="Arial" w:eastAsia="Arial" w:hAnsi="Arial" w:cs="Arial"/>
                <w:color w:val="000000" w:themeColor="text1"/>
                <w:sz w:val="22"/>
                <w:szCs w:val="22"/>
              </w:rPr>
              <w:t xml:space="preserve">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BFD4500" w14:textId="6F2F7EB8"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978.341</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57BC297" w14:textId="08F8488A"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214.118</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109A546" w14:textId="67113BDD"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1.192.459</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BE2A8BA" w14:textId="17D05FDF"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15,3%</w:t>
            </w:r>
          </w:p>
        </w:tc>
      </w:tr>
      <w:tr w:rsidR="382B01F5" w:rsidRPr="00241C29" w14:paraId="2641DF10" w14:textId="77777777" w:rsidTr="08FD8614">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C4C1FC6" w14:textId="61225C7C" w:rsidR="382B01F5" w:rsidRPr="00241C29" w:rsidRDefault="47407A7E" w:rsidP="00241C29">
            <w:pPr>
              <w:spacing w:line="360" w:lineRule="auto"/>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Salud Total</w:t>
            </w:r>
            <w:r w:rsidR="4AE13989" w:rsidRPr="00241C29">
              <w:rPr>
                <w:rFonts w:ascii="Arial" w:eastAsia="Arial" w:hAnsi="Arial" w:cs="Arial"/>
                <w:color w:val="000000" w:themeColor="text1"/>
                <w:sz w:val="22"/>
                <w:szCs w:val="22"/>
              </w:rPr>
              <w:t xml:space="preserve">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7665CE9" w14:textId="58449AF0"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879.612</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1F25604" w14:textId="1EE89D02"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187.877</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8230694" w14:textId="5DB31D3B"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1.067.489</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70133BA" w14:textId="3DD0488B"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13,7%</w:t>
            </w:r>
          </w:p>
        </w:tc>
      </w:tr>
      <w:tr w:rsidR="382B01F5" w:rsidRPr="00241C29" w14:paraId="29125907" w14:textId="77777777" w:rsidTr="08FD8614">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8B3B1FF" w14:textId="3FC4B723" w:rsidR="382B01F5" w:rsidRPr="00241C29" w:rsidRDefault="47407A7E" w:rsidP="00241C29">
            <w:pPr>
              <w:spacing w:line="360" w:lineRule="auto"/>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Capital Salud</w:t>
            </w:r>
            <w:r w:rsidR="77A6410D" w:rsidRPr="00241C29">
              <w:rPr>
                <w:rFonts w:ascii="Arial" w:eastAsia="Arial" w:hAnsi="Arial" w:cs="Arial"/>
                <w:color w:val="000000" w:themeColor="text1"/>
                <w:sz w:val="22"/>
                <w:szCs w:val="22"/>
              </w:rPr>
              <w:t xml:space="preserve">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39ED096" w14:textId="2D5318DE"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61.609</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639B54FF" w14:textId="630686FC"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820.349</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D24F422" w14:textId="5A7A04FC"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881.958</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61A8EC0" w14:textId="3A037CB0"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11,3%</w:t>
            </w:r>
          </w:p>
        </w:tc>
      </w:tr>
      <w:tr w:rsidR="382B01F5" w:rsidRPr="00241C29" w14:paraId="1D6E35AF" w14:textId="77777777" w:rsidTr="0048032B">
        <w:trPr>
          <w:trHeight w:val="315"/>
        </w:trPr>
        <w:tc>
          <w:tcPr>
            <w:tcW w:w="35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25DDA79" w14:textId="161E41F2" w:rsidR="382B01F5" w:rsidRPr="00241C29" w:rsidRDefault="382B01F5" w:rsidP="00241C29">
            <w:pPr>
              <w:spacing w:line="360" w:lineRule="auto"/>
              <w:jc w:val="both"/>
              <w:rPr>
                <w:rFonts w:ascii="Arial" w:eastAsia="Arial" w:hAnsi="Arial" w:cs="Arial"/>
                <w:sz w:val="22"/>
                <w:szCs w:val="22"/>
              </w:rPr>
            </w:pPr>
            <w:r w:rsidRPr="00241C29">
              <w:rPr>
                <w:rFonts w:ascii="Arial" w:eastAsia="Arial" w:hAnsi="Arial" w:cs="Arial"/>
                <w:sz w:val="22"/>
                <w:szCs w:val="22"/>
              </w:rPr>
              <w:t>Nueva EPS</w:t>
            </w:r>
          </w:p>
        </w:tc>
        <w:tc>
          <w:tcPr>
            <w:tcW w:w="134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DE37DF3" w14:textId="6F6CC146" w:rsidR="382B01F5" w:rsidRPr="00241C29" w:rsidRDefault="382B01F5" w:rsidP="0057127F">
            <w:pPr>
              <w:spacing w:line="360" w:lineRule="auto"/>
              <w:jc w:val="center"/>
              <w:rPr>
                <w:rFonts w:ascii="Arial" w:eastAsia="Arial" w:hAnsi="Arial" w:cs="Arial"/>
                <w:sz w:val="22"/>
                <w:szCs w:val="22"/>
              </w:rPr>
            </w:pPr>
            <w:r w:rsidRPr="00241C29">
              <w:rPr>
                <w:rFonts w:ascii="Arial" w:eastAsia="Arial" w:hAnsi="Arial" w:cs="Arial"/>
                <w:sz w:val="22"/>
                <w:szCs w:val="22"/>
              </w:rPr>
              <w:t>474.871</w:t>
            </w:r>
          </w:p>
        </w:tc>
        <w:tc>
          <w:tcPr>
            <w:tcW w:w="121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4C42C6F" w14:textId="40D32431" w:rsidR="382B01F5" w:rsidRPr="00241C29" w:rsidRDefault="382B01F5" w:rsidP="0057127F">
            <w:pPr>
              <w:spacing w:line="360" w:lineRule="auto"/>
              <w:jc w:val="center"/>
              <w:rPr>
                <w:rFonts w:ascii="Arial" w:eastAsia="Arial" w:hAnsi="Arial" w:cs="Arial"/>
                <w:sz w:val="22"/>
                <w:szCs w:val="22"/>
              </w:rPr>
            </w:pPr>
            <w:r w:rsidRPr="00241C29">
              <w:rPr>
                <w:rFonts w:ascii="Arial" w:eastAsia="Arial" w:hAnsi="Arial" w:cs="Arial"/>
                <w:sz w:val="22"/>
                <w:szCs w:val="22"/>
              </w:rPr>
              <w:t>105.051</w:t>
            </w:r>
          </w:p>
        </w:tc>
        <w:tc>
          <w:tcPr>
            <w:tcW w:w="149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FEA8C2B" w14:textId="43515D19" w:rsidR="382B01F5" w:rsidRPr="00241C29" w:rsidRDefault="382B01F5" w:rsidP="0057127F">
            <w:pPr>
              <w:spacing w:line="360" w:lineRule="auto"/>
              <w:jc w:val="center"/>
              <w:rPr>
                <w:rFonts w:ascii="Arial" w:eastAsia="Arial" w:hAnsi="Arial" w:cs="Arial"/>
                <w:sz w:val="22"/>
                <w:szCs w:val="22"/>
              </w:rPr>
            </w:pPr>
            <w:r w:rsidRPr="00241C29">
              <w:rPr>
                <w:rFonts w:ascii="Arial" w:eastAsia="Arial" w:hAnsi="Arial" w:cs="Arial"/>
                <w:sz w:val="22"/>
                <w:szCs w:val="22"/>
              </w:rPr>
              <w:t>579.922</w:t>
            </w:r>
          </w:p>
        </w:tc>
        <w:tc>
          <w:tcPr>
            <w:tcW w:w="120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5EBE381" w14:textId="7ABD426C" w:rsidR="382B01F5" w:rsidRPr="00241C29" w:rsidRDefault="382B01F5" w:rsidP="0057127F">
            <w:pPr>
              <w:spacing w:line="360" w:lineRule="auto"/>
              <w:jc w:val="center"/>
              <w:rPr>
                <w:rFonts w:ascii="Arial" w:eastAsia="Arial" w:hAnsi="Arial" w:cs="Arial"/>
                <w:sz w:val="22"/>
                <w:szCs w:val="22"/>
              </w:rPr>
            </w:pPr>
            <w:r w:rsidRPr="00241C29">
              <w:rPr>
                <w:rFonts w:ascii="Arial" w:eastAsia="Arial" w:hAnsi="Arial" w:cs="Arial"/>
                <w:sz w:val="22"/>
                <w:szCs w:val="22"/>
              </w:rPr>
              <w:t>7,5%</w:t>
            </w:r>
          </w:p>
        </w:tc>
      </w:tr>
      <w:tr w:rsidR="382B01F5" w:rsidRPr="00241C29" w14:paraId="770941FD" w14:textId="77777777" w:rsidTr="08FD8614">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67F97A6" w14:textId="20C2A63A" w:rsidR="382B01F5" w:rsidRPr="00241C29" w:rsidRDefault="47407A7E" w:rsidP="00241C29">
            <w:pPr>
              <w:spacing w:line="360" w:lineRule="auto"/>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Sura</w:t>
            </w:r>
            <w:r w:rsidR="770F3760" w:rsidRPr="00241C29">
              <w:rPr>
                <w:rFonts w:ascii="Arial" w:eastAsia="Arial" w:hAnsi="Arial" w:cs="Arial"/>
                <w:color w:val="000000" w:themeColor="text1"/>
                <w:sz w:val="22"/>
                <w:szCs w:val="22"/>
              </w:rPr>
              <w:t xml:space="preserve">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7949713" w14:textId="54B3031F"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432.057</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9144D73" w14:textId="531EBA69"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60.078</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69B7B8C5" w14:textId="0BB42AFE"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492.135</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06B54EB" w14:textId="3FBBCE94"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6,3%</w:t>
            </w:r>
          </w:p>
        </w:tc>
      </w:tr>
      <w:tr w:rsidR="382B01F5" w:rsidRPr="00241C29" w14:paraId="03742171" w14:textId="77777777" w:rsidTr="08FD8614">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A997456" w14:textId="608AD20C" w:rsidR="382B01F5" w:rsidRPr="00241C29" w:rsidRDefault="47407A7E" w:rsidP="00241C29">
            <w:pPr>
              <w:spacing w:line="360" w:lineRule="auto"/>
              <w:jc w:val="both"/>
              <w:rPr>
                <w:rFonts w:ascii="Arial" w:eastAsia="Arial" w:hAnsi="Arial" w:cs="Arial"/>
                <w:color w:val="000000" w:themeColor="text1"/>
                <w:sz w:val="22"/>
                <w:szCs w:val="22"/>
                <w:lang w:val="es-ES"/>
              </w:rPr>
            </w:pPr>
            <w:r w:rsidRPr="00241C29">
              <w:rPr>
                <w:rFonts w:ascii="Arial" w:eastAsia="Arial" w:hAnsi="Arial" w:cs="Arial"/>
                <w:color w:val="000000" w:themeColor="text1"/>
                <w:sz w:val="22"/>
                <w:szCs w:val="22"/>
                <w:lang w:val="es-ES"/>
              </w:rPr>
              <w:t>Aliansalud</w:t>
            </w:r>
            <w:r w:rsidR="30B5D3E1" w:rsidRPr="00241C29">
              <w:rPr>
                <w:rFonts w:ascii="Arial" w:eastAsia="Arial" w:hAnsi="Arial" w:cs="Arial"/>
                <w:color w:val="000000" w:themeColor="text1"/>
                <w:sz w:val="22"/>
                <w:szCs w:val="22"/>
                <w:lang w:val="es-ES"/>
              </w:rPr>
              <w:t xml:space="preserve"> EPS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14D02E4" w14:textId="7D9CF137"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250.516</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F8092DB" w14:textId="2B917E79"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7.464</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FFA2E8B" w14:textId="6DC57812"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257.980</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7427DAE" w14:textId="62407923"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3,3%</w:t>
            </w:r>
          </w:p>
        </w:tc>
      </w:tr>
      <w:tr w:rsidR="382B01F5" w:rsidRPr="00241C29" w14:paraId="08286A07" w14:textId="77777777" w:rsidTr="0048032B">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70" w:type="dxa"/>
              <w:right w:w="70" w:type="dxa"/>
            </w:tcMar>
            <w:vAlign w:val="center"/>
          </w:tcPr>
          <w:p w14:paraId="4815D0AF" w14:textId="6AD46480" w:rsidR="382B01F5" w:rsidRPr="00241C29" w:rsidRDefault="47407A7E" w:rsidP="00241C29">
            <w:pPr>
              <w:spacing w:line="360" w:lineRule="auto"/>
              <w:jc w:val="both"/>
              <w:rPr>
                <w:rFonts w:ascii="Arial" w:eastAsia="Arial" w:hAnsi="Arial" w:cs="Arial"/>
                <w:b/>
                <w:bCs/>
                <w:color w:val="000000" w:themeColor="text1"/>
                <w:sz w:val="22"/>
                <w:szCs w:val="22"/>
                <w:u w:val="single"/>
              </w:rPr>
            </w:pPr>
            <w:r w:rsidRPr="00241C29">
              <w:rPr>
                <w:rFonts w:ascii="Arial" w:eastAsia="Arial" w:hAnsi="Arial" w:cs="Arial"/>
                <w:b/>
                <w:bCs/>
                <w:color w:val="000000" w:themeColor="text1"/>
                <w:sz w:val="22"/>
                <w:szCs w:val="22"/>
                <w:u w:val="single"/>
              </w:rPr>
              <w:t>Coosalud</w:t>
            </w:r>
            <w:r w:rsidR="48D31EF4" w:rsidRPr="00241C29">
              <w:rPr>
                <w:rFonts w:ascii="Arial" w:eastAsia="Arial" w:hAnsi="Arial" w:cs="Arial"/>
                <w:b/>
                <w:bCs/>
                <w:color w:val="000000" w:themeColor="text1"/>
                <w:sz w:val="22"/>
                <w:szCs w:val="22"/>
                <w:u w:val="single"/>
              </w:rPr>
              <w:t xml:space="preserve"> EPS</w:t>
            </w:r>
          </w:p>
        </w:tc>
        <w:tc>
          <w:tcPr>
            <w:tcW w:w="1340"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70" w:type="dxa"/>
              <w:right w:w="70" w:type="dxa"/>
            </w:tcMar>
            <w:vAlign w:val="center"/>
          </w:tcPr>
          <w:p w14:paraId="66F4B6F9" w14:textId="006740B0" w:rsidR="382B01F5" w:rsidRPr="00241C29" w:rsidRDefault="382B01F5" w:rsidP="0057127F">
            <w:pPr>
              <w:spacing w:line="360" w:lineRule="auto"/>
              <w:jc w:val="center"/>
              <w:rPr>
                <w:rFonts w:ascii="Arial" w:eastAsia="Arial" w:hAnsi="Arial" w:cs="Arial"/>
                <w:b/>
                <w:bCs/>
                <w:color w:val="000000" w:themeColor="text1"/>
                <w:sz w:val="22"/>
                <w:szCs w:val="22"/>
                <w:u w:val="single"/>
              </w:rPr>
            </w:pPr>
            <w:r w:rsidRPr="00241C29">
              <w:rPr>
                <w:rFonts w:ascii="Arial" w:eastAsia="Arial" w:hAnsi="Arial" w:cs="Arial"/>
                <w:b/>
                <w:bCs/>
                <w:color w:val="000000" w:themeColor="text1"/>
                <w:sz w:val="22"/>
                <w:szCs w:val="22"/>
                <w:u w:val="single"/>
              </w:rPr>
              <w:t>6.978</w:t>
            </w:r>
          </w:p>
        </w:tc>
        <w:tc>
          <w:tcPr>
            <w:tcW w:w="1216"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70" w:type="dxa"/>
              <w:right w:w="70" w:type="dxa"/>
            </w:tcMar>
            <w:vAlign w:val="center"/>
          </w:tcPr>
          <w:p w14:paraId="13DD81BD" w14:textId="61663880" w:rsidR="382B01F5" w:rsidRPr="00241C29" w:rsidRDefault="382B01F5" w:rsidP="0057127F">
            <w:pPr>
              <w:spacing w:line="360" w:lineRule="auto"/>
              <w:jc w:val="center"/>
              <w:rPr>
                <w:rFonts w:ascii="Arial" w:eastAsia="Arial" w:hAnsi="Arial" w:cs="Arial"/>
                <w:b/>
                <w:bCs/>
                <w:color w:val="000000" w:themeColor="text1"/>
                <w:sz w:val="22"/>
                <w:szCs w:val="22"/>
                <w:u w:val="single"/>
              </w:rPr>
            </w:pPr>
            <w:r w:rsidRPr="00241C29">
              <w:rPr>
                <w:rFonts w:ascii="Arial" w:eastAsia="Arial" w:hAnsi="Arial" w:cs="Arial"/>
                <w:b/>
                <w:bCs/>
                <w:color w:val="000000" w:themeColor="text1"/>
                <w:sz w:val="22"/>
                <w:szCs w:val="22"/>
                <w:u w:val="single"/>
              </w:rPr>
              <w:t>25.899</w:t>
            </w:r>
          </w:p>
        </w:tc>
        <w:tc>
          <w:tcPr>
            <w:tcW w:w="1491"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70" w:type="dxa"/>
              <w:right w:w="70" w:type="dxa"/>
            </w:tcMar>
            <w:vAlign w:val="center"/>
          </w:tcPr>
          <w:p w14:paraId="091F8E62" w14:textId="44F9618E" w:rsidR="382B01F5" w:rsidRPr="00241C29" w:rsidRDefault="382B01F5" w:rsidP="0057127F">
            <w:pPr>
              <w:spacing w:line="360" w:lineRule="auto"/>
              <w:jc w:val="center"/>
              <w:rPr>
                <w:rFonts w:ascii="Arial" w:eastAsia="Arial" w:hAnsi="Arial" w:cs="Arial"/>
                <w:b/>
                <w:bCs/>
                <w:color w:val="000000" w:themeColor="text1"/>
                <w:sz w:val="22"/>
                <w:szCs w:val="22"/>
                <w:u w:val="single"/>
              </w:rPr>
            </w:pPr>
            <w:r w:rsidRPr="00241C29">
              <w:rPr>
                <w:rFonts w:ascii="Arial" w:eastAsia="Arial" w:hAnsi="Arial" w:cs="Arial"/>
                <w:b/>
                <w:bCs/>
                <w:color w:val="000000" w:themeColor="text1"/>
                <w:sz w:val="22"/>
                <w:szCs w:val="22"/>
                <w:u w:val="single"/>
              </w:rPr>
              <w:t>32.877</w:t>
            </w:r>
          </w:p>
        </w:tc>
        <w:tc>
          <w:tcPr>
            <w:tcW w:w="1209" w:type="dxa"/>
            <w:tcBorders>
              <w:top w:val="single" w:sz="8" w:space="0" w:color="auto"/>
              <w:left w:val="single" w:sz="8" w:space="0" w:color="auto"/>
              <w:bottom w:val="single" w:sz="8" w:space="0" w:color="auto"/>
              <w:right w:val="single" w:sz="8" w:space="0" w:color="auto"/>
            </w:tcBorders>
            <w:shd w:val="clear" w:color="auto" w:fill="F4B083" w:themeFill="accent2" w:themeFillTint="99"/>
            <w:tcMar>
              <w:left w:w="70" w:type="dxa"/>
              <w:right w:w="70" w:type="dxa"/>
            </w:tcMar>
            <w:vAlign w:val="center"/>
          </w:tcPr>
          <w:p w14:paraId="081726B9" w14:textId="117BF24A" w:rsidR="382B01F5" w:rsidRPr="00241C29" w:rsidRDefault="382B01F5" w:rsidP="0057127F">
            <w:pPr>
              <w:spacing w:line="360" w:lineRule="auto"/>
              <w:jc w:val="center"/>
              <w:rPr>
                <w:rFonts w:ascii="Arial" w:eastAsia="Arial" w:hAnsi="Arial" w:cs="Arial"/>
                <w:b/>
                <w:bCs/>
                <w:color w:val="000000" w:themeColor="text1"/>
                <w:sz w:val="22"/>
                <w:szCs w:val="22"/>
                <w:u w:val="single"/>
              </w:rPr>
            </w:pPr>
            <w:r w:rsidRPr="00241C29">
              <w:rPr>
                <w:rFonts w:ascii="Arial" w:eastAsia="Arial" w:hAnsi="Arial" w:cs="Arial"/>
                <w:b/>
                <w:bCs/>
                <w:color w:val="000000" w:themeColor="text1"/>
                <w:sz w:val="22"/>
                <w:szCs w:val="22"/>
                <w:u w:val="single"/>
              </w:rPr>
              <w:t>0,4%</w:t>
            </w:r>
          </w:p>
        </w:tc>
      </w:tr>
      <w:tr w:rsidR="382B01F5" w:rsidRPr="00241C29" w14:paraId="337E7E42" w14:textId="77777777" w:rsidTr="08FD8614">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C1AE30E" w14:textId="14D02F02" w:rsidR="382B01F5" w:rsidRPr="00241C29" w:rsidRDefault="47407A7E" w:rsidP="00241C29">
            <w:pPr>
              <w:spacing w:line="360" w:lineRule="auto"/>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Ferrocarriles N</w:t>
            </w:r>
            <w:r w:rsidR="32ACF19C" w:rsidRPr="00241C29">
              <w:rPr>
                <w:rFonts w:ascii="Arial" w:eastAsia="Arial" w:hAnsi="Arial" w:cs="Arial"/>
                <w:color w:val="000000" w:themeColor="text1"/>
                <w:sz w:val="22"/>
                <w:szCs w:val="22"/>
              </w:rPr>
              <w:t>acionales</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64F84EF" w14:textId="77D384CF"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2.730</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6A4544E" w14:textId="4E1AB078" w:rsidR="382B01F5" w:rsidRPr="00241C29" w:rsidRDefault="382B01F5" w:rsidP="0057127F">
            <w:pPr>
              <w:spacing w:line="360" w:lineRule="auto"/>
              <w:jc w:val="center"/>
              <w:rPr>
                <w:rFonts w:ascii="Arial" w:eastAsia="Arial" w:hAnsi="Arial" w:cs="Arial"/>
                <w:color w:val="000000" w:themeColor="text1"/>
                <w:sz w:val="22"/>
                <w:szCs w:val="22"/>
              </w:rPr>
            </w:pP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949380A" w14:textId="5245E14A"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2.730</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6FB6681A" w14:textId="29C6A475"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0,04%</w:t>
            </w:r>
          </w:p>
        </w:tc>
      </w:tr>
      <w:tr w:rsidR="382B01F5" w:rsidRPr="00241C29" w14:paraId="508BF166" w14:textId="77777777" w:rsidTr="08FD8614">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BCC345F" w14:textId="5C637CB2" w:rsidR="382B01F5" w:rsidRPr="00241C29" w:rsidRDefault="47407A7E" w:rsidP="00241C29">
            <w:pPr>
              <w:spacing w:line="360" w:lineRule="auto"/>
              <w:jc w:val="both"/>
              <w:rPr>
                <w:rFonts w:ascii="Arial" w:eastAsia="Arial" w:hAnsi="Arial" w:cs="Arial"/>
                <w:color w:val="000000" w:themeColor="text1"/>
                <w:sz w:val="22"/>
                <w:szCs w:val="22"/>
                <w:lang w:val="es-ES"/>
              </w:rPr>
            </w:pPr>
            <w:r w:rsidRPr="00241C29">
              <w:rPr>
                <w:rFonts w:ascii="Arial" w:eastAsia="Arial" w:hAnsi="Arial" w:cs="Arial"/>
                <w:color w:val="000000" w:themeColor="text1"/>
                <w:sz w:val="22"/>
                <w:szCs w:val="22"/>
                <w:lang w:val="es-ES"/>
              </w:rPr>
              <w:t>Mallamas</w:t>
            </w:r>
            <w:r w:rsidR="06744554" w:rsidRPr="00241C29">
              <w:rPr>
                <w:rFonts w:ascii="Arial" w:eastAsia="Arial" w:hAnsi="Arial" w:cs="Arial"/>
                <w:color w:val="000000" w:themeColor="text1"/>
                <w:sz w:val="22"/>
                <w:szCs w:val="22"/>
                <w:lang w:val="es-ES"/>
              </w:rPr>
              <w:t xml:space="preserve"> EPSI</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B72633A" w14:textId="6012EC93"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29</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4DB23E2" w14:textId="6B7E7536"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67</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C3F4F1E" w14:textId="2F00BDA6"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96</w:t>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CCAB2DE" w14:textId="38374DA3" w:rsidR="382B01F5" w:rsidRPr="00241C29" w:rsidRDefault="382B01F5"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0,00%</w:t>
            </w:r>
          </w:p>
        </w:tc>
      </w:tr>
      <w:tr w:rsidR="382B01F5" w:rsidRPr="00241C29" w14:paraId="7FC1B089" w14:textId="77777777" w:rsidTr="08FD8614">
        <w:trPr>
          <w:trHeight w:val="315"/>
        </w:trPr>
        <w:tc>
          <w:tcPr>
            <w:tcW w:w="350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F1A697B" w14:textId="00F049A3" w:rsidR="117F91CE" w:rsidRPr="00241C29" w:rsidRDefault="00803281" w:rsidP="00241C29">
            <w:pPr>
              <w:spacing w:line="360" w:lineRule="auto"/>
              <w:jc w:val="both"/>
              <w:rPr>
                <w:rFonts w:ascii="Arial" w:eastAsia="Arial" w:hAnsi="Arial" w:cs="Arial"/>
                <w:b/>
                <w:bCs/>
                <w:color w:val="000000" w:themeColor="text1"/>
                <w:sz w:val="22"/>
                <w:szCs w:val="22"/>
                <w:lang w:val="es-ES"/>
              </w:rPr>
            </w:pPr>
            <w:r w:rsidRPr="00241C29">
              <w:rPr>
                <w:rFonts w:ascii="Arial" w:eastAsia="Arial" w:hAnsi="Arial" w:cs="Arial"/>
                <w:b/>
                <w:bCs/>
                <w:color w:val="000000" w:themeColor="text1"/>
                <w:sz w:val="22"/>
                <w:szCs w:val="22"/>
                <w:lang w:val="es-ES"/>
              </w:rPr>
              <w:t>Total,</w:t>
            </w:r>
            <w:r w:rsidR="00BB26F1" w:rsidRPr="00241C29">
              <w:rPr>
                <w:rFonts w:ascii="Arial" w:eastAsia="Arial" w:hAnsi="Arial" w:cs="Arial"/>
                <w:b/>
                <w:bCs/>
                <w:color w:val="000000" w:themeColor="text1"/>
                <w:sz w:val="22"/>
                <w:szCs w:val="22"/>
                <w:lang w:val="es-ES"/>
              </w:rPr>
              <w:t xml:space="preserve"> </w:t>
            </w:r>
            <w:r w:rsidR="382B01F5" w:rsidRPr="00241C29">
              <w:rPr>
                <w:rFonts w:ascii="Arial" w:eastAsia="Arial" w:hAnsi="Arial" w:cs="Arial"/>
                <w:b/>
                <w:bCs/>
                <w:color w:val="000000" w:themeColor="text1"/>
                <w:sz w:val="22"/>
                <w:szCs w:val="22"/>
                <w:lang w:val="es-ES"/>
              </w:rPr>
              <w:t>general</w:t>
            </w:r>
          </w:p>
        </w:tc>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BE79606" w14:textId="41B574F1" w:rsidR="382B01F5" w:rsidRPr="00241C29" w:rsidRDefault="382B01F5" w:rsidP="0057127F">
            <w:pPr>
              <w:spacing w:line="360" w:lineRule="auto"/>
              <w:jc w:val="center"/>
              <w:rPr>
                <w:rFonts w:ascii="Arial" w:eastAsia="Arial" w:hAnsi="Arial" w:cs="Arial"/>
                <w:b/>
                <w:bCs/>
                <w:color w:val="000000" w:themeColor="text1"/>
                <w:sz w:val="22"/>
                <w:szCs w:val="22"/>
              </w:rPr>
            </w:pPr>
            <w:r w:rsidRPr="00241C29">
              <w:rPr>
                <w:rFonts w:ascii="Arial" w:eastAsia="Arial" w:hAnsi="Arial" w:cs="Arial"/>
                <w:b/>
                <w:bCs/>
                <w:color w:val="000000" w:themeColor="text1"/>
                <w:sz w:val="22"/>
                <w:szCs w:val="22"/>
              </w:rPr>
              <w:t>6.026.881</w:t>
            </w:r>
          </w:p>
        </w:tc>
        <w:tc>
          <w:tcPr>
            <w:tcW w:w="121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50CAB50" w14:textId="2DE304A8" w:rsidR="382B01F5" w:rsidRPr="00241C29" w:rsidRDefault="382B01F5" w:rsidP="0057127F">
            <w:pPr>
              <w:spacing w:line="360" w:lineRule="auto"/>
              <w:jc w:val="center"/>
              <w:rPr>
                <w:rFonts w:ascii="Arial" w:eastAsia="Arial" w:hAnsi="Arial" w:cs="Arial"/>
                <w:b/>
                <w:bCs/>
                <w:color w:val="000000" w:themeColor="text1"/>
                <w:sz w:val="22"/>
                <w:szCs w:val="22"/>
              </w:rPr>
            </w:pPr>
            <w:r w:rsidRPr="00241C29">
              <w:rPr>
                <w:rFonts w:ascii="Arial" w:eastAsia="Arial" w:hAnsi="Arial" w:cs="Arial"/>
                <w:b/>
                <w:bCs/>
                <w:color w:val="000000" w:themeColor="text1"/>
                <w:sz w:val="22"/>
                <w:szCs w:val="22"/>
              </w:rPr>
              <w:t>1.744.899</w:t>
            </w:r>
          </w:p>
        </w:tc>
        <w:tc>
          <w:tcPr>
            <w:tcW w:w="149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0FB8971" w14:textId="1BF4F72A" w:rsidR="382B01F5" w:rsidRPr="00241C29" w:rsidRDefault="382B01F5" w:rsidP="0057127F">
            <w:pPr>
              <w:spacing w:line="360" w:lineRule="auto"/>
              <w:jc w:val="center"/>
              <w:rPr>
                <w:rFonts w:ascii="Arial" w:eastAsia="Arial" w:hAnsi="Arial" w:cs="Arial"/>
                <w:b/>
                <w:bCs/>
                <w:color w:val="000000" w:themeColor="text1"/>
                <w:sz w:val="22"/>
                <w:szCs w:val="22"/>
              </w:rPr>
            </w:pPr>
            <w:r w:rsidRPr="00241C29">
              <w:rPr>
                <w:rFonts w:ascii="Arial" w:eastAsia="Arial" w:hAnsi="Arial" w:cs="Arial"/>
                <w:b/>
                <w:bCs/>
                <w:color w:val="000000" w:themeColor="text1"/>
                <w:sz w:val="22"/>
                <w:szCs w:val="22"/>
              </w:rPr>
              <w:t>7.771.780</w:t>
            </w:r>
            <w:r w:rsidR="007228BA">
              <w:rPr>
                <w:rStyle w:val="Refdenotaalpie"/>
                <w:rFonts w:ascii="Arial" w:eastAsia="Arial" w:hAnsi="Arial" w:cs="Arial"/>
                <w:b/>
                <w:bCs/>
                <w:color w:val="000000" w:themeColor="text1"/>
                <w:sz w:val="22"/>
                <w:szCs w:val="22"/>
              </w:rPr>
              <w:footnoteReference w:id="3"/>
            </w:r>
          </w:p>
        </w:tc>
        <w:tc>
          <w:tcPr>
            <w:tcW w:w="120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099922C" w14:textId="4424EBD4" w:rsidR="1E80B35A" w:rsidRPr="00241C29" w:rsidRDefault="1E80B35A" w:rsidP="0057127F">
            <w:pPr>
              <w:spacing w:line="360" w:lineRule="auto"/>
              <w:jc w:val="center"/>
              <w:rPr>
                <w:rFonts w:ascii="Arial" w:eastAsia="Arial" w:hAnsi="Arial" w:cs="Arial"/>
                <w:color w:val="000000" w:themeColor="text1"/>
                <w:sz w:val="22"/>
                <w:szCs w:val="22"/>
              </w:rPr>
            </w:pPr>
            <w:r w:rsidRPr="00241C29">
              <w:rPr>
                <w:rFonts w:ascii="Arial" w:eastAsia="Arial" w:hAnsi="Arial" w:cs="Arial"/>
                <w:color w:val="000000" w:themeColor="text1"/>
                <w:sz w:val="22"/>
                <w:szCs w:val="22"/>
              </w:rPr>
              <w:t>100%</w:t>
            </w:r>
          </w:p>
        </w:tc>
      </w:tr>
    </w:tbl>
    <w:p w14:paraId="7DDCDF4A" w14:textId="1196A423" w:rsidR="3920E673" w:rsidRPr="00FB7125" w:rsidRDefault="24D0B1F9" w:rsidP="00241C29">
      <w:pPr>
        <w:spacing w:line="360" w:lineRule="auto"/>
        <w:jc w:val="both"/>
        <w:rPr>
          <w:rFonts w:ascii="Arial" w:eastAsia="Arial" w:hAnsi="Arial" w:cs="Arial"/>
          <w:sz w:val="16"/>
          <w:szCs w:val="16"/>
          <w:lang w:val="es-ES"/>
        </w:rPr>
      </w:pPr>
      <w:r w:rsidRPr="00FB7125">
        <w:rPr>
          <w:rFonts w:ascii="Arial" w:eastAsia="Arial" w:hAnsi="Arial" w:cs="Arial"/>
          <w:sz w:val="16"/>
          <w:szCs w:val="16"/>
          <w:lang w:val="es"/>
        </w:rPr>
        <w:t>Fuentes:</w:t>
      </w:r>
      <w:r w:rsidR="1F01CB2B" w:rsidRPr="00FB7125">
        <w:rPr>
          <w:rFonts w:ascii="Arial" w:eastAsia="Arial" w:hAnsi="Arial" w:cs="Arial"/>
          <w:sz w:val="16"/>
          <w:szCs w:val="16"/>
          <w:lang w:val="es"/>
        </w:rPr>
        <w:t xml:space="preserve"> </w:t>
      </w:r>
      <w:r w:rsidRPr="00FB7125">
        <w:rPr>
          <w:rFonts w:ascii="Arial" w:eastAsia="Arial" w:hAnsi="Arial" w:cs="Arial"/>
          <w:sz w:val="16"/>
          <w:szCs w:val="16"/>
          <w:lang w:val="es-ES"/>
        </w:rPr>
        <w:t xml:space="preserve">Contributivo BDUA - ADRES, corte a </w:t>
      </w:r>
      <w:r w:rsidR="0048032B" w:rsidRPr="00FB7125">
        <w:rPr>
          <w:rFonts w:ascii="Arial" w:eastAsia="Arial" w:hAnsi="Arial" w:cs="Arial"/>
          <w:sz w:val="16"/>
          <w:szCs w:val="16"/>
          <w:lang w:val="es-ES"/>
        </w:rPr>
        <w:t>28</w:t>
      </w:r>
      <w:r w:rsidRPr="00FB7125">
        <w:rPr>
          <w:rFonts w:ascii="Arial" w:eastAsia="Arial" w:hAnsi="Arial" w:cs="Arial"/>
          <w:sz w:val="16"/>
          <w:szCs w:val="16"/>
          <w:lang w:val="es-ES"/>
        </w:rPr>
        <w:t xml:space="preserve"> de </w:t>
      </w:r>
      <w:r w:rsidR="007228BA" w:rsidRPr="00FB7125">
        <w:rPr>
          <w:rFonts w:ascii="Arial" w:eastAsia="Arial" w:hAnsi="Arial" w:cs="Arial"/>
          <w:sz w:val="16"/>
          <w:szCs w:val="16"/>
          <w:lang w:val="es-ES"/>
        </w:rPr>
        <w:t>febrero</w:t>
      </w:r>
      <w:r w:rsidR="0048032B" w:rsidRPr="00FB7125">
        <w:rPr>
          <w:rFonts w:ascii="Arial" w:eastAsia="Arial" w:hAnsi="Arial" w:cs="Arial"/>
          <w:sz w:val="16"/>
          <w:szCs w:val="16"/>
          <w:lang w:val="es-ES"/>
        </w:rPr>
        <w:t xml:space="preserve"> </w:t>
      </w:r>
      <w:r w:rsidRPr="00FB7125">
        <w:rPr>
          <w:rFonts w:ascii="Arial" w:eastAsia="Arial" w:hAnsi="Arial" w:cs="Arial"/>
          <w:sz w:val="16"/>
          <w:szCs w:val="16"/>
          <w:lang w:val="es-ES"/>
        </w:rPr>
        <w:t>de 202</w:t>
      </w:r>
      <w:r w:rsidR="0048032B" w:rsidRPr="00FB7125">
        <w:rPr>
          <w:rFonts w:ascii="Arial" w:eastAsia="Arial" w:hAnsi="Arial" w:cs="Arial"/>
          <w:sz w:val="16"/>
          <w:szCs w:val="16"/>
          <w:lang w:val="es-ES"/>
        </w:rPr>
        <w:t>6</w:t>
      </w:r>
      <w:r w:rsidRPr="00FB7125">
        <w:rPr>
          <w:rFonts w:ascii="Arial" w:eastAsia="Arial" w:hAnsi="Arial" w:cs="Arial"/>
          <w:sz w:val="16"/>
          <w:szCs w:val="16"/>
          <w:lang w:val="es-ES"/>
        </w:rPr>
        <w:t>.</w:t>
      </w:r>
      <w:r w:rsidR="00FB7125" w:rsidRPr="00FB7125">
        <w:rPr>
          <w:rFonts w:ascii="Arial" w:eastAsia="Arial" w:hAnsi="Arial" w:cs="Arial"/>
          <w:sz w:val="16"/>
          <w:szCs w:val="16"/>
          <w:lang w:val="es-ES"/>
        </w:rPr>
        <w:t>- Subsidiado</w:t>
      </w:r>
      <w:r w:rsidRPr="00FB7125">
        <w:rPr>
          <w:rFonts w:ascii="Arial" w:eastAsia="Arial" w:hAnsi="Arial" w:cs="Arial"/>
          <w:sz w:val="16"/>
          <w:szCs w:val="16"/>
          <w:lang w:val="es-ES"/>
        </w:rPr>
        <w:t xml:space="preserve"> BDUA - ADRES, corte a </w:t>
      </w:r>
      <w:r w:rsidR="0048032B" w:rsidRPr="00FB7125">
        <w:rPr>
          <w:rFonts w:ascii="Arial" w:eastAsia="Arial" w:hAnsi="Arial" w:cs="Arial"/>
          <w:sz w:val="16"/>
          <w:szCs w:val="16"/>
          <w:lang w:val="es-ES"/>
        </w:rPr>
        <w:t>28</w:t>
      </w:r>
      <w:r w:rsidRPr="00FB7125">
        <w:rPr>
          <w:rFonts w:ascii="Arial" w:eastAsia="Arial" w:hAnsi="Arial" w:cs="Arial"/>
          <w:sz w:val="16"/>
          <w:szCs w:val="16"/>
          <w:lang w:val="es-ES"/>
        </w:rPr>
        <w:t xml:space="preserve"> de </w:t>
      </w:r>
      <w:r w:rsidR="00803281" w:rsidRPr="00FB7125">
        <w:rPr>
          <w:rFonts w:ascii="Arial" w:eastAsia="Arial" w:hAnsi="Arial" w:cs="Arial"/>
          <w:sz w:val="16"/>
          <w:szCs w:val="16"/>
          <w:lang w:val="es-ES"/>
        </w:rPr>
        <w:t>febrero</w:t>
      </w:r>
      <w:r w:rsidRPr="00FB7125">
        <w:rPr>
          <w:rFonts w:ascii="Arial" w:eastAsia="Arial" w:hAnsi="Arial" w:cs="Arial"/>
          <w:sz w:val="16"/>
          <w:szCs w:val="16"/>
          <w:lang w:val="es-ES"/>
        </w:rPr>
        <w:t xml:space="preserve"> de 202</w:t>
      </w:r>
      <w:r w:rsidR="0048032B" w:rsidRPr="00FB7125">
        <w:rPr>
          <w:rFonts w:ascii="Arial" w:eastAsia="Arial" w:hAnsi="Arial" w:cs="Arial"/>
          <w:sz w:val="16"/>
          <w:szCs w:val="16"/>
          <w:lang w:val="es-ES"/>
        </w:rPr>
        <w:t>6</w:t>
      </w:r>
      <w:r w:rsidRPr="00FB7125">
        <w:rPr>
          <w:rFonts w:ascii="Arial" w:eastAsia="Arial" w:hAnsi="Arial" w:cs="Arial"/>
          <w:sz w:val="16"/>
          <w:szCs w:val="16"/>
          <w:lang w:val="es-ES"/>
        </w:rPr>
        <w:t>.</w:t>
      </w:r>
    </w:p>
    <w:p w14:paraId="47CE4F9E" w14:textId="6D32BE0A" w:rsidR="3920E673" w:rsidRPr="00241C29" w:rsidRDefault="3920E673" w:rsidP="00241C29">
      <w:pPr>
        <w:spacing w:line="360" w:lineRule="auto"/>
        <w:jc w:val="both"/>
        <w:rPr>
          <w:rFonts w:ascii="Arial" w:eastAsia="Arial" w:hAnsi="Arial" w:cs="Arial"/>
          <w:b/>
          <w:bCs/>
          <w:sz w:val="22"/>
          <w:szCs w:val="22"/>
          <w:lang w:val="es-ES"/>
        </w:rPr>
      </w:pPr>
    </w:p>
    <w:p w14:paraId="60D59542" w14:textId="3D547FD3" w:rsidR="00C039C5" w:rsidRPr="00241C29" w:rsidRDefault="0048032B" w:rsidP="00241C29">
      <w:pPr>
        <w:spacing w:line="360" w:lineRule="auto"/>
        <w:jc w:val="both"/>
        <w:rPr>
          <w:rFonts w:ascii="Arial" w:eastAsia="Arial" w:hAnsi="Arial" w:cs="Arial"/>
          <w:sz w:val="22"/>
          <w:szCs w:val="22"/>
        </w:rPr>
      </w:pPr>
      <w:r w:rsidRPr="00241C29">
        <w:rPr>
          <w:rFonts w:ascii="Arial" w:eastAsia="Arial" w:hAnsi="Arial" w:cs="Arial"/>
          <w:sz w:val="22"/>
          <w:szCs w:val="22"/>
        </w:rPr>
        <w:t>COOSALUD</w:t>
      </w:r>
      <w:r w:rsidR="00C039C5" w:rsidRPr="00241C29">
        <w:rPr>
          <w:rFonts w:ascii="Arial" w:eastAsia="Arial" w:hAnsi="Arial" w:cs="Arial"/>
          <w:sz w:val="22"/>
          <w:szCs w:val="22"/>
        </w:rPr>
        <w:t xml:space="preserve"> en Bogotá D.C., a corte diciembre de 2025 y según información registrada en el sitio web oficial del Ministerio de Salud y Protección Social en </w:t>
      </w:r>
      <w:r w:rsidR="00C039C5" w:rsidRPr="00241C29">
        <w:rPr>
          <w:rFonts w:ascii="Arial" w:hAnsi="Arial" w:cs="Arial"/>
          <w:sz w:val="22"/>
          <w:szCs w:val="22"/>
        </w:rPr>
        <w:t>https://www.minsalud.gov.co/proteccionsocial/paginas/cifras-aseguramiento-salud.aspx</w:t>
      </w:r>
      <w:r w:rsidR="00C039C5" w:rsidRPr="00241C29">
        <w:rPr>
          <w:rFonts w:ascii="Arial" w:eastAsia="Arial" w:hAnsi="Arial" w:cs="Arial"/>
          <w:sz w:val="22"/>
          <w:szCs w:val="22"/>
        </w:rPr>
        <w:t xml:space="preserve">, cuenta con </w:t>
      </w:r>
      <w:r w:rsidR="1E7B7E6F" w:rsidRPr="00241C29">
        <w:rPr>
          <w:rFonts w:ascii="Arial" w:eastAsia="Arial" w:hAnsi="Arial" w:cs="Arial"/>
          <w:sz w:val="22"/>
          <w:szCs w:val="22"/>
        </w:rPr>
        <w:t>17</w:t>
      </w:r>
      <w:r w:rsidR="00C039C5" w:rsidRPr="00241C29">
        <w:rPr>
          <w:rFonts w:ascii="Arial" w:eastAsia="Arial" w:hAnsi="Arial" w:cs="Arial"/>
          <w:sz w:val="22"/>
          <w:szCs w:val="22"/>
        </w:rPr>
        <w:t>.</w:t>
      </w:r>
      <w:r w:rsidR="3366DABC" w:rsidRPr="00241C29">
        <w:rPr>
          <w:rFonts w:ascii="Arial" w:eastAsia="Arial" w:hAnsi="Arial" w:cs="Arial"/>
          <w:sz w:val="22"/>
          <w:szCs w:val="22"/>
        </w:rPr>
        <w:t>899</w:t>
      </w:r>
      <w:r w:rsidR="00C039C5" w:rsidRPr="00241C29">
        <w:rPr>
          <w:rFonts w:ascii="Arial" w:eastAsia="Arial" w:hAnsi="Arial" w:cs="Arial"/>
          <w:sz w:val="22"/>
          <w:szCs w:val="22"/>
        </w:rPr>
        <w:t xml:space="preserve"> afiliados, de los cuales</w:t>
      </w:r>
      <w:r w:rsidR="6EA8BB72" w:rsidRPr="00241C29">
        <w:rPr>
          <w:rFonts w:ascii="Arial" w:eastAsia="Arial" w:hAnsi="Arial" w:cs="Arial"/>
          <w:sz w:val="22"/>
          <w:szCs w:val="22"/>
        </w:rPr>
        <w:t xml:space="preserve"> 12</w:t>
      </w:r>
      <w:r w:rsidR="00C039C5" w:rsidRPr="00241C29">
        <w:rPr>
          <w:rFonts w:ascii="Arial" w:eastAsia="Arial" w:hAnsi="Arial" w:cs="Arial"/>
          <w:sz w:val="22"/>
          <w:szCs w:val="22"/>
        </w:rPr>
        <w:t>.</w:t>
      </w:r>
      <w:r w:rsidR="2412A6DB" w:rsidRPr="00241C29">
        <w:rPr>
          <w:rFonts w:ascii="Arial" w:eastAsia="Arial" w:hAnsi="Arial" w:cs="Arial"/>
          <w:sz w:val="22"/>
          <w:szCs w:val="22"/>
        </w:rPr>
        <w:t>599</w:t>
      </w:r>
      <w:r w:rsidR="00C039C5" w:rsidRPr="00241C29">
        <w:rPr>
          <w:rFonts w:ascii="Arial" w:eastAsia="Arial" w:hAnsi="Arial" w:cs="Arial"/>
          <w:sz w:val="22"/>
          <w:szCs w:val="22"/>
        </w:rPr>
        <w:t xml:space="preserve"> corresponden al régimen </w:t>
      </w:r>
      <w:r w:rsidR="533FA005" w:rsidRPr="00241C29">
        <w:rPr>
          <w:rFonts w:ascii="Arial" w:eastAsia="Arial" w:hAnsi="Arial" w:cs="Arial"/>
          <w:sz w:val="22"/>
          <w:szCs w:val="22"/>
        </w:rPr>
        <w:t>subsidiad</w:t>
      </w:r>
      <w:r w:rsidR="00C039C5" w:rsidRPr="00241C29">
        <w:rPr>
          <w:rFonts w:ascii="Arial" w:eastAsia="Arial" w:hAnsi="Arial" w:cs="Arial"/>
          <w:sz w:val="22"/>
          <w:szCs w:val="22"/>
        </w:rPr>
        <w:t>o (</w:t>
      </w:r>
      <w:r w:rsidR="14003DCD" w:rsidRPr="00241C29">
        <w:rPr>
          <w:rFonts w:ascii="Arial" w:eastAsia="Arial" w:hAnsi="Arial" w:cs="Arial"/>
          <w:sz w:val="22"/>
          <w:szCs w:val="22"/>
        </w:rPr>
        <w:t>7</w:t>
      </w:r>
      <w:r w:rsidR="00C039C5" w:rsidRPr="00241C29">
        <w:rPr>
          <w:rFonts w:ascii="Arial" w:eastAsia="Arial" w:hAnsi="Arial" w:cs="Arial"/>
          <w:sz w:val="22"/>
          <w:szCs w:val="22"/>
        </w:rPr>
        <w:t>0</w:t>
      </w:r>
      <w:r w:rsidR="441B04F0" w:rsidRPr="00241C29">
        <w:rPr>
          <w:rFonts w:ascii="Arial" w:eastAsia="Arial" w:hAnsi="Arial" w:cs="Arial"/>
          <w:sz w:val="22"/>
          <w:szCs w:val="22"/>
        </w:rPr>
        <w:t>,</w:t>
      </w:r>
      <w:r w:rsidR="2A3E249A" w:rsidRPr="00241C29">
        <w:rPr>
          <w:rFonts w:ascii="Arial" w:eastAsia="Arial" w:hAnsi="Arial" w:cs="Arial"/>
          <w:sz w:val="22"/>
          <w:szCs w:val="22"/>
        </w:rPr>
        <w:t>39</w:t>
      </w:r>
      <w:r w:rsidR="00C039C5" w:rsidRPr="00241C29">
        <w:rPr>
          <w:rFonts w:ascii="Arial" w:eastAsia="Arial" w:hAnsi="Arial" w:cs="Arial"/>
          <w:sz w:val="22"/>
          <w:szCs w:val="22"/>
        </w:rPr>
        <w:t xml:space="preserve">%) y para la movilidad son </w:t>
      </w:r>
      <w:r w:rsidR="1DE680DE" w:rsidRPr="00241C29">
        <w:rPr>
          <w:rFonts w:ascii="Arial" w:eastAsia="Arial" w:hAnsi="Arial" w:cs="Arial"/>
          <w:sz w:val="22"/>
          <w:szCs w:val="22"/>
        </w:rPr>
        <w:t xml:space="preserve">5.300 </w:t>
      </w:r>
      <w:r w:rsidR="00C039C5" w:rsidRPr="00241C29">
        <w:rPr>
          <w:rFonts w:ascii="Arial" w:eastAsia="Arial" w:hAnsi="Arial" w:cs="Arial"/>
          <w:sz w:val="22"/>
          <w:szCs w:val="22"/>
        </w:rPr>
        <w:t>(</w:t>
      </w:r>
      <w:r w:rsidR="65563804" w:rsidRPr="00241C29">
        <w:rPr>
          <w:rFonts w:ascii="Arial" w:eastAsia="Arial" w:hAnsi="Arial" w:cs="Arial"/>
          <w:sz w:val="22"/>
          <w:szCs w:val="22"/>
        </w:rPr>
        <w:t>2</w:t>
      </w:r>
      <w:r w:rsidR="00DA0EFA" w:rsidRPr="00241C29">
        <w:rPr>
          <w:rFonts w:ascii="Arial" w:eastAsia="Arial" w:hAnsi="Arial" w:cs="Arial"/>
          <w:sz w:val="22"/>
          <w:szCs w:val="22"/>
        </w:rPr>
        <w:t>9</w:t>
      </w:r>
      <w:r w:rsidR="02C70536" w:rsidRPr="00241C29">
        <w:rPr>
          <w:rFonts w:ascii="Arial" w:eastAsia="Arial" w:hAnsi="Arial" w:cs="Arial"/>
          <w:sz w:val="22"/>
          <w:szCs w:val="22"/>
        </w:rPr>
        <w:t>,</w:t>
      </w:r>
      <w:r w:rsidR="07D561B8" w:rsidRPr="00241C29">
        <w:rPr>
          <w:rFonts w:ascii="Arial" w:eastAsia="Arial" w:hAnsi="Arial" w:cs="Arial"/>
          <w:sz w:val="22"/>
          <w:szCs w:val="22"/>
        </w:rPr>
        <w:t>6</w:t>
      </w:r>
      <w:r w:rsidR="00DA0EFA" w:rsidRPr="00241C29">
        <w:rPr>
          <w:rFonts w:ascii="Arial" w:eastAsia="Arial" w:hAnsi="Arial" w:cs="Arial"/>
          <w:sz w:val="22"/>
          <w:szCs w:val="22"/>
        </w:rPr>
        <w:t>1</w:t>
      </w:r>
      <w:r w:rsidR="00C039C5" w:rsidRPr="00241C29">
        <w:rPr>
          <w:rFonts w:ascii="Arial" w:eastAsia="Arial" w:hAnsi="Arial" w:cs="Arial"/>
          <w:sz w:val="22"/>
          <w:szCs w:val="22"/>
        </w:rPr>
        <w:t xml:space="preserve">%) </w:t>
      </w:r>
    </w:p>
    <w:p w14:paraId="31952BF2" w14:textId="6D9B8A48" w:rsidR="3920E673" w:rsidRPr="00241C29" w:rsidRDefault="3920E673" w:rsidP="00241C29">
      <w:pPr>
        <w:spacing w:line="360" w:lineRule="auto"/>
        <w:jc w:val="both"/>
        <w:rPr>
          <w:rFonts w:ascii="Arial" w:eastAsia="Arial" w:hAnsi="Arial" w:cs="Arial"/>
          <w:sz w:val="22"/>
          <w:szCs w:val="22"/>
        </w:rPr>
      </w:pPr>
    </w:p>
    <w:p w14:paraId="2C76854A" w14:textId="14141610" w:rsidR="79766322" w:rsidRPr="00241C29" w:rsidRDefault="79766322" w:rsidP="00241C29">
      <w:pPr>
        <w:spacing w:line="360" w:lineRule="auto"/>
        <w:jc w:val="both"/>
        <w:rPr>
          <w:rFonts w:ascii="Arial" w:eastAsia="Arial" w:hAnsi="Arial" w:cs="Arial"/>
          <w:sz w:val="22"/>
          <w:szCs w:val="22"/>
        </w:rPr>
      </w:pPr>
      <w:r w:rsidRPr="00241C29">
        <w:rPr>
          <w:rFonts w:ascii="Arial" w:eastAsia="Arial" w:hAnsi="Arial" w:cs="Arial"/>
          <w:sz w:val="22"/>
          <w:szCs w:val="22"/>
        </w:rPr>
        <w:t>Igualmente, vale la pena indicar que la entidad entre diciembre de 202</w:t>
      </w:r>
      <w:r w:rsidR="406805EA" w:rsidRPr="00241C29">
        <w:rPr>
          <w:rFonts w:ascii="Arial" w:eastAsia="Arial" w:hAnsi="Arial" w:cs="Arial"/>
          <w:sz w:val="22"/>
          <w:szCs w:val="22"/>
        </w:rPr>
        <w:t>1</w:t>
      </w:r>
      <w:r w:rsidRPr="00241C29">
        <w:rPr>
          <w:rFonts w:ascii="Arial" w:eastAsia="Arial" w:hAnsi="Arial" w:cs="Arial"/>
          <w:sz w:val="22"/>
          <w:szCs w:val="22"/>
        </w:rPr>
        <w:t xml:space="preserve"> y diciembre de 2025 la población afiliada a la EPS disminuy</w:t>
      </w:r>
      <w:r w:rsidR="68996060" w:rsidRPr="00241C29">
        <w:rPr>
          <w:rFonts w:ascii="Arial" w:eastAsia="Arial" w:hAnsi="Arial" w:cs="Arial"/>
          <w:sz w:val="22"/>
          <w:szCs w:val="22"/>
        </w:rPr>
        <w:t>ó</w:t>
      </w:r>
      <w:r w:rsidRPr="00241C29">
        <w:rPr>
          <w:rFonts w:ascii="Arial" w:eastAsia="Arial" w:hAnsi="Arial" w:cs="Arial"/>
          <w:sz w:val="22"/>
          <w:szCs w:val="22"/>
        </w:rPr>
        <w:t xml:space="preserve"> en </w:t>
      </w:r>
      <w:r w:rsidR="77F026A1" w:rsidRPr="00241C29">
        <w:rPr>
          <w:rFonts w:ascii="Arial" w:eastAsia="Arial" w:hAnsi="Arial" w:cs="Arial"/>
          <w:sz w:val="22"/>
          <w:szCs w:val="22"/>
        </w:rPr>
        <w:t>672</w:t>
      </w:r>
      <w:r w:rsidRPr="00241C29">
        <w:rPr>
          <w:rFonts w:ascii="Arial" w:eastAsia="Arial" w:hAnsi="Arial" w:cs="Arial"/>
          <w:sz w:val="22"/>
          <w:szCs w:val="22"/>
        </w:rPr>
        <w:t xml:space="preserve"> usuarios; como se indica en la siguiente tabla:</w:t>
      </w:r>
    </w:p>
    <w:p w14:paraId="18F22C23" w14:textId="1B4E4321" w:rsidR="27918249" w:rsidRDefault="27918249" w:rsidP="00241C29">
      <w:pPr>
        <w:spacing w:line="360" w:lineRule="auto"/>
        <w:jc w:val="both"/>
        <w:rPr>
          <w:rFonts w:ascii="Arial" w:eastAsia="Arial" w:hAnsi="Arial" w:cs="Arial"/>
          <w:sz w:val="22"/>
          <w:szCs w:val="22"/>
        </w:rPr>
      </w:pPr>
    </w:p>
    <w:p w14:paraId="13F52A9C" w14:textId="77777777" w:rsidR="005526C2" w:rsidRPr="00241C29" w:rsidRDefault="005526C2" w:rsidP="00241C29">
      <w:pPr>
        <w:spacing w:line="360" w:lineRule="auto"/>
        <w:jc w:val="both"/>
        <w:rPr>
          <w:rFonts w:ascii="Arial" w:eastAsia="Arial" w:hAnsi="Arial" w:cs="Arial"/>
          <w:sz w:val="22"/>
          <w:szCs w:val="22"/>
        </w:rPr>
      </w:pPr>
    </w:p>
    <w:p w14:paraId="53D58C5D" w14:textId="188565C0" w:rsidR="79766322" w:rsidRDefault="0001359C" w:rsidP="005526C2">
      <w:pPr>
        <w:pStyle w:val="Descripcin"/>
        <w:spacing w:after="0" w:line="360" w:lineRule="auto"/>
        <w:jc w:val="center"/>
        <w:rPr>
          <w:rFonts w:ascii="Arial" w:eastAsia="Arial" w:hAnsi="Arial" w:cs="Arial"/>
          <w:i w:val="0"/>
          <w:iCs w:val="0"/>
          <w:color w:val="auto"/>
          <w:sz w:val="22"/>
          <w:szCs w:val="22"/>
        </w:rPr>
      </w:pPr>
      <w:bookmarkStart w:id="8" w:name="_Toc227179161"/>
      <w:r w:rsidRPr="00241C29">
        <w:rPr>
          <w:rFonts w:ascii="Arial" w:hAnsi="Arial" w:cs="Arial"/>
          <w:i w:val="0"/>
          <w:iCs w:val="0"/>
          <w:color w:val="auto"/>
          <w:sz w:val="22"/>
          <w:szCs w:val="22"/>
        </w:rPr>
        <w:lastRenderedPageBreak/>
        <w:t xml:space="preserve">Tabla </w:t>
      </w:r>
      <w:r w:rsidRPr="00241C29">
        <w:rPr>
          <w:rFonts w:ascii="Arial" w:hAnsi="Arial" w:cs="Arial"/>
          <w:i w:val="0"/>
          <w:iCs w:val="0"/>
          <w:color w:val="auto"/>
          <w:sz w:val="22"/>
          <w:szCs w:val="22"/>
        </w:rPr>
        <w:fldChar w:fldCharType="begin"/>
      </w:r>
      <w:r w:rsidRPr="00241C29">
        <w:rPr>
          <w:rFonts w:ascii="Arial" w:hAnsi="Arial" w:cs="Arial"/>
          <w:i w:val="0"/>
          <w:iCs w:val="0"/>
          <w:color w:val="auto"/>
          <w:sz w:val="22"/>
          <w:szCs w:val="22"/>
        </w:rPr>
        <w:instrText xml:space="preserve"> SEQ Tabla \* ARABIC </w:instrText>
      </w:r>
      <w:r w:rsidRPr="00241C29">
        <w:rPr>
          <w:rFonts w:ascii="Arial" w:hAnsi="Arial" w:cs="Arial"/>
          <w:i w:val="0"/>
          <w:iCs w:val="0"/>
          <w:color w:val="auto"/>
          <w:sz w:val="22"/>
          <w:szCs w:val="22"/>
        </w:rPr>
        <w:fldChar w:fldCharType="separate"/>
      </w:r>
      <w:r w:rsidR="00D4296F" w:rsidRPr="00241C29">
        <w:rPr>
          <w:rFonts w:ascii="Arial" w:hAnsi="Arial" w:cs="Arial"/>
          <w:i w:val="0"/>
          <w:iCs w:val="0"/>
          <w:noProof/>
          <w:color w:val="auto"/>
          <w:sz w:val="22"/>
          <w:szCs w:val="22"/>
        </w:rPr>
        <w:t>3</w:t>
      </w:r>
      <w:r w:rsidRPr="00241C29">
        <w:rPr>
          <w:rFonts w:ascii="Arial" w:hAnsi="Arial" w:cs="Arial"/>
          <w:i w:val="0"/>
          <w:iCs w:val="0"/>
          <w:color w:val="auto"/>
          <w:sz w:val="22"/>
          <w:szCs w:val="22"/>
        </w:rPr>
        <w:fldChar w:fldCharType="end"/>
      </w:r>
      <w:r w:rsidRPr="00241C29">
        <w:rPr>
          <w:rFonts w:ascii="Arial" w:hAnsi="Arial" w:cs="Arial"/>
          <w:i w:val="0"/>
          <w:iCs w:val="0"/>
          <w:color w:val="auto"/>
          <w:sz w:val="22"/>
          <w:szCs w:val="22"/>
        </w:rPr>
        <w:t xml:space="preserve">. </w:t>
      </w:r>
      <w:r w:rsidR="003138D1" w:rsidRPr="00241C29">
        <w:rPr>
          <w:rFonts w:ascii="Arial" w:eastAsia="Arial" w:hAnsi="Arial" w:cs="Arial"/>
          <w:i w:val="0"/>
          <w:iCs w:val="0"/>
          <w:color w:val="auto"/>
          <w:sz w:val="22"/>
          <w:szCs w:val="22"/>
        </w:rPr>
        <w:t>Total,</w:t>
      </w:r>
      <w:r w:rsidR="005526C2">
        <w:rPr>
          <w:rFonts w:ascii="Arial" w:eastAsia="Arial" w:hAnsi="Arial" w:cs="Arial"/>
          <w:i w:val="0"/>
          <w:iCs w:val="0"/>
          <w:color w:val="auto"/>
          <w:sz w:val="22"/>
          <w:szCs w:val="22"/>
        </w:rPr>
        <w:t xml:space="preserve"> de</w:t>
      </w:r>
      <w:r w:rsidRPr="00241C29">
        <w:rPr>
          <w:rFonts w:ascii="Arial" w:eastAsia="Arial" w:hAnsi="Arial" w:cs="Arial"/>
          <w:i w:val="0"/>
          <w:iCs w:val="0"/>
          <w:color w:val="auto"/>
          <w:sz w:val="22"/>
          <w:szCs w:val="22"/>
        </w:rPr>
        <w:t xml:space="preserve"> población afiliada a COOSALUD EPS 2021-2025 – Bogotá D.C.</w:t>
      </w:r>
      <w:bookmarkEnd w:id="8"/>
    </w:p>
    <w:p w14:paraId="1E670126" w14:textId="77777777" w:rsidR="005526C2" w:rsidRPr="005526C2" w:rsidRDefault="005526C2" w:rsidP="005526C2">
      <w:pPr>
        <w:rPr>
          <w:rFonts w:eastAsia="Arial"/>
        </w:rPr>
      </w:pPr>
    </w:p>
    <w:tbl>
      <w:tblPr>
        <w:tblW w:w="6311" w:type="dxa"/>
        <w:jc w:val="center"/>
        <w:tblLook w:val="06A0" w:firstRow="1" w:lastRow="0" w:firstColumn="1" w:lastColumn="0" w:noHBand="1" w:noVBand="1"/>
      </w:tblPr>
      <w:tblGrid>
        <w:gridCol w:w="1826"/>
        <w:gridCol w:w="971"/>
        <w:gridCol w:w="870"/>
        <w:gridCol w:w="836"/>
        <w:gridCol w:w="870"/>
        <w:gridCol w:w="938"/>
      </w:tblGrid>
      <w:tr w:rsidR="005526C2" w:rsidRPr="00241C29" w14:paraId="2F58407B" w14:textId="77777777" w:rsidTr="00C71D68">
        <w:trPr>
          <w:trHeight w:val="731"/>
          <w:jc w:val="center"/>
        </w:trPr>
        <w:tc>
          <w:tcPr>
            <w:tcW w:w="1826" w:type="dxa"/>
            <w:tcBorders>
              <w:top w:val="single" w:sz="4" w:space="0" w:color="000000" w:themeColor="text1"/>
              <w:left w:val="single" w:sz="4"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0CC75167" w14:textId="70A3D250" w:rsidR="005526C2" w:rsidRPr="00241C29" w:rsidRDefault="005526C2" w:rsidP="005526C2">
            <w:pPr>
              <w:spacing w:line="360" w:lineRule="auto"/>
              <w:jc w:val="center"/>
              <w:rPr>
                <w:rFonts w:ascii="Arial" w:eastAsia="Arial" w:hAnsi="Arial" w:cs="Arial"/>
                <w:b/>
                <w:bCs/>
                <w:sz w:val="22"/>
                <w:szCs w:val="22"/>
              </w:rPr>
            </w:pPr>
            <w:r w:rsidRPr="00241C29">
              <w:rPr>
                <w:rFonts w:ascii="Arial" w:eastAsia="Arial" w:hAnsi="Arial" w:cs="Arial"/>
                <w:b/>
                <w:bCs/>
                <w:sz w:val="22"/>
                <w:szCs w:val="22"/>
              </w:rPr>
              <w:t>Coosalud</w:t>
            </w:r>
          </w:p>
        </w:tc>
        <w:tc>
          <w:tcPr>
            <w:tcW w:w="971" w:type="dxa"/>
            <w:tcBorders>
              <w:top w:val="single" w:sz="8" w:space="0" w:color="000000" w:themeColor="text1"/>
              <w:left w:val="single" w:sz="4"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12B2DB6A" w14:textId="1B05A606" w:rsidR="005526C2" w:rsidRPr="00241C29" w:rsidRDefault="005526C2" w:rsidP="005526C2">
            <w:pPr>
              <w:spacing w:line="360" w:lineRule="auto"/>
              <w:jc w:val="center"/>
              <w:rPr>
                <w:rFonts w:ascii="Arial" w:eastAsia="Arial" w:hAnsi="Arial" w:cs="Arial"/>
                <w:b/>
                <w:bCs/>
                <w:sz w:val="22"/>
                <w:szCs w:val="22"/>
              </w:rPr>
            </w:pPr>
            <w:r w:rsidRPr="00241C29">
              <w:rPr>
                <w:rFonts w:ascii="Arial" w:eastAsia="Arial" w:hAnsi="Arial" w:cs="Arial"/>
                <w:b/>
                <w:bCs/>
                <w:sz w:val="22"/>
                <w:szCs w:val="22"/>
              </w:rPr>
              <w:t>2021</w:t>
            </w:r>
          </w:p>
        </w:tc>
        <w:tc>
          <w:tcPr>
            <w:tcW w:w="870" w:type="dxa"/>
            <w:tcBorders>
              <w:top w:val="single" w:sz="8" w:space="0" w:color="000000" w:themeColor="text1"/>
              <w:left w:val="single" w:sz="4"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22646951" w14:textId="445E9DB8" w:rsidR="005526C2" w:rsidRPr="00241C29" w:rsidRDefault="005526C2" w:rsidP="005526C2">
            <w:pPr>
              <w:spacing w:line="360" w:lineRule="auto"/>
              <w:jc w:val="center"/>
              <w:rPr>
                <w:rFonts w:ascii="Arial" w:eastAsia="Arial" w:hAnsi="Arial" w:cs="Arial"/>
                <w:b/>
                <w:bCs/>
                <w:sz w:val="22"/>
                <w:szCs w:val="22"/>
              </w:rPr>
            </w:pPr>
            <w:r w:rsidRPr="00241C29">
              <w:rPr>
                <w:rFonts w:ascii="Arial" w:eastAsia="Arial" w:hAnsi="Arial" w:cs="Arial"/>
                <w:b/>
                <w:bCs/>
                <w:sz w:val="22"/>
                <w:szCs w:val="22"/>
              </w:rPr>
              <w:t>2022</w:t>
            </w:r>
          </w:p>
        </w:tc>
        <w:tc>
          <w:tcPr>
            <w:tcW w:w="836" w:type="dxa"/>
            <w:tcBorders>
              <w:top w:val="single" w:sz="8" w:space="0" w:color="000000" w:themeColor="text1"/>
              <w:left w:val="single" w:sz="4"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2548E315" w14:textId="76AAF0E3" w:rsidR="005526C2" w:rsidRPr="00241C29" w:rsidRDefault="005526C2" w:rsidP="005526C2">
            <w:pPr>
              <w:spacing w:line="360" w:lineRule="auto"/>
              <w:jc w:val="center"/>
              <w:rPr>
                <w:rFonts w:ascii="Arial" w:eastAsia="Arial" w:hAnsi="Arial" w:cs="Arial"/>
                <w:b/>
                <w:bCs/>
                <w:sz w:val="22"/>
                <w:szCs w:val="22"/>
              </w:rPr>
            </w:pPr>
            <w:r w:rsidRPr="00241C29">
              <w:rPr>
                <w:rFonts w:ascii="Arial" w:eastAsia="Arial" w:hAnsi="Arial" w:cs="Arial"/>
                <w:b/>
                <w:bCs/>
                <w:sz w:val="22"/>
                <w:szCs w:val="22"/>
              </w:rPr>
              <w:t>2023</w:t>
            </w:r>
          </w:p>
        </w:tc>
        <w:tc>
          <w:tcPr>
            <w:tcW w:w="870" w:type="dxa"/>
            <w:tcBorders>
              <w:top w:val="single" w:sz="8" w:space="0" w:color="000000" w:themeColor="text1"/>
              <w:left w:val="single" w:sz="4"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5970F10B" w14:textId="5998C311" w:rsidR="005526C2" w:rsidRPr="00241C29" w:rsidRDefault="005526C2" w:rsidP="005526C2">
            <w:pPr>
              <w:spacing w:line="360" w:lineRule="auto"/>
              <w:jc w:val="center"/>
              <w:rPr>
                <w:rFonts w:ascii="Arial" w:eastAsia="Arial" w:hAnsi="Arial" w:cs="Arial"/>
                <w:b/>
                <w:bCs/>
                <w:sz w:val="22"/>
                <w:szCs w:val="22"/>
              </w:rPr>
            </w:pPr>
            <w:r w:rsidRPr="00241C29">
              <w:rPr>
                <w:rFonts w:ascii="Arial" w:eastAsia="Arial" w:hAnsi="Arial" w:cs="Arial"/>
                <w:b/>
                <w:bCs/>
                <w:sz w:val="22"/>
                <w:szCs w:val="22"/>
              </w:rPr>
              <w:t>2024</w:t>
            </w:r>
          </w:p>
        </w:tc>
        <w:tc>
          <w:tcPr>
            <w:tcW w:w="938" w:type="dxa"/>
            <w:tcBorders>
              <w:top w:val="single" w:sz="8" w:space="0" w:color="000000" w:themeColor="text1"/>
              <w:left w:val="single" w:sz="4"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7C19A583" w14:textId="2624C035" w:rsidR="005526C2" w:rsidRPr="00241C29" w:rsidRDefault="005526C2" w:rsidP="005526C2">
            <w:pPr>
              <w:spacing w:line="360" w:lineRule="auto"/>
              <w:jc w:val="center"/>
              <w:rPr>
                <w:rFonts w:ascii="Arial" w:eastAsia="Arial" w:hAnsi="Arial" w:cs="Arial"/>
                <w:b/>
                <w:bCs/>
                <w:sz w:val="22"/>
                <w:szCs w:val="22"/>
              </w:rPr>
            </w:pPr>
            <w:r w:rsidRPr="00241C29">
              <w:rPr>
                <w:rFonts w:ascii="Arial" w:eastAsia="Arial" w:hAnsi="Arial" w:cs="Arial"/>
                <w:b/>
                <w:bCs/>
                <w:sz w:val="22"/>
                <w:szCs w:val="22"/>
              </w:rPr>
              <w:t>2025</w:t>
            </w:r>
          </w:p>
        </w:tc>
      </w:tr>
      <w:tr w:rsidR="005526C2" w:rsidRPr="00241C29" w14:paraId="53633DD7" w14:textId="77777777" w:rsidTr="00C71D68">
        <w:trPr>
          <w:trHeight w:val="731"/>
          <w:jc w:val="center"/>
        </w:trPr>
        <w:tc>
          <w:tcPr>
            <w:tcW w:w="1826" w:type="dxa"/>
            <w:tcBorders>
              <w:top w:val="single" w:sz="4"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5DC8CEB0" w14:textId="23017F7F" w:rsidR="005526C2" w:rsidRPr="00241C29" w:rsidRDefault="005526C2" w:rsidP="00241C29">
            <w:pPr>
              <w:spacing w:line="360" w:lineRule="auto"/>
              <w:jc w:val="both"/>
              <w:rPr>
                <w:rFonts w:ascii="Arial" w:eastAsia="Arial" w:hAnsi="Arial" w:cs="Arial"/>
                <w:sz w:val="22"/>
                <w:szCs w:val="22"/>
              </w:rPr>
            </w:pPr>
            <w:r w:rsidRPr="00241C29">
              <w:rPr>
                <w:rFonts w:ascii="Arial" w:eastAsia="Arial" w:hAnsi="Arial" w:cs="Arial"/>
                <w:sz w:val="22"/>
                <w:szCs w:val="22"/>
              </w:rPr>
              <w:t xml:space="preserve">Contributivo </w:t>
            </w:r>
          </w:p>
        </w:tc>
        <w:tc>
          <w:tcPr>
            <w:tcW w:w="9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63CB7DBD" w14:textId="53CFFDE9" w:rsidR="005526C2" w:rsidRPr="00241C29" w:rsidRDefault="005526C2" w:rsidP="005526C2">
            <w:pPr>
              <w:spacing w:line="360" w:lineRule="auto"/>
              <w:jc w:val="center"/>
              <w:rPr>
                <w:rFonts w:ascii="Arial" w:eastAsia="Arial" w:hAnsi="Arial" w:cs="Arial"/>
                <w:sz w:val="22"/>
                <w:szCs w:val="22"/>
              </w:rPr>
            </w:pPr>
            <w:r w:rsidRPr="00241C29">
              <w:rPr>
                <w:rFonts w:ascii="Arial" w:eastAsia="Arial" w:hAnsi="Arial" w:cs="Arial"/>
                <w:sz w:val="22"/>
                <w:szCs w:val="22"/>
              </w:rPr>
              <w:t>4.890</w:t>
            </w:r>
          </w:p>
        </w:tc>
        <w:tc>
          <w:tcPr>
            <w:tcW w:w="8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3A339040" w14:textId="7FAEEE46" w:rsidR="005526C2" w:rsidRPr="00241C29" w:rsidRDefault="005526C2" w:rsidP="005526C2">
            <w:pPr>
              <w:spacing w:line="360" w:lineRule="auto"/>
              <w:jc w:val="center"/>
              <w:rPr>
                <w:rFonts w:ascii="Arial" w:eastAsia="Arial" w:hAnsi="Arial" w:cs="Arial"/>
                <w:sz w:val="22"/>
                <w:szCs w:val="22"/>
              </w:rPr>
            </w:pPr>
            <w:r w:rsidRPr="00241C29">
              <w:rPr>
                <w:rFonts w:ascii="Arial" w:eastAsia="Arial" w:hAnsi="Arial" w:cs="Arial"/>
                <w:sz w:val="22"/>
                <w:szCs w:val="22"/>
              </w:rPr>
              <w:t>9.169</w:t>
            </w:r>
          </w:p>
        </w:tc>
        <w:tc>
          <w:tcPr>
            <w:tcW w:w="83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48B35DDE" w14:textId="459C28E4" w:rsidR="005526C2" w:rsidRPr="00241C29" w:rsidRDefault="005526C2" w:rsidP="005526C2">
            <w:pPr>
              <w:spacing w:line="360" w:lineRule="auto"/>
              <w:jc w:val="center"/>
              <w:rPr>
                <w:rFonts w:ascii="Arial" w:eastAsia="Arial" w:hAnsi="Arial" w:cs="Arial"/>
                <w:sz w:val="22"/>
                <w:szCs w:val="22"/>
              </w:rPr>
            </w:pPr>
            <w:r w:rsidRPr="00241C29">
              <w:rPr>
                <w:rFonts w:ascii="Arial" w:eastAsia="Arial" w:hAnsi="Arial" w:cs="Arial"/>
                <w:sz w:val="22"/>
                <w:szCs w:val="22"/>
              </w:rPr>
              <w:t>7.281</w:t>
            </w:r>
          </w:p>
        </w:tc>
        <w:tc>
          <w:tcPr>
            <w:tcW w:w="8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5095DF39" w14:textId="40278E65" w:rsidR="005526C2" w:rsidRPr="00241C29" w:rsidRDefault="005526C2" w:rsidP="005526C2">
            <w:pPr>
              <w:spacing w:line="360" w:lineRule="auto"/>
              <w:jc w:val="center"/>
              <w:rPr>
                <w:rFonts w:ascii="Arial" w:eastAsia="Arial" w:hAnsi="Arial" w:cs="Arial"/>
                <w:sz w:val="22"/>
                <w:szCs w:val="22"/>
              </w:rPr>
            </w:pPr>
            <w:r w:rsidRPr="00241C29">
              <w:rPr>
                <w:rFonts w:ascii="Arial" w:eastAsia="Arial" w:hAnsi="Arial" w:cs="Arial"/>
                <w:sz w:val="22"/>
                <w:szCs w:val="22"/>
              </w:rPr>
              <w:t>7.293</w:t>
            </w:r>
          </w:p>
        </w:tc>
        <w:tc>
          <w:tcPr>
            <w:tcW w:w="93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779918BE" w14:textId="4D7318BF" w:rsidR="005526C2" w:rsidRPr="00241C29" w:rsidRDefault="003138D1" w:rsidP="005526C2">
            <w:pPr>
              <w:spacing w:line="360" w:lineRule="auto"/>
              <w:jc w:val="center"/>
              <w:rPr>
                <w:rFonts w:ascii="Arial" w:eastAsia="Arial" w:hAnsi="Arial" w:cs="Arial"/>
                <w:sz w:val="22"/>
                <w:szCs w:val="22"/>
              </w:rPr>
            </w:pPr>
            <w:r>
              <w:rPr>
                <w:rFonts w:ascii="Arial" w:eastAsia="Arial" w:hAnsi="Arial" w:cs="Arial"/>
                <w:sz w:val="22"/>
                <w:szCs w:val="22"/>
              </w:rPr>
              <w:t>6.978</w:t>
            </w:r>
          </w:p>
        </w:tc>
      </w:tr>
      <w:tr w:rsidR="005526C2" w:rsidRPr="00241C29" w14:paraId="1A3CD1F4" w14:textId="77777777" w:rsidTr="00C71D68">
        <w:trPr>
          <w:trHeight w:val="731"/>
          <w:jc w:val="center"/>
        </w:trPr>
        <w:tc>
          <w:tcPr>
            <w:tcW w:w="1826" w:type="dxa"/>
            <w:tcBorders>
              <w:top w:val="single" w:sz="4"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06128160" w14:textId="76C94D36" w:rsidR="005526C2" w:rsidRPr="00241C29" w:rsidRDefault="005526C2" w:rsidP="00241C29">
            <w:pPr>
              <w:spacing w:line="360" w:lineRule="auto"/>
              <w:jc w:val="both"/>
              <w:rPr>
                <w:rFonts w:ascii="Arial" w:eastAsia="Arial" w:hAnsi="Arial" w:cs="Arial"/>
                <w:sz w:val="22"/>
                <w:szCs w:val="22"/>
              </w:rPr>
            </w:pPr>
            <w:r w:rsidRPr="00241C29">
              <w:rPr>
                <w:rFonts w:ascii="Arial" w:eastAsia="Arial" w:hAnsi="Arial" w:cs="Arial"/>
                <w:sz w:val="22"/>
                <w:szCs w:val="22"/>
              </w:rPr>
              <w:t xml:space="preserve">Subsidiado </w:t>
            </w:r>
          </w:p>
        </w:tc>
        <w:tc>
          <w:tcPr>
            <w:tcW w:w="9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3D8516EC" w14:textId="33B9505A" w:rsidR="005526C2" w:rsidRPr="00241C29" w:rsidRDefault="005526C2" w:rsidP="005526C2">
            <w:pPr>
              <w:spacing w:line="360" w:lineRule="auto"/>
              <w:jc w:val="center"/>
              <w:rPr>
                <w:rFonts w:ascii="Arial" w:eastAsia="Arial" w:hAnsi="Arial" w:cs="Arial"/>
                <w:sz w:val="22"/>
                <w:szCs w:val="22"/>
              </w:rPr>
            </w:pPr>
            <w:r w:rsidRPr="00241C29">
              <w:rPr>
                <w:rFonts w:ascii="Arial" w:eastAsia="Arial" w:hAnsi="Arial" w:cs="Arial"/>
                <w:sz w:val="22"/>
                <w:szCs w:val="22"/>
              </w:rPr>
              <w:t>13.681</w:t>
            </w:r>
          </w:p>
        </w:tc>
        <w:tc>
          <w:tcPr>
            <w:tcW w:w="8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10160DFC" w14:textId="48271575" w:rsidR="005526C2" w:rsidRPr="00241C29" w:rsidRDefault="005526C2" w:rsidP="005526C2">
            <w:pPr>
              <w:spacing w:line="360" w:lineRule="auto"/>
              <w:jc w:val="center"/>
              <w:rPr>
                <w:rFonts w:ascii="Arial" w:eastAsia="Arial" w:hAnsi="Arial" w:cs="Arial"/>
                <w:sz w:val="22"/>
                <w:szCs w:val="22"/>
              </w:rPr>
            </w:pPr>
            <w:r w:rsidRPr="00241C29">
              <w:rPr>
                <w:rFonts w:ascii="Arial" w:eastAsia="Arial" w:hAnsi="Arial" w:cs="Arial"/>
                <w:sz w:val="22"/>
                <w:szCs w:val="22"/>
              </w:rPr>
              <w:t>27.065</w:t>
            </w:r>
          </w:p>
        </w:tc>
        <w:tc>
          <w:tcPr>
            <w:tcW w:w="83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6EFCC4CA" w14:textId="3416F8C8" w:rsidR="005526C2" w:rsidRPr="00241C29" w:rsidRDefault="005526C2" w:rsidP="005526C2">
            <w:pPr>
              <w:spacing w:line="360" w:lineRule="auto"/>
              <w:jc w:val="center"/>
              <w:rPr>
                <w:rFonts w:ascii="Arial" w:eastAsia="Arial" w:hAnsi="Arial" w:cs="Arial"/>
                <w:sz w:val="22"/>
                <w:szCs w:val="22"/>
              </w:rPr>
            </w:pPr>
            <w:r w:rsidRPr="00241C29">
              <w:rPr>
                <w:rFonts w:ascii="Arial" w:eastAsia="Arial" w:hAnsi="Arial" w:cs="Arial"/>
                <w:sz w:val="22"/>
                <w:szCs w:val="22"/>
              </w:rPr>
              <w:t>23.726</w:t>
            </w:r>
          </w:p>
        </w:tc>
        <w:tc>
          <w:tcPr>
            <w:tcW w:w="8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3C4B418A" w14:textId="62055F0D" w:rsidR="005526C2" w:rsidRPr="00241C29" w:rsidRDefault="005526C2" w:rsidP="005526C2">
            <w:pPr>
              <w:spacing w:line="360" w:lineRule="auto"/>
              <w:jc w:val="center"/>
              <w:rPr>
                <w:rFonts w:ascii="Arial" w:eastAsia="Arial" w:hAnsi="Arial" w:cs="Arial"/>
                <w:sz w:val="22"/>
                <w:szCs w:val="22"/>
              </w:rPr>
            </w:pPr>
            <w:r w:rsidRPr="00241C29">
              <w:rPr>
                <w:rFonts w:ascii="Arial" w:eastAsia="Arial" w:hAnsi="Arial" w:cs="Arial"/>
                <w:sz w:val="22"/>
                <w:szCs w:val="22"/>
              </w:rPr>
              <w:t>28.078</w:t>
            </w:r>
          </w:p>
        </w:tc>
        <w:tc>
          <w:tcPr>
            <w:tcW w:w="93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36511265" w14:textId="4A69544C" w:rsidR="005526C2" w:rsidRPr="00241C29" w:rsidRDefault="003138D1" w:rsidP="005526C2">
            <w:pPr>
              <w:spacing w:line="360" w:lineRule="auto"/>
              <w:jc w:val="center"/>
              <w:rPr>
                <w:rFonts w:ascii="Arial" w:eastAsia="Arial" w:hAnsi="Arial" w:cs="Arial"/>
                <w:sz w:val="22"/>
                <w:szCs w:val="22"/>
              </w:rPr>
            </w:pPr>
            <w:r>
              <w:rPr>
                <w:rFonts w:ascii="Arial" w:eastAsia="Arial" w:hAnsi="Arial" w:cs="Arial"/>
                <w:sz w:val="22"/>
                <w:szCs w:val="22"/>
              </w:rPr>
              <w:t>25.899</w:t>
            </w:r>
          </w:p>
        </w:tc>
      </w:tr>
      <w:tr w:rsidR="005526C2" w:rsidRPr="00241C29" w14:paraId="66078C40" w14:textId="77777777" w:rsidTr="00C71D68">
        <w:trPr>
          <w:trHeight w:val="696"/>
          <w:jc w:val="center"/>
        </w:trPr>
        <w:tc>
          <w:tcPr>
            <w:tcW w:w="1826" w:type="dxa"/>
            <w:tcBorders>
              <w:top w:val="single" w:sz="4"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425D8390" w14:textId="3C50FB39" w:rsidR="005526C2" w:rsidRPr="00241C29" w:rsidRDefault="005526C2" w:rsidP="00241C29">
            <w:pPr>
              <w:spacing w:line="360" w:lineRule="auto"/>
              <w:jc w:val="both"/>
              <w:rPr>
                <w:rFonts w:ascii="Arial" w:eastAsia="Arial" w:hAnsi="Arial" w:cs="Arial"/>
                <w:b/>
                <w:bCs/>
                <w:sz w:val="22"/>
                <w:szCs w:val="22"/>
              </w:rPr>
            </w:pPr>
            <w:r w:rsidRPr="00241C29">
              <w:rPr>
                <w:rFonts w:ascii="Arial" w:eastAsia="Arial" w:hAnsi="Arial" w:cs="Arial"/>
                <w:b/>
                <w:bCs/>
                <w:sz w:val="22"/>
                <w:szCs w:val="22"/>
              </w:rPr>
              <w:t xml:space="preserve">Total, Afiliados </w:t>
            </w:r>
          </w:p>
        </w:tc>
        <w:tc>
          <w:tcPr>
            <w:tcW w:w="9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66A7FDE2" w14:textId="77ED5A81" w:rsidR="005526C2" w:rsidRPr="00241C29" w:rsidRDefault="005526C2" w:rsidP="005526C2">
            <w:pPr>
              <w:spacing w:line="360" w:lineRule="auto"/>
              <w:jc w:val="center"/>
              <w:rPr>
                <w:rFonts w:ascii="Arial" w:eastAsia="Arial" w:hAnsi="Arial" w:cs="Arial"/>
                <w:b/>
                <w:bCs/>
                <w:sz w:val="22"/>
                <w:szCs w:val="22"/>
              </w:rPr>
            </w:pPr>
            <w:r w:rsidRPr="00241C29">
              <w:rPr>
                <w:rFonts w:ascii="Arial" w:eastAsia="Arial" w:hAnsi="Arial" w:cs="Arial"/>
                <w:b/>
                <w:bCs/>
                <w:sz w:val="22"/>
                <w:szCs w:val="22"/>
              </w:rPr>
              <w:t>18.571</w:t>
            </w:r>
          </w:p>
        </w:tc>
        <w:tc>
          <w:tcPr>
            <w:tcW w:w="8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3F30AFFF" w14:textId="7AF2C568" w:rsidR="005526C2" w:rsidRPr="00241C29" w:rsidRDefault="005526C2" w:rsidP="005526C2">
            <w:pPr>
              <w:spacing w:line="360" w:lineRule="auto"/>
              <w:jc w:val="center"/>
              <w:rPr>
                <w:rFonts w:ascii="Arial" w:eastAsia="Arial" w:hAnsi="Arial" w:cs="Arial"/>
                <w:b/>
                <w:bCs/>
                <w:sz w:val="22"/>
                <w:szCs w:val="22"/>
              </w:rPr>
            </w:pPr>
            <w:r w:rsidRPr="00241C29">
              <w:rPr>
                <w:rFonts w:ascii="Arial" w:eastAsia="Arial" w:hAnsi="Arial" w:cs="Arial"/>
                <w:b/>
                <w:bCs/>
                <w:sz w:val="22"/>
                <w:szCs w:val="22"/>
              </w:rPr>
              <w:t>36.234</w:t>
            </w:r>
          </w:p>
        </w:tc>
        <w:tc>
          <w:tcPr>
            <w:tcW w:w="83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7C091E8A" w14:textId="3EE5817D" w:rsidR="005526C2" w:rsidRPr="00241C29" w:rsidRDefault="005526C2" w:rsidP="005526C2">
            <w:pPr>
              <w:spacing w:line="360" w:lineRule="auto"/>
              <w:jc w:val="center"/>
              <w:rPr>
                <w:rFonts w:ascii="Arial" w:eastAsia="Arial" w:hAnsi="Arial" w:cs="Arial"/>
                <w:b/>
                <w:bCs/>
                <w:sz w:val="22"/>
                <w:szCs w:val="22"/>
              </w:rPr>
            </w:pPr>
            <w:r w:rsidRPr="00241C29">
              <w:rPr>
                <w:rFonts w:ascii="Arial" w:eastAsia="Arial" w:hAnsi="Arial" w:cs="Arial"/>
                <w:b/>
                <w:bCs/>
                <w:sz w:val="22"/>
                <w:szCs w:val="22"/>
              </w:rPr>
              <w:t>31.007</w:t>
            </w:r>
          </w:p>
        </w:tc>
        <w:tc>
          <w:tcPr>
            <w:tcW w:w="8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425874C2" w14:textId="56566854" w:rsidR="005526C2" w:rsidRPr="00241C29" w:rsidRDefault="005526C2" w:rsidP="005526C2">
            <w:pPr>
              <w:spacing w:line="360" w:lineRule="auto"/>
              <w:jc w:val="center"/>
              <w:rPr>
                <w:rFonts w:ascii="Arial" w:eastAsia="Arial" w:hAnsi="Arial" w:cs="Arial"/>
                <w:b/>
                <w:bCs/>
                <w:sz w:val="22"/>
                <w:szCs w:val="22"/>
              </w:rPr>
            </w:pPr>
            <w:r w:rsidRPr="00241C29">
              <w:rPr>
                <w:rFonts w:ascii="Arial" w:eastAsia="Arial" w:hAnsi="Arial" w:cs="Arial"/>
                <w:b/>
                <w:bCs/>
                <w:sz w:val="22"/>
                <w:szCs w:val="22"/>
              </w:rPr>
              <w:t>35.371</w:t>
            </w:r>
          </w:p>
        </w:tc>
        <w:tc>
          <w:tcPr>
            <w:tcW w:w="93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15" w:type="dxa"/>
              <w:left w:w="15" w:type="dxa"/>
              <w:right w:w="15" w:type="dxa"/>
            </w:tcMar>
            <w:vAlign w:val="center"/>
          </w:tcPr>
          <w:p w14:paraId="015F0CFC" w14:textId="41C64271" w:rsidR="005526C2" w:rsidRPr="00241C29" w:rsidRDefault="003138D1" w:rsidP="005526C2">
            <w:pPr>
              <w:spacing w:line="360" w:lineRule="auto"/>
              <w:jc w:val="center"/>
              <w:rPr>
                <w:rFonts w:ascii="Arial" w:eastAsia="Arial" w:hAnsi="Arial" w:cs="Arial"/>
                <w:b/>
                <w:bCs/>
                <w:sz w:val="22"/>
                <w:szCs w:val="22"/>
              </w:rPr>
            </w:pPr>
            <w:r>
              <w:rPr>
                <w:rFonts w:ascii="Arial" w:eastAsia="Arial" w:hAnsi="Arial" w:cs="Arial"/>
                <w:b/>
                <w:bCs/>
                <w:sz w:val="22"/>
                <w:szCs w:val="22"/>
              </w:rPr>
              <w:t>32.877</w:t>
            </w:r>
          </w:p>
        </w:tc>
      </w:tr>
    </w:tbl>
    <w:p w14:paraId="582F301B" w14:textId="34205BC3" w:rsidR="12C5ABBD" w:rsidRPr="005526C2" w:rsidRDefault="12C5ABBD" w:rsidP="00241C29">
      <w:pPr>
        <w:spacing w:line="360" w:lineRule="auto"/>
        <w:jc w:val="both"/>
        <w:rPr>
          <w:rFonts w:ascii="Arial" w:eastAsia="Arial" w:hAnsi="Arial" w:cs="Arial"/>
          <w:color w:val="EE0000"/>
          <w:sz w:val="16"/>
          <w:szCs w:val="16"/>
        </w:rPr>
      </w:pPr>
      <w:r w:rsidRPr="005526C2">
        <w:rPr>
          <w:rFonts w:ascii="Arial" w:eastAsia="Arial" w:hAnsi="Arial" w:cs="Arial"/>
          <w:sz w:val="16"/>
          <w:szCs w:val="16"/>
        </w:rPr>
        <w:t xml:space="preserve">Fuente: Ministerio de Salud y Protección Social. Cifras de afiliación en salud (Datos para descarga: “Cifras diciembre 2025”, corte a 31 de diciembre de 2025). Consultado el </w:t>
      </w:r>
      <w:r w:rsidR="1936E82C" w:rsidRPr="005526C2">
        <w:rPr>
          <w:rFonts w:ascii="Arial" w:eastAsia="Arial" w:hAnsi="Arial" w:cs="Arial"/>
          <w:sz w:val="16"/>
          <w:szCs w:val="16"/>
        </w:rPr>
        <w:t>24</w:t>
      </w:r>
      <w:r w:rsidRPr="005526C2">
        <w:rPr>
          <w:rFonts w:ascii="Arial" w:eastAsia="Arial" w:hAnsi="Arial" w:cs="Arial"/>
          <w:sz w:val="16"/>
          <w:szCs w:val="16"/>
        </w:rPr>
        <w:t xml:space="preserve"> de marzo de 2026 en </w:t>
      </w:r>
      <w:hyperlink r:id="rId12">
        <w:r w:rsidRPr="005526C2">
          <w:rPr>
            <w:rStyle w:val="Hipervnculo"/>
            <w:rFonts w:ascii="Arial" w:eastAsia="Arial" w:hAnsi="Arial" w:cs="Arial"/>
            <w:color w:val="auto"/>
            <w:sz w:val="16"/>
            <w:szCs w:val="16"/>
          </w:rPr>
          <w:t>https://www.minsalud.gov.co/proteccionsocial/paginas/cifras-aseguramiento-sa</w:t>
        </w:r>
        <w:r w:rsidRPr="005526C2">
          <w:rPr>
            <w:rStyle w:val="Hipervnculo"/>
            <w:rFonts w:ascii="Arial" w:eastAsia="Arial" w:hAnsi="Arial" w:cs="Arial"/>
            <w:color w:val="auto"/>
            <w:sz w:val="16"/>
            <w:szCs w:val="16"/>
          </w:rPr>
          <w:t>l</w:t>
        </w:r>
        <w:r w:rsidRPr="005526C2">
          <w:rPr>
            <w:rStyle w:val="Hipervnculo"/>
            <w:rFonts w:ascii="Arial" w:eastAsia="Arial" w:hAnsi="Arial" w:cs="Arial"/>
            <w:color w:val="auto"/>
            <w:sz w:val="16"/>
            <w:szCs w:val="16"/>
          </w:rPr>
          <w:t>ud.aspx</w:t>
        </w:r>
      </w:hyperlink>
      <w:r w:rsidRPr="005526C2">
        <w:rPr>
          <w:rFonts w:ascii="Arial" w:eastAsia="Arial" w:hAnsi="Arial" w:cs="Arial"/>
          <w:color w:val="EE0000"/>
          <w:sz w:val="16"/>
          <w:szCs w:val="16"/>
        </w:rPr>
        <w:t xml:space="preserve"> </w:t>
      </w:r>
    </w:p>
    <w:p w14:paraId="66297D32" w14:textId="77777777" w:rsidR="00E76267" w:rsidRDefault="00E76267" w:rsidP="00E76267">
      <w:pPr>
        <w:spacing w:line="360" w:lineRule="auto"/>
        <w:jc w:val="both"/>
        <w:rPr>
          <w:rFonts w:ascii="Arial" w:eastAsia="Arial" w:hAnsi="Arial" w:cs="Arial"/>
          <w:sz w:val="22"/>
          <w:szCs w:val="22"/>
        </w:rPr>
      </w:pPr>
      <w:bookmarkStart w:id="9" w:name="_Toc227179183"/>
    </w:p>
    <w:p w14:paraId="45ADC3E3" w14:textId="2074C55C" w:rsidR="00001A29" w:rsidRDefault="00001A29" w:rsidP="00E76267">
      <w:pPr>
        <w:spacing w:line="360" w:lineRule="auto"/>
        <w:jc w:val="both"/>
        <w:rPr>
          <w:rFonts w:ascii="Arial" w:eastAsia="Arial" w:hAnsi="Arial" w:cs="Arial"/>
          <w:sz w:val="22"/>
          <w:szCs w:val="22"/>
        </w:rPr>
      </w:pPr>
      <w:r w:rsidRPr="00001A29">
        <w:rPr>
          <w:rFonts w:ascii="Arial" w:eastAsia="Arial" w:hAnsi="Arial" w:cs="Arial"/>
          <w:sz w:val="22"/>
          <w:szCs w:val="22"/>
        </w:rPr>
        <w:t>Durante el periodo 2021–2025, la población afiliada a Coosalud EPS en Bogotá D. C. mostró un comportamiento fluctuante. Luego de alcanzar su nivel más alto en 2022, con 36.234 afiliados, la EPS registró una reducción a 31.007 en 2023, seguida de un repunte a 35.371 en 2024, lo que representa un aumento de 14,07% frente a 2023. No obstante, al cierre de 2025 la afiliación descendió de manera marcada a 17.899 usuarios, equivalente a una disminución de 49,40% en comparación con 2024.</w:t>
      </w:r>
    </w:p>
    <w:p w14:paraId="2464F128" w14:textId="77777777" w:rsidR="00001A29" w:rsidRDefault="00001A29" w:rsidP="00E76267">
      <w:pPr>
        <w:spacing w:line="360" w:lineRule="auto"/>
        <w:jc w:val="both"/>
        <w:rPr>
          <w:rFonts w:ascii="Arial" w:eastAsia="Arial" w:hAnsi="Arial" w:cs="Arial"/>
          <w:sz w:val="22"/>
          <w:szCs w:val="22"/>
        </w:rPr>
      </w:pPr>
    </w:p>
    <w:p w14:paraId="74BCEFBB" w14:textId="71084AC6" w:rsidR="3FE75128" w:rsidRPr="00241C29" w:rsidRDefault="00B11D92" w:rsidP="00E76267">
      <w:pPr>
        <w:spacing w:line="360" w:lineRule="auto"/>
        <w:jc w:val="both"/>
        <w:rPr>
          <w:rFonts w:ascii="Arial" w:hAnsi="Arial" w:cs="Arial"/>
          <w:i/>
          <w:iCs/>
          <w:color w:val="EE0000"/>
          <w:sz w:val="22"/>
          <w:szCs w:val="22"/>
        </w:rPr>
      </w:pPr>
      <w:r w:rsidRPr="00241C29">
        <w:rPr>
          <w:rFonts w:ascii="Arial" w:hAnsi="Arial" w:cs="Arial"/>
          <w:sz w:val="22"/>
          <w:szCs w:val="22"/>
        </w:rPr>
        <w:t xml:space="preserve">Ilustración </w:t>
      </w:r>
      <w:r w:rsidRPr="00241C29">
        <w:rPr>
          <w:rFonts w:ascii="Arial" w:hAnsi="Arial" w:cs="Arial"/>
          <w:i/>
          <w:iCs/>
          <w:sz w:val="22"/>
          <w:szCs w:val="22"/>
        </w:rPr>
        <w:fldChar w:fldCharType="begin"/>
      </w:r>
      <w:r w:rsidRPr="00241C29">
        <w:rPr>
          <w:rFonts w:ascii="Arial" w:hAnsi="Arial" w:cs="Arial"/>
          <w:sz w:val="22"/>
          <w:szCs w:val="22"/>
        </w:rPr>
        <w:instrText xml:space="preserve"> SEQ Ilustración \* ARABIC </w:instrText>
      </w:r>
      <w:r w:rsidRPr="00241C29">
        <w:rPr>
          <w:rFonts w:ascii="Arial" w:hAnsi="Arial" w:cs="Arial"/>
          <w:i/>
          <w:iCs/>
          <w:sz w:val="22"/>
          <w:szCs w:val="22"/>
        </w:rPr>
        <w:fldChar w:fldCharType="separate"/>
      </w:r>
      <w:r w:rsidR="00D4296F" w:rsidRPr="00241C29">
        <w:rPr>
          <w:rFonts w:ascii="Arial" w:hAnsi="Arial" w:cs="Arial"/>
          <w:noProof/>
          <w:sz w:val="22"/>
          <w:szCs w:val="22"/>
        </w:rPr>
        <w:t>1</w:t>
      </w:r>
      <w:r w:rsidRPr="00241C29">
        <w:rPr>
          <w:rFonts w:ascii="Arial" w:hAnsi="Arial" w:cs="Arial"/>
          <w:i/>
          <w:iCs/>
          <w:sz w:val="22"/>
          <w:szCs w:val="22"/>
        </w:rPr>
        <w:fldChar w:fldCharType="end"/>
      </w:r>
      <w:r w:rsidRPr="00241C29">
        <w:rPr>
          <w:rFonts w:ascii="Arial" w:hAnsi="Arial" w:cs="Arial"/>
          <w:sz w:val="22"/>
          <w:szCs w:val="22"/>
        </w:rPr>
        <w:t xml:space="preserve">. </w:t>
      </w:r>
      <w:r w:rsidRPr="00241C29">
        <w:rPr>
          <w:rFonts w:ascii="Arial" w:eastAsia="Arial" w:hAnsi="Arial" w:cs="Arial"/>
          <w:sz w:val="22"/>
          <w:szCs w:val="22"/>
        </w:rPr>
        <w:t>Tendencia afiliados COOSALUD EPS por régimen 2021-2025 - Bogotá D.C.</w:t>
      </w:r>
      <w:bookmarkEnd w:id="9"/>
    </w:p>
    <w:p w14:paraId="30054625" w14:textId="723CDC02" w:rsidR="30DF9D25" w:rsidRPr="00241C29" w:rsidRDefault="00986AA6" w:rsidP="00241C29">
      <w:pPr>
        <w:spacing w:line="360" w:lineRule="auto"/>
        <w:jc w:val="both"/>
        <w:rPr>
          <w:rFonts w:ascii="Arial" w:hAnsi="Arial" w:cs="Arial"/>
          <w:sz w:val="22"/>
          <w:szCs w:val="22"/>
        </w:rPr>
      </w:pPr>
      <w:r>
        <w:rPr>
          <w:noProof/>
        </w:rPr>
        <w:drawing>
          <wp:inline distT="0" distB="0" distL="0" distR="0" wp14:anchorId="23D1345C" wp14:editId="69C85A18">
            <wp:extent cx="5612130" cy="2770505"/>
            <wp:effectExtent l="0" t="0" r="7620" b="10795"/>
            <wp:docPr id="1" name="Gráfico 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DDF484E" w14:textId="191ECE65" w:rsidR="6F568A18" w:rsidRPr="00E76267" w:rsidRDefault="6F568A18" w:rsidP="00E76267">
      <w:pPr>
        <w:spacing w:line="360" w:lineRule="auto"/>
        <w:jc w:val="both"/>
        <w:rPr>
          <w:rFonts w:ascii="Arial" w:eastAsia="Arial" w:hAnsi="Arial" w:cs="Arial"/>
          <w:sz w:val="16"/>
          <w:szCs w:val="16"/>
        </w:rPr>
      </w:pPr>
      <w:r w:rsidRPr="00E76267">
        <w:rPr>
          <w:rFonts w:ascii="Arial" w:eastAsia="Arial" w:hAnsi="Arial" w:cs="Arial"/>
          <w:sz w:val="16"/>
          <w:szCs w:val="16"/>
        </w:rPr>
        <w:t>Fuente: Ministerio de Salud y Protección Social. Cifras de afiliación en salud, corte a 31-12-2025.</w:t>
      </w:r>
      <w:r w:rsidR="00E76267">
        <w:rPr>
          <w:rFonts w:ascii="Arial" w:eastAsia="Arial" w:hAnsi="Arial" w:cs="Arial"/>
          <w:sz w:val="16"/>
          <w:szCs w:val="16"/>
        </w:rPr>
        <w:t xml:space="preserve"> Consultado en:</w:t>
      </w:r>
    </w:p>
    <w:commentRangeStart w:id="10"/>
    <w:p w14:paraId="54DC0C3D" w14:textId="4D71533F" w:rsidR="6F568A18" w:rsidRPr="00241C29" w:rsidRDefault="00000000" w:rsidP="00E76267">
      <w:pPr>
        <w:spacing w:line="360" w:lineRule="auto"/>
        <w:jc w:val="both"/>
        <w:rPr>
          <w:rFonts w:ascii="Arial" w:eastAsia="Arial" w:hAnsi="Arial" w:cs="Arial"/>
          <w:sz w:val="22"/>
          <w:szCs w:val="22"/>
        </w:rPr>
      </w:pPr>
      <w:r w:rsidRPr="00213F66">
        <w:rPr>
          <w:rFonts w:ascii="Arial" w:hAnsi="Arial" w:cs="Arial"/>
          <w:sz w:val="16"/>
          <w:szCs w:val="16"/>
          <w:highlight w:val="yellow"/>
        </w:rPr>
        <w:fldChar w:fldCharType="begin"/>
      </w:r>
      <w:r w:rsidRPr="00213F66">
        <w:rPr>
          <w:rFonts w:ascii="Arial" w:hAnsi="Arial" w:cs="Arial"/>
          <w:sz w:val="16"/>
          <w:szCs w:val="16"/>
          <w:highlight w:val="yellow"/>
        </w:rPr>
        <w:instrText>HYPERLINK "https://www.minsalud.gov.co/proteccionsocial/paginas/cifras-aseguramiento-salud.aspx" \h</w:instrText>
      </w:r>
      <w:r w:rsidRPr="00213F66">
        <w:rPr>
          <w:rFonts w:ascii="Arial" w:hAnsi="Arial" w:cs="Arial"/>
          <w:sz w:val="16"/>
          <w:szCs w:val="16"/>
          <w:highlight w:val="yellow"/>
        </w:rPr>
      </w:r>
      <w:r w:rsidRPr="00213F66">
        <w:rPr>
          <w:rFonts w:ascii="Arial" w:hAnsi="Arial" w:cs="Arial"/>
          <w:sz w:val="16"/>
          <w:szCs w:val="16"/>
          <w:highlight w:val="yellow"/>
        </w:rPr>
        <w:fldChar w:fldCharType="separate"/>
      </w:r>
      <w:r w:rsidR="6F568A18" w:rsidRPr="00213F66">
        <w:rPr>
          <w:rStyle w:val="Hipervnculo"/>
          <w:rFonts w:ascii="Arial" w:eastAsia="Arial" w:hAnsi="Arial" w:cs="Arial"/>
          <w:color w:val="auto"/>
          <w:sz w:val="16"/>
          <w:szCs w:val="16"/>
          <w:highlight w:val="yellow"/>
        </w:rPr>
        <w:t>https://www.minsalud.gov.co/proteccionsocial/paginas/cifras-aseguramiento-salud.aspx</w:t>
      </w:r>
      <w:r w:rsidRPr="00213F66">
        <w:rPr>
          <w:rStyle w:val="Hipervnculo"/>
          <w:rFonts w:ascii="Arial" w:eastAsia="Arial" w:hAnsi="Arial" w:cs="Arial"/>
          <w:color w:val="auto"/>
          <w:sz w:val="16"/>
          <w:szCs w:val="16"/>
          <w:highlight w:val="yellow"/>
        </w:rPr>
        <w:fldChar w:fldCharType="end"/>
      </w:r>
      <w:commentRangeEnd w:id="10"/>
      <w:r w:rsidR="00213F66">
        <w:rPr>
          <w:rStyle w:val="Refdecomentario"/>
        </w:rPr>
        <w:commentReference w:id="10"/>
      </w:r>
      <w:r w:rsidR="6F568A18" w:rsidRPr="00E76267">
        <w:rPr>
          <w:rFonts w:ascii="Arial" w:eastAsia="Arial" w:hAnsi="Arial" w:cs="Arial"/>
          <w:sz w:val="16"/>
          <w:szCs w:val="16"/>
        </w:rPr>
        <w:t xml:space="preserve"> </w:t>
      </w:r>
    </w:p>
    <w:p w14:paraId="408F4FE8" w14:textId="41884F42" w:rsidR="6427A522" w:rsidRPr="00241C29" w:rsidRDefault="6427A522" w:rsidP="00241C29">
      <w:pPr>
        <w:spacing w:line="360" w:lineRule="auto"/>
        <w:jc w:val="both"/>
        <w:rPr>
          <w:rFonts w:ascii="Arial" w:eastAsia="Arial" w:hAnsi="Arial" w:cs="Arial"/>
          <w:color w:val="EE0000"/>
          <w:sz w:val="22"/>
          <w:szCs w:val="22"/>
        </w:rPr>
      </w:pPr>
      <w:r w:rsidRPr="00241C29">
        <w:rPr>
          <w:rFonts w:ascii="Arial" w:eastAsia="Arial" w:hAnsi="Arial" w:cs="Arial"/>
          <w:color w:val="EE0000"/>
          <w:sz w:val="22"/>
          <w:szCs w:val="22"/>
        </w:rPr>
        <w:lastRenderedPageBreak/>
        <w:t xml:space="preserve"> </w:t>
      </w:r>
    </w:p>
    <w:p w14:paraId="051A16C2" w14:textId="77777777" w:rsidR="008B4593" w:rsidRDefault="008B4593" w:rsidP="008B4593">
      <w:pPr>
        <w:spacing w:line="360" w:lineRule="auto"/>
        <w:jc w:val="both"/>
        <w:rPr>
          <w:rFonts w:ascii="Arial" w:eastAsia="Arial" w:hAnsi="Arial" w:cs="Arial"/>
          <w:sz w:val="22"/>
          <w:szCs w:val="22"/>
        </w:rPr>
      </w:pPr>
      <w:r w:rsidRPr="008B4593">
        <w:rPr>
          <w:rFonts w:ascii="Arial" w:eastAsia="Arial" w:hAnsi="Arial" w:cs="Arial"/>
          <w:sz w:val="22"/>
          <w:szCs w:val="22"/>
        </w:rPr>
        <w:t>La ilustración 1 muestra la tendencia de afiliados de COOSALUD EPS en Bogotá D. C. durante el periodo 2021–2025. En el régimen contributivo, la afiliación pasó de 4.890 usuarios en 2021 a 5.300 en 2025, lo que representa un incremento de 8,38%; aunque alcanzó un pico en 2022 con 9.169 afiliados, al cierre de 2025 se ubicó por encima del nivel observado al inicio del periodo. En el régimen subsidiado, por su parte, la afiliación pasó de 13.681 a 12.599 usuarios, con una disminución de 7,91%; si bien registró su máximo en 2024 con 28.078 afiliados, la caída observada en 2025 refleja una pérdida neta frente a 2021.</w:t>
      </w:r>
    </w:p>
    <w:p w14:paraId="11D9D442" w14:textId="77777777" w:rsidR="00213F66" w:rsidRPr="008B4593" w:rsidRDefault="00213F66" w:rsidP="008B4593">
      <w:pPr>
        <w:spacing w:line="360" w:lineRule="auto"/>
        <w:jc w:val="both"/>
        <w:rPr>
          <w:rFonts w:ascii="Arial" w:eastAsia="Arial" w:hAnsi="Arial" w:cs="Arial"/>
          <w:sz w:val="22"/>
          <w:szCs w:val="22"/>
        </w:rPr>
      </w:pPr>
    </w:p>
    <w:p w14:paraId="54E7BA5C" w14:textId="77777777" w:rsidR="008B4593" w:rsidRDefault="008B4593" w:rsidP="008B4593">
      <w:pPr>
        <w:spacing w:line="360" w:lineRule="auto"/>
        <w:jc w:val="both"/>
        <w:rPr>
          <w:rFonts w:ascii="Arial" w:eastAsia="Arial" w:hAnsi="Arial" w:cs="Arial"/>
          <w:sz w:val="22"/>
          <w:szCs w:val="22"/>
        </w:rPr>
      </w:pPr>
      <w:r w:rsidRPr="008B4593">
        <w:rPr>
          <w:rFonts w:ascii="Arial" w:eastAsia="Arial" w:hAnsi="Arial" w:cs="Arial"/>
          <w:sz w:val="22"/>
          <w:szCs w:val="22"/>
        </w:rPr>
        <w:t>Lo anterior sugiere una recomposición de la base de afiliación y posibles dinámicas asociadas a movilidad entre regímenes, traslados o novedades en la afiliación territorial, aspectos que conviene contrastar con los movimientos de la BDUA y los registros de novedades del periodo. Estos resultados se soportan en los datos oficiales de afiliación publicados por el Ministerio de Salud y Protección Social, con corte a 31 de diciembre de 2025.</w:t>
      </w:r>
    </w:p>
    <w:p w14:paraId="516A7EBB" w14:textId="77777777" w:rsidR="00213F66" w:rsidRPr="008B4593" w:rsidRDefault="00213F66" w:rsidP="008B4593">
      <w:pPr>
        <w:spacing w:line="360" w:lineRule="auto"/>
        <w:jc w:val="both"/>
        <w:rPr>
          <w:rFonts w:ascii="Arial" w:eastAsia="Arial" w:hAnsi="Arial" w:cs="Arial"/>
          <w:sz w:val="22"/>
          <w:szCs w:val="22"/>
        </w:rPr>
      </w:pPr>
    </w:p>
    <w:p w14:paraId="58E549DD" w14:textId="77777777" w:rsidR="008B4593" w:rsidRPr="008B4593" w:rsidRDefault="008B4593" w:rsidP="008B4593">
      <w:pPr>
        <w:spacing w:line="360" w:lineRule="auto"/>
        <w:jc w:val="both"/>
        <w:rPr>
          <w:rFonts w:ascii="Arial" w:eastAsia="Arial" w:hAnsi="Arial" w:cs="Arial"/>
          <w:sz w:val="22"/>
          <w:szCs w:val="22"/>
        </w:rPr>
      </w:pPr>
      <w:r w:rsidRPr="008B4593">
        <w:rPr>
          <w:rFonts w:ascii="Arial" w:eastAsia="Arial" w:hAnsi="Arial" w:cs="Arial"/>
          <w:sz w:val="22"/>
          <w:szCs w:val="22"/>
        </w:rPr>
        <w:t>En cuanto a la composición por sexo, con base en el procesamiento de la base descargable con corte a febrero de 2026, en COOSALUD EPS el régimen contributivo presenta predominio del sexo masculino (53,50%) frente al femenino (46,50%), con una diferencia de 7,0 puntos porcentuales. En el régimen subsidiado, el patrón se invierte, con mayor participación del sexo femenino (52,88%) frente al masculino (47,12%), lo que corresponde a una diferencia de 5,76 puntos porcentuales. Aunque estas brechas son moderadas, su caracterización resulta útil para orientar intervenciones de gestión del riesgo y estrategias de acceso, como demanda inducida, implementación de RIAS y acciones de salud pública, con mayor pertinencia según el perfil de afiliación por régimen y territorio.</w:t>
      </w:r>
    </w:p>
    <w:p w14:paraId="32FC039E" w14:textId="7D4FBBAE" w:rsidR="7551437A" w:rsidRDefault="7551437A" w:rsidP="00241C29">
      <w:pPr>
        <w:spacing w:line="360" w:lineRule="auto"/>
        <w:jc w:val="both"/>
        <w:rPr>
          <w:rFonts w:ascii="Arial" w:eastAsia="Arial" w:hAnsi="Arial" w:cs="Arial"/>
          <w:sz w:val="22"/>
          <w:szCs w:val="22"/>
        </w:rPr>
      </w:pPr>
    </w:p>
    <w:p w14:paraId="3FBC3E88" w14:textId="77777777" w:rsidR="00213F66" w:rsidRDefault="00213F66" w:rsidP="00241C29">
      <w:pPr>
        <w:spacing w:line="360" w:lineRule="auto"/>
        <w:jc w:val="both"/>
        <w:rPr>
          <w:rFonts w:ascii="Arial" w:eastAsia="Arial" w:hAnsi="Arial" w:cs="Arial"/>
          <w:sz w:val="22"/>
          <w:szCs w:val="22"/>
        </w:rPr>
      </w:pPr>
    </w:p>
    <w:p w14:paraId="2CED4F02" w14:textId="77777777" w:rsidR="00213F66" w:rsidRDefault="00213F66" w:rsidP="00241C29">
      <w:pPr>
        <w:spacing w:line="360" w:lineRule="auto"/>
        <w:jc w:val="both"/>
        <w:rPr>
          <w:rFonts w:ascii="Arial" w:eastAsia="Arial" w:hAnsi="Arial" w:cs="Arial"/>
          <w:sz w:val="22"/>
          <w:szCs w:val="22"/>
        </w:rPr>
      </w:pPr>
    </w:p>
    <w:p w14:paraId="29E32B2C" w14:textId="77777777" w:rsidR="00213F66" w:rsidRDefault="00213F66" w:rsidP="00241C29">
      <w:pPr>
        <w:spacing w:line="360" w:lineRule="auto"/>
        <w:jc w:val="both"/>
        <w:rPr>
          <w:rFonts w:ascii="Arial" w:eastAsia="Arial" w:hAnsi="Arial" w:cs="Arial"/>
          <w:sz w:val="22"/>
          <w:szCs w:val="22"/>
        </w:rPr>
      </w:pPr>
    </w:p>
    <w:p w14:paraId="06E9E6D0" w14:textId="77777777" w:rsidR="00213F66" w:rsidRDefault="00213F66" w:rsidP="00241C29">
      <w:pPr>
        <w:spacing w:line="360" w:lineRule="auto"/>
        <w:jc w:val="both"/>
        <w:rPr>
          <w:rFonts w:ascii="Arial" w:eastAsia="Arial" w:hAnsi="Arial" w:cs="Arial"/>
          <w:sz w:val="22"/>
          <w:szCs w:val="22"/>
        </w:rPr>
      </w:pPr>
    </w:p>
    <w:p w14:paraId="4201E7B3" w14:textId="77777777" w:rsidR="00213F66" w:rsidRDefault="00213F66" w:rsidP="00241C29">
      <w:pPr>
        <w:spacing w:line="360" w:lineRule="auto"/>
        <w:jc w:val="both"/>
        <w:rPr>
          <w:rFonts w:ascii="Arial" w:eastAsia="Arial" w:hAnsi="Arial" w:cs="Arial"/>
          <w:sz w:val="22"/>
          <w:szCs w:val="22"/>
        </w:rPr>
      </w:pPr>
    </w:p>
    <w:p w14:paraId="4708FBB6" w14:textId="77777777" w:rsidR="00213F66" w:rsidRDefault="00213F66" w:rsidP="00241C29">
      <w:pPr>
        <w:spacing w:line="360" w:lineRule="auto"/>
        <w:jc w:val="both"/>
        <w:rPr>
          <w:rFonts w:ascii="Arial" w:eastAsia="Arial" w:hAnsi="Arial" w:cs="Arial"/>
          <w:sz w:val="22"/>
          <w:szCs w:val="22"/>
        </w:rPr>
      </w:pPr>
    </w:p>
    <w:p w14:paraId="40716B6B" w14:textId="77777777" w:rsidR="00213F66" w:rsidRDefault="00213F66" w:rsidP="00241C29">
      <w:pPr>
        <w:spacing w:line="360" w:lineRule="auto"/>
        <w:jc w:val="both"/>
        <w:rPr>
          <w:rFonts w:ascii="Arial" w:eastAsia="Arial" w:hAnsi="Arial" w:cs="Arial"/>
          <w:sz w:val="22"/>
          <w:szCs w:val="22"/>
        </w:rPr>
      </w:pPr>
    </w:p>
    <w:p w14:paraId="3DDEFE8F" w14:textId="77777777" w:rsidR="00213F66" w:rsidRDefault="00213F66" w:rsidP="00241C29">
      <w:pPr>
        <w:spacing w:line="360" w:lineRule="auto"/>
        <w:jc w:val="both"/>
        <w:rPr>
          <w:rFonts w:ascii="Arial" w:eastAsia="Arial" w:hAnsi="Arial" w:cs="Arial"/>
          <w:sz w:val="22"/>
          <w:szCs w:val="22"/>
        </w:rPr>
      </w:pPr>
    </w:p>
    <w:p w14:paraId="692819DD" w14:textId="77777777" w:rsidR="00213F66" w:rsidRPr="00241C29" w:rsidRDefault="00213F66" w:rsidP="00241C29">
      <w:pPr>
        <w:spacing w:line="360" w:lineRule="auto"/>
        <w:jc w:val="both"/>
        <w:rPr>
          <w:rFonts w:ascii="Arial" w:eastAsia="Arial" w:hAnsi="Arial" w:cs="Arial"/>
          <w:sz w:val="22"/>
          <w:szCs w:val="22"/>
        </w:rPr>
      </w:pPr>
    </w:p>
    <w:p w14:paraId="61D1AE38" w14:textId="79A046C5" w:rsidR="00E2F6EA" w:rsidRPr="00241C29" w:rsidRDefault="00B11D92" w:rsidP="00213F66">
      <w:pPr>
        <w:pStyle w:val="Descripcin"/>
        <w:spacing w:after="0" w:line="360" w:lineRule="auto"/>
        <w:jc w:val="center"/>
        <w:rPr>
          <w:rFonts w:ascii="Arial" w:eastAsia="Arial" w:hAnsi="Arial" w:cs="Arial"/>
          <w:i w:val="0"/>
          <w:iCs w:val="0"/>
          <w:color w:val="auto"/>
          <w:sz w:val="22"/>
          <w:szCs w:val="22"/>
        </w:rPr>
      </w:pPr>
      <w:bookmarkStart w:id="11" w:name="_Toc227179184"/>
      <w:r w:rsidRPr="00241C29">
        <w:rPr>
          <w:rFonts w:ascii="Arial" w:eastAsia="Arial" w:hAnsi="Arial" w:cs="Arial"/>
          <w:i w:val="0"/>
          <w:iCs w:val="0"/>
          <w:color w:val="auto"/>
          <w:sz w:val="22"/>
          <w:szCs w:val="22"/>
        </w:rPr>
        <w:t xml:space="preserve">Ilustración </w:t>
      </w:r>
      <w:r w:rsidRPr="00241C29">
        <w:rPr>
          <w:rFonts w:ascii="Arial" w:eastAsia="Arial" w:hAnsi="Arial" w:cs="Arial"/>
          <w:i w:val="0"/>
          <w:iCs w:val="0"/>
          <w:color w:val="auto"/>
          <w:sz w:val="22"/>
          <w:szCs w:val="22"/>
        </w:rPr>
        <w:fldChar w:fldCharType="begin"/>
      </w:r>
      <w:r w:rsidRPr="00241C29">
        <w:rPr>
          <w:rFonts w:ascii="Arial" w:eastAsia="Arial" w:hAnsi="Arial" w:cs="Arial"/>
          <w:i w:val="0"/>
          <w:iCs w:val="0"/>
          <w:color w:val="auto"/>
          <w:sz w:val="22"/>
          <w:szCs w:val="22"/>
        </w:rPr>
        <w:instrText xml:space="preserve"> SEQ Ilustración \* ARABIC </w:instrText>
      </w:r>
      <w:r w:rsidRPr="00241C29">
        <w:rPr>
          <w:rFonts w:ascii="Arial" w:eastAsia="Arial" w:hAnsi="Arial" w:cs="Arial"/>
          <w:i w:val="0"/>
          <w:iCs w:val="0"/>
          <w:color w:val="auto"/>
          <w:sz w:val="22"/>
          <w:szCs w:val="22"/>
        </w:rPr>
        <w:fldChar w:fldCharType="separate"/>
      </w:r>
      <w:r w:rsidR="00D4296F" w:rsidRPr="00241C29">
        <w:rPr>
          <w:rFonts w:ascii="Arial" w:eastAsia="Arial" w:hAnsi="Arial" w:cs="Arial"/>
          <w:i w:val="0"/>
          <w:iCs w:val="0"/>
          <w:noProof/>
          <w:color w:val="auto"/>
          <w:sz w:val="22"/>
          <w:szCs w:val="22"/>
        </w:rPr>
        <w:t>2</w:t>
      </w:r>
      <w:r w:rsidRPr="00241C29">
        <w:rPr>
          <w:rFonts w:ascii="Arial" w:eastAsia="Arial" w:hAnsi="Arial" w:cs="Arial"/>
          <w:i w:val="0"/>
          <w:iCs w:val="0"/>
          <w:color w:val="auto"/>
          <w:sz w:val="22"/>
          <w:szCs w:val="22"/>
        </w:rPr>
        <w:fldChar w:fldCharType="end"/>
      </w:r>
      <w:r w:rsidRPr="00241C29">
        <w:rPr>
          <w:rFonts w:ascii="Arial" w:eastAsia="Arial" w:hAnsi="Arial" w:cs="Arial"/>
          <w:i w:val="0"/>
          <w:iCs w:val="0"/>
          <w:color w:val="auto"/>
          <w:sz w:val="22"/>
          <w:szCs w:val="22"/>
        </w:rPr>
        <w:t>. Afiliados por edad y género COOSALUD EPS – Bogotá D.C.</w:t>
      </w:r>
      <w:bookmarkEnd w:id="11"/>
    </w:p>
    <w:p w14:paraId="0F9DA7BD" w14:textId="4A455749" w:rsidR="426DD465" w:rsidRPr="00241C29" w:rsidRDefault="426DD465" w:rsidP="00241C29">
      <w:pPr>
        <w:spacing w:line="360" w:lineRule="auto"/>
        <w:ind w:left="708" w:firstLine="708"/>
        <w:jc w:val="both"/>
        <w:rPr>
          <w:rFonts w:ascii="Arial" w:eastAsia="Arial" w:hAnsi="Arial" w:cs="Arial"/>
          <w:b/>
          <w:bCs/>
          <w:sz w:val="22"/>
          <w:szCs w:val="22"/>
        </w:rPr>
      </w:pPr>
      <w:r w:rsidRPr="00241C29">
        <w:rPr>
          <w:rFonts w:ascii="Arial" w:eastAsia="Arial" w:hAnsi="Arial" w:cs="Arial"/>
          <w:b/>
          <w:bCs/>
          <w:sz w:val="22"/>
          <w:szCs w:val="22"/>
        </w:rPr>
        <w:t>Régimen Contributivo</w:t>
      </w:r>
      <w:r w:rsidRPr="00241C29">
        <w:rPr>
          <w:rFonts w:ascii="Arial" w:hAnsi="Arial" w:cs="Arial"/>
          <w:sz w:val="22"/>
          <w:szCs w:val="22"/>
        </w:rPr>
        <w:tab/>
      </w:r>
      <w:r w:rsidRPr="00241C29">
        <w:rPr>
          <w:rFonts w:ascii="Arial" w:hAnsi="Arial" w:cs="Arial"/>
          <w:sz w:val="22"/>
          <w:szCs w:val="22"/>
        </w:rPr>
        <w:tab/>
      </w:r>
      <w:r w:rsidRPr="00241C29">
        <w:rPr>
          <w:rFonts w:ascii="Arial" w:hAnsi="Arial" w:cs="Arial"/>
          <w:sz w:val="22"/>
          <w:szCs w:val="22"/>
        </w:rPr>
        <w:tab/>
      </w:r>
      <w:r w:rsidRPr="00241C29">
        <w:rPr>
          <w:rFonts w:ascii="Arial" w:eastAsia="Arial" w:hAnsi="Arial" w:cs="Arial"/>
          <w:b/>
          <w:bCs/>
          <w:sz w:val="22"/>
          <w:szCs w:val="22"/>
        </w:rPr>
        <w:t>Régimen Subsidiado</w:t>
      </w:r>
    </w:p>
    <w:tbl>
      <w:tblPr>
        <w:tblStyle w:val="Tablaconcuadrcula"/>
        <w:tblW w:w="0" w:type="auto"/>
        <w:tblBorders>
          <w:top w:val="none" w:sz="4" w:space="0" w:color="000000" w:themeColor="text1"/>
          <w:left w:val="none" w:sz="4" w:space="0" w:color="000000" w:themeColor="text1"/>
          <w:bottom w:val="none" w:sz="4" w:space="0" w:color="000000" w:themeColor="text1"/>
          <w:right w:val="none" w:sz="4" w:space="0" w:color="000000" w:themeColor="text1"/>
          <w:insideH w:val="none" w:sz="4" w:space="0" w:color="000000" w:themeColor="text1"/>
          <w:insideV w:val="none" w:sz="4" w:space="0" w:color="000000" w:themeColor="text1"/>
        </w:tblBorders>
        <w:tblLook w:val="06A0" w:firstRow="1" w:lastRow="0" w:firstColumn="1" w:lastColumn="0" w:noHBand="1" w:noVBand="1"/>
      </w:tblPr>
      <w:tblGrid>
        <w:gridCol w:w="4505"/>
        <w:gridCol w:w="4333"/>
      </w:tblGrid>
      <w:tr w:rsidR="00E10AB9" w:rsidRPr="00241C29" w14:paraId="5507309B" w14:textId="77777777" w:rsidTr="36A18ED7">
        <w:trPr>
          <w:trHeight w:val="5102"/>
        </w:trPr>
        <w:tc>
          <w:tcPr>
            <w:tcW w:w="4578" w:type="dxa"/>
          </w:tcPr>
          <w:p w14:paraId="01DD5604" w14:textId="7B4BDFED" w:rsidR="5426BB49" w:rsidRPr="00241C29" w:rsidRDefault="57D85F65" w:rsidP="00241C29">
            <w:pPr>
              <w:spacing w:line="360" w:lineRule="auto"/>
              <w:jc w:val="both"/>
              <w:rPr>
                <w:rFonts w:ascii="Arial" w:hAnsi="Arial" w:cs="Arial"/>
                <w:sz w:val="22"/>
                <w:szCs w:val="22"/>
              </w:rPr>
            </w:pPr>
            <w:r w:rsidRPr="00241C29">
              <w:rPr>
                <w:rFonts w:ascii="Arial" w:hAnsi="Arial" w:cs="Arial"/>
                <w:noProof/>
                <w:sz w:val="22"/>
                <w:szCs w:val="22"/>
              </w:rPr>
              <w:drawing>
                <wp:inline distT="0" distB="0" distL="0" distR="0" wp14:anchorId="4E3B55B4" wp14:editId="01CF2184">
                  <wp:extent cx="2800350" cy="3018813"/>
                  <wp:effectExtent l="19050" t="19050" r="19050" b="10160"/>
                  <wp:docPr id="61770428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704289" name="Picture 617704289"/>
                          <pic:cNvPicPr/>
                        </pic:nvPicPr>
                        <pic:blipFill>
                          <a:blip r:embed="rId18">
                            <a:extLst>
                              <a:ext uri="{BEBA8EAE-BF5A-486C-A8C5-ECC9F3942E4B}">
                                <a14:imgProps xmlns:a14="http://schemas.microsoft.com/office/drawing/2010/main">
                                  <a14:imgLayer r:embed="rId19">
                                    <a14:imgEffect>
                                      <a14:sharpenSoften amount="25000"/>
                                    </a14:imgEffect>
                                  </a14:imgLayer>
                                </a14:imgProps>
                              </a:ext>
                              <a:ext uri="{28A0092B-C50C-407E-A947-70E740481C1C}">
                                <a14:useLocalDpi xmlns:a14="http://schemas.microsoft.com/office/drawing/2010/main"/>
                              </a:ext>
                            </a:extLst>
                          </a:blip>
                          <a:stretch>
                            <a:fillRect/>
                          </a:stretch>
                        </pic:blipFill>
                        <pic:spPr>
                          <a:xfrm>
                            <a:off x="0" y="0"/>
                            <a:ext cx="2800982" cy="3019494"/>
                          </a:xfrm>
                          <a:prstGeom prst="rect">
                            <a:avLst/>
                          </a:prstGeom>
                          <a:ln w="9525">
                            <a:solidFill>
                              <a:schemeClr val="tx1"/>
                            </a:solidFill>
                            <a:prstDash val="solid"/>
                          </a:ln>
                        </pic:spPr>
                      </pic:pic>
                    </a:graphicData>
                  </a:graphic>
                </wp:inline>
              </w:drawing>
            </w:r>
          </w:p>
        </w:tc>
        <w:tc>
          <w:tcPr>
            <w:tcW w:w="4395" w:type="dxa"/>
          </w:tcPr>
          <w:p w14:paraId="717278D3" w14:textId="18FB1645" w:rsidR="38BB170C" w:rsidRPr="00241C29" w:rsidRDefault="59CCD0E2" w:rsidP="00241C29">
            <w:pPr>
              <w:spacing w:line="360" w:lineRule="auto"/>
              <w:jc w:val="both"/>
              <w:rPr>
                <w:rFonts w:ascii="Arial" w:hAnsi="Arial" w:cs="Arial"/>
                <w:sz w:val="22"/>
                <w:szCs w:val="22"/>
              </w:rPr>
            </w:pPr>
            <w:r w:rsidRPr="00241C29">
              <w:rPr>
                <w:rFonts w:ascii="Arial" w:hAnsi="Arial" w:cs="Arial"/>
                <w:noProof/>
                <w:sz w:val="22"/>
                <w:szCs w:val="22"/>
              </w:rPr>
              <w:drawing>
                <wp:inline distT="0" distB="0" distL="0" distR="0" wp14:anchorId="02522652" wp14:editId="30735394">
                  <wp:extent cx="2693670" cy="3000285"/>
                  <wp:effectExtent l="19050" t="19050" r="11430" b="10160"/>
                  <wp:docPr id="76367519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675194" name="Picture 763675194"/>
                          <pic:cNvPicPr/>
                        </pic:nvPicPr>
                        <pic:blipFill>
                          <a:blip r:embed="rId20">
                            <a:extLst>
                              <a:ext uri="{BEBA8EAE-BF5A-486C-A8C5-ECC9F3942E4B}">
                                <a14:imgProps xmlns:a14="http://schemas.microsoft.com/office/drawing/2010/main">
                                  <a14:imgLayer r:embed="rId21">
                                    <a14:imgEffect>
                                      <a14:sharpenSoften amount="25000"/>
                                    </a14:imgEffect>
                                  </a14:imgLayer>
                                </a14:imgProps>
                              </a:ext>
                              <a:ext uri="{28A0092B-C50C-407E-A947-70E740481C1C}">
                                <a14:useLocalDpi xmlns:a14="http://schemas.microsoft.com/office/drawing/2010/main"/>
                              </a:ext>
                            </a:extLst>
                          </a:blip>
                          <a:stretch>
                            <a:fillRect/>
                          </a:stretch>
                        </pic:blipFill>
                        <pic:spPr>
                          <a:xfrm>
                            <a:off x="0" y="0"/>
                            <a:ext cx="2699630" cy="3006923"/>
                          </a:xfrm>
                          <a:prstGeom prst="rect">
                            <a:avLst/>
                          </a:prstGeom>
                          <a:ln w="9525">
                            <a:solidFill>
                              <a:schemeClr val="tx1"/>
                            </a:solidFill>
                            <a:prstDash val="solid"/>
                          </a:ln>
                        </pic:spPr>
                      </pic:pic>
                    </a:graphicData>
                  </a:graphic>
                </wp:inline>
              </w:drawing>
            </w:r>
          </w:p>
        </w:tc>
      </w:tr>
    </w:tbl>
    <w:p w14:paraId="0E70D1C4" w14:textId="487F14F5" w:rsidR="16C47202" w:rsidRPr="00213F66" w:rsidRDefault="16C47202" w:rsidP="00241C29">
      <w:pPr>
        <w:spacing w:line="360" w:lineRule="auto"/>
        <w:jc w:val="both"/>
        <w:rPr>
          <w:rFonts w:ascii="Arial" w:eastAsia="Arial" w:hAnsi="Arial" w:cs="Arial"/>
          <w:sz w:val="18"/>
          <w:szCs w:val="18"/>
        </w:rPr>
      </w:pPr>
      <w:r w:rsidRPr="00213F66">
        <w:rPr>
          <w:rFonts w:ascii="Arial" w:eastAsia="Arial" w:hAnsi="Arial" w:cs="Arial"/>
          <w:sz w:val="18"/>
          <w:szCs w:val="18"/>
        </w:rPr>
        <w:t>Fuentes: Ministerio de Salud y Protección Social. Cifras de afiliación en salud, corte a 0</w:t>
      </w:r>
      <w:r w:rsidR="56C3FA53" w:rsidRPr="00213F66">
        <w:rPr>
          <w:rFonts w:ascii="Arial" w:eastAsia="Arial" w:hAnsi="Arial" w:cs="Arial"/>
          <w:sz w:val="18"/>
          <w:szCs w:val="18"/>
        </w:rPr>
        <w:t>2</w:t>
      </w:r>
      <w:r w:rsidRPr="00213F66">
        <w:rPr>
          <w:rFonts w:ascii="Arial" w:eastAsia="Arial" w:hAnsi="Arial" w:cs="Arial"/>
          <w:sz w:val="18"/>
          <w:szCs w:val="18"/>
        </w:rPr>
        <w:t xml:space="preserve">-2026. </w:t>
      </w:r>
      <w:hyperlink r:id="rId22">
        <w:r w:rsidRPr="00213F66">
          <w:rPr>
            <w:rStyle w:val="Hipervnculo"/>
            <w:rFonts w:ascii="Arial" w:eastAsia="Arial" w:hAnsi="Arial" w:cs="Arial"/>
            <w:color w:val="auto"/>
            <w:sz w:val="18"/>
            <w:szCs w:val="18"/>
            <w:highlight w:val="yellow"/>
          </w:rPr>
          <w:t>https://www.minsalud.gov.co/proteccionsocial/paginas/cifras-aseguramiento</w:t>
        </w:r>
        <w:r w:rsidRPr="00213F66">
          <w:rPr>
            <w:rStyle w:val="Hipervnculo"/>
            <w:rFonts w:ascii="Arial" w:eastAsia="Arial" w:hAnsi="Arial" w:cs="Arial"/>
            <w:color w:val="auto"/>
            <w:sz w:val="18"/>
            <w:szCs w:val="18"/>
            <w:highlight w:val="yellow"/>
          </w:rPr>
          <w:t>-</w:t>
        </w:r>
        <w:r w:rsidRPr="00213F66">
          <w:rPr>
            <w:rStyle w:val="Hipervnculo"/>
            <w:rFonts w:ascii="Arial" w:eastAsia="Arial" w:hAnsi="Arial" w:cs="Arial"/>
            <w:color w:val="auto"/>
            <w:sz w:val="18"/>
            <w:szCs w:val="18"/>
            <w:highlight w:val="yellow"/>
          </w:rPr>
          <w:t>salud.aspx</w:t>
        </w:r>
      </w:hyperlink>
      <w:r w:rsidRPr="00213F66">
        <w:rPr>
          <w:rFonts w:ascii="Arial" w:eastAsia="Arial" w:hAnsi="Arial" w:cs="Arial"/>
          <w:sz w:val="18"/>
          <w:szCs w:val="18"/>
        </w:rPr>
        <w:t xml:space="preserve"> </w:t>
      </w:r>
    </w:p>
    <w:p w14:paraId="155D59FA" w14:textId="637F2A84" w:rsidR="7551437A" w:rsidRPr="00241C29" w:rsidRDefault="7551437A" w:rsidP="00241C29">
      <w:pPr>
        <w:spacing w:line="360" w:lineRule="auto"/>
        <w:jc w:val="both"/>
        <w:rPr>
          <w:rFonts w:ascii="Arial" w:hAnsi="Arial" w:cs="Arial"/>
          <w:sz w:val="22"/>
          <w:szCs w:val="22"/>
        </w:rPr>
      </w:pPr>
    </w:p>
    <w:p w14:paraId="3294CC60" w14:textId="5C224CFA" w:rsidR="2B213312" w:rsidRPr="00241C29" w:rsidRDefault="2B213312" w:rsidP="00241C29">
      <w:pPr>
        <w:spacing w:line="360" w:lineRule="auto"/>
        <w:jc w:val="both"/>
        <w:rPr>
          <w:rFonts w:ascii="Arial" w:eastAsia="Arial" w:hAnsi="Arial" w:cs="Arial"/>
          <w:sz w:val="22"/>
          <w:szCs w:val="22"/>
        </w:rPr>
      </w:pPr>
      <w:r w:rsidRPr="00241C29">
        <w:rPr>
          <w:rFonts w:ascii="Arial" w:eastAsia="Arial" w:hAnsi="Arial" w:cs="Arial"/>
          <w:sz w:val="22"/>
          <w:szCs w:val="22"/>
        </w:rPr>
        <w:t xml:space="preserve">Asimismo, se visualiza que, el rango de edades que más predomina en </w:t>
      </w:r>
      <w:r w:rsidR="0DD4A4F5" w:rsidRPr="00241C29">
        <w:rPr>
          <w:rFonts w:ascii="Arial" w:eastAsia="Arial" w:hAnsi="Arial" w:cs="Arial"/>
          <w:sz w:val="22"/>
          <w:szCs w:val="22"/>
        </w:rPr>
        <w:t>COOSALUD</w:t>
      </w:r>
      <w:r w:rsidR="757D56B4" w:rsidRPr="00241C29">
        <w:rPr>
          <w:rFonts w:ascii="Arial" w:eastAsia="Arial" w:hAnsi="Arial" w:cs="Arial"/>
          <w:sz w:val="22"/>
          <w:szCs w:val="22"/>
        </w:rPr>
        <w:t xml:space="preserve"> EPS</w:t>
      </w:r>
      <w:r w:rsidRPr="00241C29">
        <w:rPr>
          <w:rFonts w:ascii="Arial" w:eastAsia="Arial" w:hAnsi="Arial" w:cs="Arial"/>
          <w:sz w:val="22"/>
          <w:szCs w:val="22"/>
        </w:rPr>
        <w:t xml:space="preserve"> en Bogotá D.C., </w:t>
      </w:r>
      <w:r w:rsidR="39DE2CC1" w:rsidRPr="00241C29">
        <w:rPr>
          <w:rFonts w:ascii="Arial" w:eastAsia="Arial" w:hAnsi="Arial" w:cs="Arial"/>
          <w:sz w:val="22"/>
          <w:szCs w:val="22"/>
        </w:rPr>
        <w:t xml:space="preserve">tanto </w:t>
      </w:r>
      <w:r w:rsidRPr="00241C29">
        <w:rPr>
          <w:rFonts w:ascii="Arial" w:eastAsia="Arial" w:hAnsi="Arial" w:cs="Arial"/>
          <w:sz w:val="22"/>
          <w:szCs w:val="22"/>
        </w:rPr>
        <w:t xml:space="preserve">para el subsidiado </w:t>
      </w:r>
      <w:r w:rsidR="0FC25925" w:rsidRPr="00241C29">
        <w:rPr>
          <w:rFonts w:ascii="Arial" w:eastAsia="Arial" w:hAnsi="Arial" w:cs="Arial"/>
          <w:sz w:val="22"/>
          <w:szCs w:val="22"/>
        </w:rPr>
        <w:t xml:space="preserve">como el contributivo es </w:t>
      </w:r>
      <w:r w:rsidRPr="00241C29">
        <w:rPr>
          <w:rFonts w:ascii="Arial" w:eastAsia="Arial" w:hAnsi="Arial" w:cs="Arial"/>
          <w:sz w:val="22"/>
          <w:szCs w:val="22"/>
        </w:rPr>
        <w:t>de los 25 a 29 años</w:t>
      </w:r>
      <w:r w:rsidR="5CE9C111" w:rsidRPr="00241C29">
        <w:rPr>
          <w:rFonts w:ascii="Arial" w:eastAsia="Arial" w:hAnsi="Arial" w:cs="Arial"/>
          <w:sz w:val="22"/>
          <w:szCs w:val="22"/>
        </w:rPr>
        <w:t xml:space="preserve">; </w:t>
      </w:r>
      <w:r w:rsidR="496F3C73" w:rsidRPr="00241C29">
        <w:rPr>
          <w:rFonts w:ascii="Arial" w:eastAsia="Arial" w:hAnsi="Arial" w:cs="Arial"/>
          <w:sz w:val="22"/>
          <w:szCs w:val="22"/>
        </w:rPr>
        <w:t>Sí bien es cierto es una población predominantemente joven y con menos carga de enfermedad</w:t>
      </w:r>
      <w:r w:rsidR="5AD1C0DF" w:rsidRPr="00241C29">
        <w:rPr>
          <w:rFonts w:ascii="Arial" w:eastAsia="Arial" w:hAnsi="Arial" w:cs="Arial"/>
          <w:sz w:val="22"/>
          <w:szCs w:val="22"/>
        </w:rPr>
        <w:t>, sin embargo, exige estrategias enfocadas en prevención temprana</w:t>
      </w:r>
      <w:r w:rsidR="5086C9F4" w:rsidRPr="00241C29">
        <w:rPr>
          <w:rFonts w:ascii="Arial" w:eastAsia="Arial" w:hAnsi="Arial" w:cs="Arial"/>
          <w:sz w:val="22"/>
          <w:szCs w:val="22"/>
        </w:rPr>
        <w:t xml:space="preserve"> y estilos de vida saludable.</w:t>
      </w:r>
    </w:p>
    <w:p w14:paraId="02836E65" w14:textId="7463462D" w:rsidR="0FA2B586" w:rsidRPr="00241C29" w:rsidRDefault="0FA2B586" w:rsidP="00241C29">
      <w:pPr>
        <w:spacing w:line="360" w:lineRule="auto"/>
        <w:jc w:val="both"/>
        <w:rPr>
          <w:rFonts w:ascii="Arial" w:eastAsia="Arial" w:hAnsi="Arial" w:cs="Arial"/>
          <w:color w:val="EE0000"/>
          <w:sz w:val="22"/>
          <w:szCs w:val="22"/>
        </w:rPr>
      </w:pPr>
    </w:p>
    <w:p w14:paraId="5A03AB93" w14:textId="586DAADF" w:rsidR="27918249" w:rsidRPr="00241C29" w:rsidRDefault="1B82D134" w:rsidP="00241C29">
      <w:pPr>
        <w:spacing w:line="360" w:lineRule="auto"/>
        <w:jc w:val="both"/>
        <w:rPr>
          <w:rFonts w:ascii="Arial" w:eastAsia="Arial" w:hAnsi="Arial" w:cs="Arial"/>
          <w:sz w:val="22"/>
          <w:szCs w:val="22"/>
        </w:rPr>
      </w:pPr>
      <w:r w:rsidRPr="00241C29">
        <w:rPr>
          <w:rFonts w:ascii="Arial" w:eastAsia="Arial" w:hAnsi="Arial" w:cs="Arial"/>
          <w:sz w:val="22"/>
          <w:szCs w:val="22"/>
        </w:rPr>
        <w:t xml:space="preserve">Teniendo en cuenta que la ciudad de Bogotá soporta la red contratada de media y alta complejidad de los municipios circunvecinos, entre ellos, Soacha, Chía, Funza, Mosquera, </w:t>
      </w:r>
      <w:r w:rsidR="1EE961B0" w:rsidRPr="00241C29">
        <w:rPr>
          <w:rFonts w:ascii="Arial" w:eastAsia="Arial" w:hAnsi="Arial" w:cs="Arial"/>
          <w:sz w:val="22"/>
          <w:szCs w:val="22"/>
        </w:rPr>
        <w:t xml:space="preserve">y </w:t>
      </w:r>
      <w:r w:rsidRPr="00241C29">
        <w:rPr>
          <w:rFonts w:ascii="Arial" w:eastAsia="Arial" w:hAnsi="Arial" w:cs="Arial"/>
          <w:sz w:val="22"/>
          <w:szCs w:val="22"/>
        </w:rPr>
        <w:t xml:space="preserve">Madrid; a continuación, se detalla la población afiliada de dichos municipios a </w:t>
      </w:r>
      <w:r w:rsidR="00714F6A" w:rsidRPr="00241C29">
        <w:rPr>
          <w:rFonts w:ascii="Arial" w:eastAsia="Arial" w:hAnsi="Arial" w:cs="Arial"/>
          <w:sz w:val="22"/>
          <w:szCs w:val="22"/>
        </w:rPr>
        <w:t>EPS COOSALUD</w:t>
      </w:r>
      <w:r w:rsidRPr="00241C29">
        <w:rPr>
          <w:rFonts w:ascii="Arial" w:eastAsia="Arial" w:hAnsi="Arial" w:cs="Arial"/>
          <w:sz w:val="22"/>
          <w:szCs w:val="22"/>
        </w:rPr>
        <w:t xml:space="preserve"> por los dos regímenes, entre 2021 a 2025, así:</w:t>
      </w:r>
    </w:p>
    <w:p w14:paraId="50D123E7" w14:textId="77777777" w:rsidR="0001359C" w:rsidRDefault="0001359C" w:rsidP="00241C29">
      <w:pPr>
        <w:spacing w:line="360" w:lineRule="auto"/>
        <w:jc w:val="both"/>
        <w:rPr>
          <w:rFonts w:ascii="Arial" w:hAnsi="Arial" w:cs="Arial"/>
          <w:sz w:val="22"/>
          <w:szCs w:val="22"/>
        </w:rPr>
      </w:pPr>
    </w:p>
    <w:p w14:paraId="4505AA21" w14:textId="77777777" w:rsidR="00213F66" w:rsidRDefault="00213F66" w:rsidP="00241C29">
      <w:pPr>
        <w:spacing w:line="360" w:lineRule="auto"/>
        <w:jc w:val="both"/>
        <w:rPr>
          <w:rFonts w:ascii="Arial" w:hAnsi="Arial" w:cs="Arial"/>
          <w:sz w:val="22"/>
          <w:szCs w:val="22"/>
        </w:rPr>
      </w:pPr>
    </w:p>
    <w:p w14:paraId="49527FDA" w14:textId="77777777" w:rsidR="00213F66" w:rsidRDefault="00213F66" w:rsidP="00241C29">
      <w:pPr>
        <w:spacing w:line="360" w:lineRule="auto"/>
        <w:jc w:val="both"/>
        <w:rPr>
          <w:rFonts w:ascii="Arial" w:hAnsi="Arial" w:cs="Arial"/>
          <w:sz w:val="22"/>
          <w:szCs w:val="22"/>
        </w:rPr>
      </w:pPr>
    </w:p>
    <w:p w14:paraId="59649867" w14:textId="77777777" w:rsidR="00213F66" w:rsidRPr="00241C29" w:rsidRDefault="00213F66" w:rsidP="00241C29">
      <w:pPr>
        <w:spacing w:line="360" w:lineRule="auto"/>
        <w:jc w:val="both"/>
        <w:rPr>
          <w:rFonts w:ascii="Arial" w:hAnsi="Arial" w:cs="Arial"/>
          <w:sz w:val="22"/>
          <w:szCs w:val="22"/>
        </w:rPr>
      </w:pPr>
    </w:p>
    <w:p w14:paraId="2B3C7031" w14:textId="7C51AED1" w:rsidR="32BFC104" w:rsidRPr="00241C29" w:rsidRDefault="00B11D92" w:rsidP="00213F66">
      <w:pPr>
        <w:pStyle w:val="Descripcin"/>
        <w:spacing w:after="0" w:line="360" w:lineRule="auto"/>
        <w:jc w:val="center"/>
        <w:rPr>
          <w:rFonts w:ascii="Arial" w:eastAsia="Arial" w:hAnsi="Arial" w:cs="Arial"/>
          <w:i w:val="0"/>
          <w:iCs w:val="0"/>
          <w:color w:val="auto"/>
          <w:sz w:val="22"/>
          <w:szCs w:val="22"/>
        </w:rPr>
      </w:pPr>
      <w:bookmarkStart w:id="12" w:name="_Toc227179162"/>
      <w:r w:rsidRPr="00241C29">
        <w:rPr>
          <w:rFonts w:ascii="Arial" w:eastAsia="Arial" w:hAnsi="Arial" w:cs="Arial"/>
          <w:i w:val="0"/>
          <w:iCs w:val="0"/>
          <w:color w:val="auto"/>
          <w:sz w:val="22"/>
          <w:szCs w:val="22"/>
        </w:rPr>
        <w:lastRenderedPageBreak/>
        <w:t xml:space="preserve">Tabla </w:t>
      </w:r>
      <w:r w:rsidRPr="00241C29">
        <w:rPr>
          <w:rFonts w:ascii="Arial" w:eastAsia="Arial" w:hAnsi="Arial" w:cs="Arial"/>
          <w:i w:val="0"/>
          <w:iCs w:val="0"/>
          <w:color w:val="auto"/>
          <w:sz w:val="22"/>
          <w:szCs w:val="22"/>
        </w:rPr>
        <w:fldChar w:fldCharType="begin"/>
      </w:r>
      <w:r w:rsidRPr="00241C29">
        <w:rPr>
          <w:rFonts w:ascii="Arial" w:eastAsia="Arial" w:hAnsi="Arial" w:cs="Arial"/>
          <w:i w:val="0"/>
          <w:iCs w:val="0"/>
          <w:color w:val="auto"/>
          <w:sz w:val="22"/>
          <w:szCs w:val="22"/>
        </w:rPr>
        <w:instrText xml:space="preserve"> SEQ Tabla \* ARABIC </w:instrText>
      </w:r>
      <w:r w:rsidRPr="00241C29">
        <w:rPr>
          <w:rFonts w:ascii="Arial" w:eastAsia="Arial" w:hAnsi="Arial" w:cs="Arial"/>
          <w:i w:val="0"/>
          <w:iCs w:val="0"/>
          <w:color w:val="auto"/>
          <w:sz w:val="22"/>
          <w:szCs w:val="22"/>
        </w:rPr>
        <w:fldChar w:fldCharType="separate"/>
      </w:r>
      <w:r w:rsidR="00D4296F" w:rsidRPr="00241C29">
        <w:rPr>
          <w:rFonts w:ascii="Arial" w:eastAsia="Arial" w:hAnsi="Arial" w:cs="Arial"/>
          <w:i w:val="0"/>
          <w:iCs w:val="0"/>
          <w:noProof/>
          <w:color w:val="auto"/>
          <w:sz w:val="22"/>
          <w:szCs w:val="22"/>
        </w:rPr>
        <w:t>4</w:t>
      </w:r>
      <w:r w:rsidRPr="00241C29">
        <w:rPr>
          <w:rFonts w:ascii="Arial" w:eastAsia="Arial" w:hAnsi="Arial" w:cs="Arial"/>
          <w:i w:val="0"/>
          <w:iCs w:val="0"/>
          <w:color w:val="auto"/>
          <w:sz w:val="22"/>
          <w:szCs w:val="22"/>
        </w:rPr>
        <w:fldChar w:fldCharType="end"/>
      </w:r>
      <w:r w:rsidRPr="00241C29">
        <w:rPr>
          <w:rFonts w:ascii="Arial" w:eastAsia="Arial" w:hAnsi="Arial" w:cs="Arial"/>
          <w:i w:val="0"/>
          <w:iCs w:val="0"/>
          <w:color w:val="auto"/>
          <w:sz w:val="22"/>
          <w:szCs w:val="22"/>
        </w:rPr>
        <w:t>. Afiliados COOSALUD EPS municipios circunvecinos por régimen 2021-2025</w:t>
      </w:r>
      <w:bookmarkEnd w:id="12"/>
    </w:p>
    <w:tbl>
      <w:tblPr>
        <w:tblStyle w:val="Tablaconcuadrcula"/>
        <w:tblW w:w="9808" w:type="dxa"/>
        <w:jc w:val="center"/>
        <w:tblLook w:val="06A0" w:firstRow="1" w:lastRow="0" w:firstColumn="1" w:lastColumn="0" w:noHBand="1" w:noVBand="1"/>
      </w:tblPr>
      <w:tblGrid>
        <w:gridCol w:w="1166"/>
        <w:gridCol w:w="828"/>
        <w:gridCol w:w="936"/>
        <w:gridCol w:w="868"/>
        <w:gridCol w:w="839"/>
        <w:gridCol w:w="841"/>
        <w:gridCol w:w="782"/>
        <w:gridCol w:w="919"/>
        <w:gridCol w:w="952"/>
        <w:gridCol w:w="828"/>
        <w:gridCol w:w="849"/>
      </w:tblGrid>
      <w:tr w:rsidR="00E10AB9" w:rsidRPr="00EF4BE6" w14:paraId="4E7A1913" w14:textId="77777777" w:rsidTr="003B379E">
        <w:trPr>
          <w:trHeight w:val="325"/>
          <w:jc w:val="center"/>
        </w:trPr>
        <w:tc>
          <w:tcPr>
            <w:tcW w:w="1167" w:type="dxa"/>
            <w:vMerge w:val="restart"/>
            <w:vAlign w:val="center"/>
          </w:tcPr>
          <w:p w14:paraId="3C6F5F60" w14:textId="79E1B30F" w:rsidR="7551437A" w:rsidRPr="00EF4BE6" w:rsidRDefault="7551437A" w:rsidP="00963270">
            <w:pPr>
              <w:spacing w:line="360" w:lineRule="auto"/>
              <w:jc w:val="center"/>
              <w:rPr>
                <w:rFonts w:ascii="Arial" w:hAnsi="Arial" w:cs="Arial"/>
                <w:sz w:val="20"/>
                <w:szCs w:val="20"/>
              </w:rPr>
            </w:pPr>
            <w:r w:rsidRPr="00EF4BE6">
              <w:rPr>
                <w:rFonts w:ascii="Arial" w:eastAsia="Arial" w:hAnsi="Arial" w:cs="Arial"/>
                <w:b/>
                <w:bCs/>
                <w:sz w:val="20"/>
                <w:szCs w:val="20"/>
              </w:rPr>
              <w:t>Municipio</w:t>
            </w:r>
          </w:p>
        </w:tc>
        <w:tc>
          <w:tcPr>
            <w:tcW w:w="1753" w:type="dxa"/>
            <w:gridSpan w:val="2"/>
            <w:vAlign w:val="center"/>
          </w:tcPr>
          <w:p w14:paraId="0D203B69" w14:textId="7613FDF9" w:rsidR="7551437A" w:rsidRPr="00EF4BE6" w:rsidRDefault="7551437A" w:rsidP="00963270">
            <w:pPr>
              <w:spacing w:line="360" w:lineRule="auto"/>
              <w:jc w:val="center"/>
              <w:rPr>
                <w:rFonts w:ascii="Arial" w:hAnsi="Arial" w:cs="Arial"/>
                <w:sz w:val="20"/>
                <w:szCs w:val="20"/>
              </w:rPr>
            </w:pPr>
            <w:r w:rsidRPr="00EF4BE6">
              <w:rPr>
                <w:rFonts w:ascii="Arial" w:eastAsia="Arial" w:hAnsi="Arial" w:cs="Arial"/>
                <w:b/>
                <w:bCs/>
                <w:sz w:val="20"/>
                <w:szCs w:val="20"/>
              </w:rPr>
              <w:t>2021</w:t>
            </w:r>
          </w:p>
        </w:tc>
        <w:tc>
          <w:tcPr>
            <w:tcW w:w="1711" w:type="dxa"/>
            <w:gridSpan w:val="2"/>
            <w:vAlign w:val="center"/>
          </w:tcPr>
          <w:p w14:paraId="6796B17B" w14:textId="5E21A47C" w:rsidR="7551437A" w:rsidRPr="00EF4BE6" w:rsidRDefault="7551437A" w:rsidP="00963270">
            <w:pPr>
              <w:spacing w:line="360" w:lineRule="auto"/>
              <w:jc w:val="center"/>
              <w:rPr>
                <w:rFonts w:ascii="Arial" w:hAnsi="Arial" w:cs="Arial"/>
                <w:sz w:val="20"/>
                <w:szCs w:val="20"/>
              </w:rPr>
            </w:pPr>
            <w:r w:rsidRPr="00EF4BE6">
              <w:rPr>
                <w:rFonts w:ascii="Arial" w:eastAsia="Arial" w:hAnsi="Arial" w:cs="Arial"/>
                <w:b/>
                <w:bCs/>
                <w:sz w:val="20"/>
                <w:szCs w:val="20"/>
              </w:rPr>
              <w:t>2022</w:t>
            </w:r>
          </w:p>
        </w:tc>
        <w:tc>
          <w:tcPr>
            <w:tcW w:w="1625" w:type="dxa"/>
            <w:gridSpan w:val="2"/>
            <w:vAlign w:val="center"/>
          </w:tcPr>
          <w:p w14:paraId="3C80220D" w14:textId="797CAF78" w:rsidR="7551437A" w:rsidRPr="00EF4BE6" w:rsidRDefault="7551437A" w:rsidP="00963270">
            <w:pPr>
              <w:spacing w:line="360" w:lineRule="auto"/>
              <w:jc w:val="center"/>
              <w:rPr>
                <w:rFonts w:ascii="Arial" w:hAnsi="Arial" w:cs="Arial"/>
                <w:sz w:val="20"/>
                <w:szCs w:val="20"/>
              </w:rPr>
            </w:pPr>
            <w:r w:rsidRPr="00EF4BE6">
              <w:rPr>
                <w:rFonts w:ascii="Arial" w:eastAsia="Arial" w:hAnsi="Arial" w:cs="Arial"/>
                <w:b/>
                <w:bCs/>
                <w:sz w:val="20"/>
                <w:szCs w:val="20"/>
              </w:rPr>
              <w:t>2023</w:t>
            </w:r>
          </w:p>
        </w:tc>
        <w:tc>
          <w:tcPr>
            <w:tcW w:w="1880" w:type="dxa"/>
            <w:gridSpan w:val="2"/>
            <w:vAlign w:val="center"/>
          </w:tcPr>
          <w:p w14:paraId="1E1421B4" w14:textId="06D5417F" w:rsidR="7551437A" w:rsidRPr="00EF4BE6" w:rsidRDefault="7551437A" w:rsidP="00963270">
            <w:pPr>
              <w:spacing w:line="360" w:lineRule="auto"/>
              <w:jc w:val="center"/>
              <w:rPr>
                <w:rFonts w:ascii="Arial" w:hAnsi="Arial" w:cs="Arial"/>
                <w:sz w:val="20"/>
                <w:szCs w:val="20"/>
              </w:rPr>
            </w:pPr>
            <w:r w:rsidRPr="00EF4BE6">
              <w:rPr>
                <w:rFonts w:ascii="Arial" w:eastAsia="Arial" w:hAnsi="Arial" w:cs="Arial"/>
                <w:b/>
                <w:bCs/>
                <w:sz w:val="20"/>
                <w:szCs w:val="20"/>
              </w:rPr>
              <w:t>2024</w:t>
            </w:r>
          </w:p>
        </w:tc>
        <w:tc>
          <w:tcPr>
            <w:tcW w:w="1672" w:type="dxa"/>
            <w:gridSpan w:val="2"/>
            <w:vAlign w:val="center"/>
          </w:tcPr>
          <w:p w14:paraId="53DD18A8" w14:textId="44ED9F25" w:rsidR="7551437A" w:rsidRPr="00EF4BE6" w:rsidRDefault="7551437A" w:rsidP="00963270">
            <w:pPr>
              <w:spacing w:line="360" w:lineRule="auto"/>
              <w:jc w:val="center"/>
              <w:rPr>
                <w:rFonts w:ascii="Arial" w:hAnsi="Arial" w:cs="Arial"/>
                <w:sz w:val="20"/>
                <w:szCs w:val="20"/>
              </w:rPr>
            </w:pPr>
            <w:r w:rsidRPr="00EF4BE6">
              <w:rPr>
                <w:rFonts w:ascii="Arial" w:eastAsia="Arial" w:hAnsi="Arial" w:cs="Arial"/>
                <w:b/>
                <w:bCs/>
                <w:sz w:val="20"/>
                <w:szCs w:val="20"/>
              </w:rPr>
              <w:t>2025</w:t>
            </w:r>
          </w:p>
        </w:tc>
      </w:tr>
      <w:tr w:rsidR="00EF4BE6" w:rsidRPr="00EF4BE6" w14:paraId="746F36E0" w14:textId="77777777" w:rsidTr="003B379E">
        <w:trPr>
          <w:trHeight w:val="571"/>
          <w:jc w:val="center"/>
        </w:trPr>
        <w:tc>
          <w:tcPr>
            <w:tcW w:w="1167" w:type="dxa"/>
            <w:vMerge/>
            <w:vAlign w:val="center"/>
          </w:tcPr>
          <w:p w14:paraId="757E2A18" w14:textId="77777777" w:rsidR="00201941" w:rsidRPr="00EF4BE6" w:rsidRDefault="00201941" w:rsidP="00963270">
            <w:pPr>
              <w:spacing w:line="360" w:lineRule="auto"/>
              <w:jc w:val="center"/>
              <w:rPr>
                <w:rFonts w:ascii="Arial" w:hAnsi="Arial" w:cs="Arial"/>
                <w:color w:val="EE0000"/>
                <w:sz w:val="20"/>
                <w:szCs w:val="20"/>
              </w:rPr>
            </w:pPr>
          </w:p>
        </w:tc>
        <w:tc>
          <w:tcPr>
            <w:tcW w:w="811" w:type="dxa"/>
            <w:vAlign w:val="center"/>
          </w:tcPr>
          <w:p w14:paraId="5E1709D2" w14:textId="77D284C0" w:rsidR="7551437A" w:rsidRPr="00EF4BE6" w:rsidRDefault="7551437A" w:rsidP="00963270">
            <w:pPr>
              <w:spacing w:line="360" w:lineRule="auto"/>
              <w:jc w:val="center"/>
              <w:rPr>
                <w:rFonts w:ascii="Arial" w:hAnsi="Arial" w:cs="Arial"/>
                <w:sz w:val="20"/>
                <w:szCs w:val="20"/>
              </w:rPr>
            </w:pPr>
            <w:r w:rsidRPr="00EF4BE6">
              <w:rPr>
                <w:rFonts w:ascii="Arial" w:eastAsia="Arial" w:hAnsi="Arial" w:cs="Arial"/>
                <w:b/>
                <w:bCs/>
                <w:sz w:val="20"/>
                <w:szCs w:val="20"/>
              </w:rPr>
              <w:t>Rég</w:t>
            </w:r>
            <w:r w:rsidR="7B96D4C3" w:rsidRPr="00EF4BE6">
              <w:rPr>
                <w:rFonts w:ascii="Arial" w:eastAsia="Arial" w:hAnsi="Arial" w:cs="Arial"/>
                <w:b/>
                <w:bCs/>
                <w:sz w:val="20"/>
                <w:szCs w:val="20"/>
              </w:rPr>
              <w:t>.</w:t>
            </w:r>
            <w:r w:rsidRPr="00EF4BE6">
              <w:rPr>
                <w:rFonts w:ascii="Arial" w:eastAsia="Arial" w:hAnsi="Arial" w:cs="Arial"/>
                <w:b/>
                <w:bCs/>
                <w:sz w:val="20"/>
                <w:szCs w:val="20"/>
              </w:rPr>
              <w:t xml:space="preserve"> Subs.</w:t>
            </w:r>
          </w:p>
        </w:tc>
        <w:tc>
          <w:tcPr>
            <w:tcW w:w="942" w:type="dxa"/>
            <w:vAlign w:val="center"/>
          </w:tcPr>
          <w:p w14:paraId="3CA97372" w14:textId="2734A18A" w:rsidR="7551437A" w:rsidRPr="00EF4BE6" w:rsidRDefault="7551437A" w:rsidP="00963270">
            <w:pPr>
              <w:spacing w:line="360" w:lineRule="auto"/>
              <w:jc w:val="center"/>
              <w:rPr>
                <w:rFonts w:ascii="Arial" w:eastAsia="Arial" w:hAnsi="Arial" w:cs="Arial"/>
                <w:b/>
                <w:bCs/>
                <w:sz w:val="20"/>
                <w:szCs w:val="20"/>
              </w:rPr>
            </w:pPr>
            <w:r w:rsidRPr="00EF4BE6">
              <w:rPr>
                <w:rFonts w:ascii="Arial" w:eastAsia="Arial" w:hAnsi="Arial" w:cs="Arial"/>
                <w:b/>
                <w:bCs/>
                <w:sz w:val="20"/>
                <w:szCs w:val="20"/>
              </w:rPr>
              <w:t>Rég</w:t>
            </w:r>
            <w:r w:rsidR="7DD90F54" w:rsidRPr="00EF4BE6">
              <w:rPr>
                <w:rFonts w:ascii="Arial" w:eastAsia="Arial" w:hAnsi="Arial" w:cs="Arial"/>
                <w:b/>
                <w:bCs/>
                <w:sz w:val="20"/>
                <w:szCs w:val="20"/>
              </w:rPr>
              <w:t xml:space="preserve">. </w:t>
            </w:r>
            <w:r w:rsidRPr="00EF4BE6">
              <w:rPr>
                <w:rFonts w:ascii="Arial" w:eastAsia="Arial" w:hAnsi="Arial" w:cs="Arial"/>
                <w:b/>
                <w:bCs/>
                <w:sz w:val="20"/>
                <w:szCs w:val="20"/>
              </w:rPr>
              <w:t>Cont</w:t>
            </w:r>
            <w:r w:rsidR="30AA3B13" w:rsidRPr="00EF4BE6">
              <w:rPr>
                <w:rFonts w:ascii="Arial" w:eastAsia="Arial" w:hAnsi="Arial" w:cs="Arial"/>
                <w:b/>
                <w:bCs/>
                <w:sz w:val="20"/>
                <w:szCs w:val="20"/>
              </w:rPr>
              <w:t>.</w:t>
            </w:r>
          </w:p>
        </w:tc>
        <w:tc>
          <w:tcPr>
            <w:tcW w:w="869" w:type="dxa"/>
            <w:vAlign w:val="center"/>
          </w:tcPr>
          <w:p w14:paraId="298CB356" w14:textId="0DF6206A" w:rsidR="7551437A" w:rsidRPr="00EF4BE6" w:rsidRDefault="7551437A" w:rsidP="00963270">
            <w:pPr>
              <w:spacing w:line="360" w:lineRule="auto"/>
              <w:jc w:val="center"/>
              <w:rPr>
                <w:rFonts w:ascii="Arial" w:hAnsi="Arial" w:cs="Arial"/>
                <w:sz w:val="20"/>
                <w:szCs w:val="20"/>
              </w:rPr>
            </w:pPr>
            <w:r w:rsidRPr="00EF4BE6">
              <w:rPr>
                <w:rFonts w:ascii="Arial" w:eastAsia="Arial" w:hAnsi="Arial" w:cs="Arial"/>
                <w:b/>
                <w:bCs/>
                <w:sz w:val="20"/>
                <w:szCs w:val="20"/>
              </w:rPr>
              <w:t>Rég</w:t>
            </w:r>
            <w:r w:rsidR="2E84AD45" w:rsidRPr="00EF4BE6">
              <w:rPr>
                <w:rFonts w:ascii="Arial" w:eastAsia="Arial" w:hAnsi="Arial" w:cs="Arial"/>
                <w:b/>
                <w:bCs/>
                <w:sz w:val="20"/>
                <w:szCs w:val="20"/>
              </w:rPr>
              <w:t xml:space="preserve">. </w:t>
            </w:r>
            <w:r w:rsidRPr="00EF4BE6">
              <w:rPr>
                <w:rFonts w:ascii="Arial" w:eastAsia="Arial" w:hAnsi="Arial" w:cs="Arial"/>
                <w:b/>
                <w:bCs/>
                <w:sz w:val="20"/>
                <w:szCs w:val="20"/>
              </w:rPr>
              <w:t xml:space="preserve"> Subs.</w:t>
            </w:r>
          </w:p>
        </w:tc>
        <w:tc>
          <w:tcPr>
            <w:tcW w:w="842" w:type="dxa"/>
            <w:vAlign w:val="center"/>
          </w:tcPr>
          <w:p w14:paraId="3945D206" w14:textId="1398F214" w:rsidR="7551437A" w:rsidRPr="00EF4BE6" w:rsidRDefault="7551437A" w:rsidP="00963270">
            <w:pPr>
              <w:spacing w:line="360" w:lineRule="auto"/>
              <w:jc w:val="center"/>
              <w:rPr>
                <w:rFonts w:ascii="Arial" w:hAnsi="Arial" w:cs="Arial"/>
                <w:sz w:val="20"/>
                <w:szCs w:val="20"/>
              </w:rPr>
            </w:pPr>
            <w:r w:rsidRPr="00EF4BE6">
              <w:rPr>
                <w:rFonts w:ascii="Arial" w:eastAsia="Arial" w:hAnsi="Arial" w:cs="Arial"/>
                <w:b/>
                <w:bCs/>
                <w:sz w:val="20"/>
                <w:szCs w:val="20"/>
              </w:rPr>
              <w:t>Rég</w:t>
            </w:r>
            <w:r w:rsidR="2F1F2948" w:rsidRPr="00EF4BE6">
              <w:rPr>
                <w:rFonts w:ascii="Arial" w:eastAsia="Arial" w:hAnsi="Arial" w:cs="Arial"/>
                <w:b/>
                <w:bCs/>
                <w:sz w:val="20"/>
                <w:szCs w:val="20"/>
              </w:rPr>
              <w:t>.</w:t>
            </w:r>
            <w:r w:rsidRPr="00EF4BE6">
              <w:rPr>
                <w:rFonts w:ascii="Arial" w:eastAsia="Arial" w:hAnsi="Arial" w:cs="Arial"/>
                <w:b/>
                <w:bCs/>
                <w:sz w:val="20"/>
                <w:szCs w:val="20"/>
              </w:rPr>
              <w:t xml:space="preserve"> Cont.</w:t>
            </w:r>
          </w:p>
        </w:tc>
        <w:tc>
          <w:tcPr>
            <w:tcW w:w="841" w:type="dxa"/>
            <w:vAlign w:val="center"/>
          </w:tcPr>
          <w:p w14:paraId="069A4244" w14:textId="2628C57D" w:rsidR="7551437A" w:rsidRPr="00EF4BE6" w:rsidRDefault="7551437A" w:rsidP="00963270">
            <w:pPr>
              <w:spacing w:line="360" w:lineRule="auto"/>
              <w:jc w:val="center"/>
              <w:rPr>
                <w:rFonts w:ascii="Arial" w:hAnsi="Arial" w:cs="Arial"/>
                <w:sz w:val="20"/>
                <w:szCs w:val="20"/>
              </w:rPr>
            </w:pPr>
            <w:r w:rsidRPr="00EF4BE6">
              <w:rPr>
                <w:rFonts w:ascii="Arial" w:eastAsia="Arial" w:hAnsi="Arial" w:cs="Arial"/>
                <w:b/>
                <w:bCs/>
                <w:sz w:val="20"/>
                <w:szCs w:val="20"/>
              </w:rPr>
              <w:t>Ré</w:t>
            </w:r>
            <w:r w:rsidR="6CBEDB7C" w:rsidRPr="00EF4BE6">
              <w:rPr>
                <w:rFonts w:ascii="Arial" w:eastAsia="Arial" w:hAnsi="Arial" w:cs="Arial"/>
                <w:b/>
                <w:bCs/>
                <w:sz w:val="20"/>
                <w:szCs w:val="20"/>
              </w:rPr>
              <w:t xml:space="preserve">g. </w:t>
            </w:r>
            <w:r w:rsidRPr="00EF4BE6">
              <w:rPr>
                <w:rFonts w:ascii="Arial" w:eastAsia="Arial" w:hAnsi="Arial" w:cs="Arial"/>
                <w:b/>
                <w:bCs/>
                <w:sz w:val="20"/>
                <w:szCs w:val="20"/>
              </w:rPr>
              <w:t xml:space="preserve"> Subs.</w:t>
            </w:r>
          </w:p>
        </w:tc>
        <w:tc>
          <w:tcPr>
            <w:tcW w:w="784" w:type="dxa"/>
            <w:vAlign w:val="center"/>
          </w:tcPr>
          <w:p w14:paraId="6772815A" w14:textId="55DA31A1" w:rsidR="7551437A" w:rsidRPr="00EF4BE6" w:rsidRDefault="7551437A" w:rsidP="00963270">
            <w:pPr>
              <w:spacing w:line="360" w:lineRule="auto"/>
              <w:jc w:val="center"/>
              <w:rPr>
                <w:rFonts w:ascii="Arial" w:eastAsia="Arial" w:hAnsi="Arial" w:cs="Arial"/>
                <w:b/>
                <w:bCs/>
                <w:sz w:val="20"/>
                <w:szCs w:val="20"/>
              </w:rPr>
            </w:pPr>
            <w:r w:rsidRPr="00EF4BE6">
              <w:rPr>
                <w:rFonts w:ascii="Arial" w:eastAsia="Arial" w:hAnsi="Arial" w:cs="Arial"/>
                <w:b/>
                <w:bCs/>
                <w:sz w:val="20"/>
                <w:szCs w:val="20"/>
              </w:rPr>
              <w:t>Rég</w:t>
            </w:r>
            <w:r w:rsidR="60A86A34" w:rsidRPr="00EF4BE6">
              <w:rPr>
                <w:rFonts w:ascii="Arial" w:eastAsia="Arial" w:hAnsi="Arial" w:cs="Arial"/>
                <w:b/>
                <w:bCs/>
                <w:sz w:val="20"/>
                <w:szCs w:val="20"/>
              </w:rPr>
              <w:t xml:space="preserve">. </w:t>
            </w:r>
            <w:r w:rsidRPr="00EF4BE6">
              <w:rPr>
                <w:rFonts w:ascii="Arial" w:eastAsia="Arial" w:hAnsi="Arial" w:cs="Arial"/>
                <w:b/>
                <w:bCs/>
                <w:sz w:val="20"/>
                <w:szCs w:val="20"/>
              </w:rPr>
              <w:t xml:space="preserve"> Con</w:t>
            </w:r>
            <w:r w:rsidR="226AC6D7" w:rsidRPr="00EF4BE6">
              <w:rPr>
                <w:rFonts w:ascii="Arial" w:eastAsia="Arial" w:hAnsi="Arial" w:cs="Arial"/>
                <w:b/>
                <w:bCs/>
                <w:sz w:val="20"/>
                <w:szCs w:val="20"/>
              </w:rPr>
              <w:t>t.</w:t>
            </w:r>
          </w:p>
        </w:tc>
        <w:tc>
          <w:tcPr>
            <w:tcW w:w="922" w:type="dxa"/>
            <w:vAlign w:val="center"/>
          </w:tcPr>
          <w:p w14:paraId="4CE6229C" w14:textId="7F5986F2" w:rsidR="7551437A" w:rsidRPr="00EF4BE6" w:rsidRDefault="7551437A" w:rsidP="00963270">
            <w:pPr>
              <w:spacing w:line="360" w:lineRule="auto"/>
              <w:jc w:val="center"/>
              <w:rPr>
                <w:rFonts w:ascii="Arial" w:eastAsia="Arial" w:hAnsi="Arial" w:cs="Arial"/>
                <w:b/>
                <w:bCs/>
                <w:sz w:val="20"/>
                <w:szCs w:val="20"/>
              </w:rPr>
            </w:pPr>
            <w:r w:rsidRPr="00EF4BE6">
              <w:rPr>
                <w:rFonts w:ascii="Arial" w:eastAsia="Arial" w:hAnsi="Arial" w:cs="Arial"/>
                <w:b/>
                <w:bCs/>
                <w:sz w:val="20"/>
                <w:szCs w:val="20"/>
              </w:rPr>
              <w:t>Rég</w:t>
            </w:r>
            <w:r w:rsidR="0C34D95D" w:rsidRPr="00EF4BE6">
              <w:rPr>
                <w:rFonts w:ascii="Arial" w:eastAsia="Arial" w:hAnsi="Arial" w:cs="Arial"/>
                <w:b/>
                <w:bCs/>
                <w:sz w:val="20"/>
                <w:szCs w:val="20"/>
              </w:rPr>
              <w:t xml:space="preserve">. </w:t>
            </w:r>
            <w:r w:rsidRPr="00EF4BE6">
              <w:rPr>
                <w:rFonts w:ascii="Arial" w:eastAsia="Arial" w:hAnsi="Arial" w:cs="Arial"/>
                <w:b/>
                <w:bCs/>
                <w:sz w:val="20"/>
                <w:szCs w:val="20"/>
              </w:rPr>
              <w:t xml:space="preserve"> Subs</w:t>
            </w:r>
            <w:r w:rsidR="251EE0CB" w:rsidRPr="00EF4BE6">
              <w:rPr>
                <w:rFonts w:ascii="Arial" w:eastAsia="Arial" w:hAnsi="Arial" w:cs="Arial"/>
                <w:b/>
                <w:bCs/>
                <w:sz w:val="20"/>
                <w:szCs w:val="20"/>
              </w:rPr>
              <w:t>.</w:t>
            </w:r>
          </w:p>
        </w:tc>
        <w:tc>
          <w:tcPr>
            <w:tcW w:w="957" w:type="dxa"/>
            <w:vAlign w:val="center"/>
          </w:tcPr>
          <w:p w14:paraId="173D0B1F" w14:textId="63C3B5DE" w:rsidR="7551437A" w:rsidRPr="00EF4BE6" w:rsidRDefault="7551437A" w:rsidP="00963270">
            <w:pPr>
              <w:spacing w:line="360" w:lineRule="auto"/>
              <w:jc w:val="center"/>
              <w:rPr>
                <w:rFonts w:ascii="Arial" w:hAnsi="Arial" w:cs="Arial"/>
                <w:sz w:val="20"/>
                <w:szCs w:val="20"/>
              </w:rPr>
            </w:pPr>
            <w:r w:rsidRPr="00EF4BE6">
              <w:rPr>
                <w:rFonts w:ascii="Arial" w:eastAsia="Arial" w:hAnsi="Arial" w:cs="Arial"/>
                <w:b/>
                <w:bCs/>
                <w:sz w:val="20"/>
                <w:szCs w:val="20"/>
              </w:rPr>
              <w:t>Rég</w:t>
            </w:r>
            <w:r w:rsidR="0C98A7D8" w:rsidRPr="00EF4BE6">
              <w:rPr>
                <w:rFonts w:ascii="Arial" w:eastAsia="Arial" w:hAnsi="Arial" w:cs="Arial"/>
                <w:b/>
                <w:bCs/>
                <w:sz w:val="20"/>
                <w:szCs w:val="20"/>
              </w:rPr>
              <w:t xml:space="preserve">. </w:t>
            </w:r>
            <w:r w:rsidRPr="00EF4BE6">
              <w:rPr>
                <w:rFonts w:ascii="Arial" w:eastAsia="Arial" w:hAnsi="Arial" w:cs="Arial"/>
                <w:b/>
                <w:bCs/>
                <w:sz w:val="20"/>
                <w:szCs w:val="20"/>
              </w:rPr>
              <w:t xml:space="preserve"> Cont.</w:t>
            </w:r>
          </w:p>
        </w:tc>
        <w:tc>
          <w:tcPr>
            <w:tcW w:w="820" w:type="dxa"/>
            <w:vAlign w:val="center"/>
          </w:tcPr>
          <w:p w14:paraId="2425F842" w14:textId="40050341" w:rsidR="7551437A" w:rsidRPr="00EF4BE6" w:rsidRDefault="7551437A" w:rsidP="00963270">
            <w:pPr>
              <w:spacing w:line="360" w:lineRule="auto"/>
              <w:jc w:val="center"/>
              <w:rPr>
                <w:rFonts w:ascii="Arial" w:hAnsi="Arial" w:cs="Arial"/>
                <w:sz w:val="20"/>
                <w:szCs w:val="20"/>
              </w:rPr>
            </w:pPr>
            <w:r w:rsidRPr="00EF4BE6">
              <w:rPr>
                <w:rFonts w:ascii="Arial" w:eastAsia="Arial" w:hAnsi="Arial" w:cs="Arial"/>
                <w:b/>
                <w:bCs/>
                <w:sz w:val="20"/>
                <w:szCs w:val="20"/>
              </w:rPr>
              <w:t>Rég</w:t>
            </w:r>
            <w:r w:rsidR="487201A2" w:rsidRPr="00EF4BE6">
              <w:rPr>
                <w:rFonts w:ascii="Arial" w:eastAsia="Arial" w:hAnsi="Arial" w:cs="Arial"/>
                <w:b/>
                <w:bCs/>
                <w:sz w:val="20"/>
                <w:szCs w:val="20"/>
              </w:rPr>
              <w:t xml:space="preserve">. </w:t>
            </w:r>
            <w:r w:rsidRPr="00EF4BE6">
              <w:rPr>
                <w:rFonts w:ascii="Arial" w:eastAsia="Arial" w:hAnsi="Arial" w:cs="Arial"/>
                <w:b/>
                <w:bCs/>
                <w:sz w:val="20"/>
                <w:szCs w:val="20"/>
              </w:rPr>
              <w:t xml:space="preserve"> Subs.</w:t>
            </w:r>
          </w:p>
        </w:tc>
        <w:tc>
          <w:tcPr>
            <w:tcW w:w="852" w:type="dxa"/>
            <w:vAlign w:val="center"/>
          </w:tcPr>
          <w:p w14:paraId="0B48962B" w14:textId="3F7EA002" w:rsidR="7551437A" w:rsidRPr="00EF4BE6" w:rsidRDefault="7551437A" w:rsidP="00963270">
            <w:pPr>
              <w:spacing w:line="360" w:lineRule="auto"/>
              <w:jc w:val="center"/>
              <w:rPr>
                <w:rFonts w:ascii="Arial" w:hAnsi="Arial" w:cs="Arial"/>
                <w:sz w:val="20"/>
                <w:szCs w:val="20"/>
              </w:rPr>
            </w:pPr>
            <w:r w:rsidRPr="00EF4BE6">
              <w:rPr>
                <w:rFonts w:ascii="Arial" w:eastAsia="Arial" w:hAnsi="Arial" w:cs="Arial"/>
                <w:b/>
                <w:bCs/>
                <w:sz w:val="20"/>
                <w:szCs w:val="20"/>
              </w:rPr>
              <w:t>Rég</w:t>
            </w:r>
            <w:r w:rsidR="29D5D132" w:rsidRPr="00EF4BE6">
              <w:rPr>
                <w:rFonts w:ascii="Arial" w:eastAsia="Arial" w:hAnsi="Arial" w:cs="Arial"/>
                <w:b/>
                <w:bCs/>
                <w:sz w:val="20"/>
                <w:szCs w:val="20"/>
              </w:rPr>
              <w:t>.</w:t>
            </w:r>
            <w:r w:rsidRPr="00EF4BE6">
              <w:rPr>
                <w:rFonts w:ascii="Arial" w:eastAsia="Arial" w:hAnsi="Arial" w:cs="Arial"/>
                <w:b/>
                <w:bCs/>
                <w:sz w:val="20"/>
                <w:szCs w:val="20"/>
              </w:rPr>
              <w:t xml:space="preserve"> Cont.</w:t>
            </w:r>
          </w:p>
        </w:tc>
      </w:tr>
      <w:tr w:rsidR="00EF4BE6" w:rsidRPr="00EF4BE6" w14:paraId="2791AB03" w14:textId="77777777" w:rsidTr="003B379E">
        <w:trPr>
          <w:trHeight w:val="342"/>
          <w:jc w:val="center"/>
        </w:trPr>
        <w:tc>
          <w:tcPr>
            <w:tcW w:w="1167" w:type="dxa"/>
            <w:vAlign w:val="center"/>
          </w:tcPr>
          <w:p w14:paraId="6A7ED78E" w14:textId="5347455B" w:rsidR="27918249" w:rsidRPr="00EF4BE6" w:rsidRDefault="27918249" w:rsidP="00241C29">
            <w:pPr>
              <w:spacing w:line="360" w:lineRule="auto"/>
              <w:jc w:val="both"/>
              <w:rPr>
                <w:rFonts w:ascii="Arial" w:eastAsia="Arial" w:hAnsi="Arial" w:cs="Arial"/>
                <w:color w:val="000000" w:themeColor="text1"/>
                <w:sz w:val="20"/>
                <w:szCs w:val="20"/>
              </w:rPr>
            </w:pPr>
            <w:r w:rsidRPr="00EF4BE6">
              <w:rPr>
                <w:rFonts w:ascii="Arial" w:eastAsia="Arial" w:hAnsi="Arial" w:cs="Arial"/>
                <w:color w:val="000000" w:themeColor="text1"/>
                <w:sz w:val="20"/>
                <w:szCs w:val="20"/>
              </w:rPr>
              <w:t>Soacha</w:t>
            </w:r>
          </w:p>
        </w:tc>
        <w:tc>
          <w:tcPr>
            <w:tcW w:w="811" w:type="dxa"/>
            <w:vAlign w:val="center"/>
          </w:tcPr>
          <w:p w14:paraId="7E0123E0" w14:textId="5C40335D"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24.235</w:t>
            </w:r>
          </w:p>
        </w:tc>
        <w:tc>
          <w:tcPr>
            <w:tcW w:w="942" w:type="dxa"/>
            <w:vAlign w:val="center"/>
          </w:tcPr>
          <w:p w14:paraId="4B1F859E" w14:textId="7991C7DC"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2.103</w:t>
            </w:r>
          </w:p>
        </w:tc>
        <w:tc>
          <w:tcPr>
            <w:tcW w:w="869" w:type="dxa"/>
            <w:vAlign w:val="center"/>
          </w:tcPr>
          <w:p w14:paraId="756A153D" w14:textId="7172E7BC"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28.401</w:t>
            </w:r>
          </w:p>
        </w:tc>
        <w:tc>
          <w:tcPr>
            <w:tcW w:w="842" w:type="dxa"/>
            <w:vAlign w:val="center"/>
          </w:tcPr>
          <w:p w14:paraId="0F961121" w14:textId="73AA8B77"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1.941</w:t>
            </w:r>
          </w:p>
        </w:tc>
        <w:tc>
          <w:tcPr>
            <w:tcW w:w="841" w:type="dxa"/>
            <w:vAlign w:val="center"/>
          </w:tcPr>
          <w:p w14:paraId="7B421195" w14:textId="1C3F9BB7"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30.893</w:t>
            </w:r>
          </w:p>
        </w:tc>
        <w:tc>
          <w:tcPr>
            <w:tcW w:w="784" w:type="dxa"/>
            <w:vAlign w:val="center"/>
          </w:tcPr>
          <w:p w14:paraId="0653F3BD" w14:textId="123FB715"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2.285</w:t>
            </w:r>
          </w:p>
        </w:tc>
        <w:tc>
          <w:tcPr>
            <w:tcW w:w="922" w:type="dxa"/>
            <w:vAlign w:val="center"/>
          </w:tcPr>
          <w:p w14:paraId="7D4EA6AF" w14:textId="75D791BA"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31.076</w:t>
            </w:r>
          </w:p>
        </w:tc>
        <w:tc>
          <w:tcPr>
            <w:tcW w:w="957" w:type="dxa"/>
            <w:vAlign w:val="center"/>
          </w:tcPr>
          <w:p w14:paraId="0939C661" w14:textId="598C3101"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2.210</w:t>
            </w:r>
          </w:p>
        </w:tc>
        <w:tc>
          <w:tcPr>
            <w:tcW w:w="820" w:type="dxa"/>
            <w:vAlign w:val="center"/>
          </w:tcPr>
          <w:p w14:paraId="68C2B7E0" w14:textId="11EF71E7"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30.332</w:t>
            </w:r>
          </w:p>
        </w:tc>
        <w:tc>
          <w:tcPr>
            <w:tcW w:w="852" w:type="dxa"/>
            <w:vAlign w:val="center"/>
          </w:tcPr>
          <w:p w14:paraId="0BD40F3B" w14:textId="6DBA6E9F"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2.403</w:t>
            </w:r>
          </w:p>
        </w:tc>
      </w:tr>
      <w:tr w:rsidR="00EF4BE6" w:rsidRPr="00EF4BE6" w14:paraId="2AA1CDEF" w14:textId="77777777" w:rsidTr="003B379E">
        <w:trPr>
          <w:trHeight w:val="342"/>
          <w:jc w:val="center"/>
        </w:trPr>
        <w:tc>
          <w:tcPr>
            <w:tcW w:w="1167" w:type="dxa"/>
            <w:vAlign w:val="center"/>
          </w:tcPr>
          <w:p w14:paraId="17197AD7" w14:textId="54826FF4" w:rsidR="27918249" w:rsidRPr="00EF4BE6" w:rsidRDefault="27918249" w:rsidP="00241C29">
            <w:pPr>
              <w:spacing w:line="360" w:lineRule="auto"/>
              <w:jc w:val="both"/>
              <w:rPr>
                <w:rFonts w:ascii="Arial" w:eastAsia="Arial" w:hAnsi="Arial" w:cs="Arial"/>
                <w:color w:val="000000" w:themeColor="text1"/>
                <w:sz w:val="20"/>
                <w:szCs w:val="20"/>
              </w:rPr>
            </w:pPr>
            <w:r w:rsidRPr="00EF4BE6">
              <w:rPr>
                <w:rFonts w:ascii="Arial" w:eastAsia="Arial" w:hAnsi="Arial" w:cs="Arial"/>
                <w:color w:val="000000" w:themeColor="text1"/>
                <w:sz w:val="20"/>
                <w:szCs w:val="20"/>
              </w:rPr>
              <w:t>Chía</w:t>
            </w:r>
          </w:p>
        </w:tc>
        <w:tc>
          <w:tcPr>
            <w:tcW w:w="811" w:type="dxa"/>
            <w:vAlign w:val="center"/>
          </w:tcPr>
          <w:p w14:paraId="6C6509E3" w14:textId="78972199"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214</w:t>
            </w:r>
          </w:p>
        </w:tc>
        <w:tc>
          <w:tcPr>
            <w:tcW w:w="942" w:type="dxa"/>
            <w:vAlign w:val="center"/>
          </w:tcPr>
          <w:p w14:paraId="020D4B16" w14:textId="6BA31A39"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164</w:t>
            </w:r>
          </w:p>
        </w:tc>
        <w:tc>
          <w:tcPr>
            <w:tcW w:w="869" w:type="dxa"/>
            <w:vAlign w:val="center"/>
          </w:tcPr>
          <w:p w14:paraId="29D5D1BF" w14:textId="4CA72BED"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460</w:t>
            </w:r>
          </w:p>
        </w:tc>
        <w:tc>
          <w:tcPr>
            <w:tcW w:w="842" w:type="dxa"/>
            <w:vAlign w:val="center"/>
          </w:tcPr>
          <w:p w14:paraId="47D438DA" w14:textId="3C0FABFC"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159</w:t>
            </w:r>
          </w:p>
        </w:tc>
        <w:tc>
          <w:tcPr>
            <w:tcW w:w="841" w:type="dxa"/>
            <w:vAlign w:val="center"/>
          </w:tcPr>
          <w:p w14:paraId="6FEA5BEC" w14:textId="45CD379E"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687</w:t>
            </w:r>
          </w:p>
        </w:tc>
        <w:tc>
          <w:tcPr>
            <w:tcW w:w="784" w:type="dxa"/>
            <w:vAlign w:val="center"/>
          </w:tcPr>
          <w:p w14:paraId="597EB006" w14:textId="6976592E"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139</w:t>
            </w:r>
          </w:p>
        </w:tc>
        <w:tc>
          <w:tcPr>
            <w:tcW w:w="922" w:type="dxa"/>
            <w:vAlign w:val="center"/>
          </w:tcPr>
          <w:p w14:paraId="2505CDA1" w14:textId="5F7541E8"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770</w:t>
            </w:r>
          </w:p>
        </w:tc>
        <w:tc>
          <w:tcPr>
            <w:tcW w:w="957" w:type="dxa"/>
            <w:vAlign w:val="center"/>
          </w:tcPr>
          <w:p w14:paraId="15F8CEE3" w14:textId="7B867B9D"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161</w:t>
            </w:r>
          </w:p>
        </w:tc>
        <w:tc>
          <w:tcPr>
            <w:tcW w:w="820" w:type="dxa"/>
            <w:vAlign w:val="center"/>
          </w:tcPr>
          <w:p w14:paraId="12C10BC3" w14:textId="107D3B02"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890</w:t>
            </w:r>
          </w:p>
        </w:tc>
        <w:tc>
          <w:tcPr>
            <w:tcW w:w="852" w:type="dxa"/>
            <w:vAlign w:val="center"/>
          </w:tcPr>
          <w:p w14:paraId="1AE08606" w14:textId="4BD7D44A"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196</w:t>
            </w:r>
          </w:p>
        </w:tc>
      </w:tr>
      <w:tr w:rsidR="00EF4BE6" w:rsidRPr="00EF4BE6" w14:paraId="48F78C0C" w14:textId="77777777" w:rsidTr="003B379E">
        <w:trPr>
          <w:trHeight w:val="342"/>
          <w:jc w:val="center"/>
        </w:trPr>
        <w:tc>
          <w:tcPr>
            <w:tcW w:w="1167" w:type="dxa"/>
            <w:vAlign w:val="center"/>
          </w:tcPr>
          <w:p w14:paraId="391D93DE" w14:textId="4822FDDB" w:rsidR="27918249" w:rsidRPr="00EF4BE6" w:rsidRDefault="27918249" w:rsidP="00241C29">
            <w:pPr>
              <w:spacing w:line="360" w:lineRule="auto"/>
              <w:jc w:val="both"/>
              <w:rPr>
                <w:rFonts w:ascii="Arial" w:eastAsia="Arial" w:hAnsi="Arial" w:cs="Arial"/>
                <w:color w:val="000000" w:themeColor="text1"/>
                <w:sz w:val="20"/>
                <w:szCs w:val="20"/>
              </w:rPr>
            </w:pPr>
            <w:r w:rsidRPr="00EF4BE6">
              <w:rPr>
                <w:rFonts w:ascii="Arial" w:eastAsia="Arial" w:hAnsi="Arial" w:cs="Arial"/>
                <w:color w:val="000000" w:themeColor="text1"/>
                <w:sz w:val="20"/>
                <w:szCs w:val="20"/>
              </w:rPr>
              <w:t>Funza</w:t>
            </w:r>
          </w:p>
        </w:tc>
        <w:tc>
          <w:tcPr>
            <w:tcW w:w="811" w:type="dxa"/>
            <w:vAlign w:val="center"/>
          </w:tcPr>
          <w:p w14:paraId="60FCCFE7" w14:textId="13FE50C3"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0</w:t>
            </w:r>
          </w:p>
        </w:tc>
        <w:tc>
          <w:tcPr>
            <w:tcW w:w="942" w:type="dxa"/>
            <w:vAlign w:val="center"/>
          </w:tcPr>
          <w:p w14:paraId="55BB8B51" w14:textId="153683BD"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1</w:t>
            </w:r>
          </w:p>
        </w:tc>
        <w:tc>
          <w:tcPr>
            <w:tcW w:w="869" w:type="dxa"/>
            <w:vAlign w:val="center"/>
          </w:tcPr>
          <w:p w14:paraId="1012CBC8" w14:textId="66406129"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4</w:t>
            </w:r>
          </w:p>
        </w:tc>
        <w:tc>
          <w:tcPr>
            <w:tcW w:w="842" w:type="dxa"/>
            <w:vAlign w:val="center"/>
          </w:tcPr>
          <w:p w14:paraId="0B4955EB" w14:textId="739A8FF3"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0</w:t>
            </w:r>
          </w:p>
        </w:tc>
        <w:tc>
          <w:tcPr>
            <w:tcW w:w="841" w:type="dxa"/>
            <w:vAlign w:val="center"/>
          </w:tcPr>
          <w:p w14:paraId="28134B68" w14:textId="3E2CB583"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0</w:t>
            </w:r>
          </w:p>
        </w:tc>
        <w:tc>
          <w:tcPr>
            <w:tcW w:w="784" w:type="dxa"/>
            <w:vAlign w:val="center"/>
          </w:tcPr>
          <w:p w14:paraId="65EAE7B9" w14:textId="4EF6D28F"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1</w:t>
            </w:r>
          </w:p>
        </w:tc>
        <w:tc>
          <w:tcPr>
            <w:tcW w:w="922" w:type="dxa"/>
            <w:vAlign w:val="center"/>
          </w:tcPr>
          <w:p w14:paraId="58259F55" w14:textId="5812ADC5"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0</w:t>
            </w:r>
          </w:p>
        </w:tc>
        <w:tc>
          <w:tcPr>
            <w:tcW w:w="957" w:type="dxa"/>
            <w:vAlign w:val="center"/>
          </w:tcPr>
          <w:p w14:paraId="329614F9" w14:textId="2C5E1A83"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0</w:t>
            </w:r>
          </w:p>
        </w:tc>
        <w:tc>
          <w:tcPr>
            <w:tcW w:w="820" w:type="dxa"/>
            <w:vAlign w:val="center"/>
          </w:tcPr>
          <w:p w14:paraId="51E877A2" w14:textId="6BF0B73E"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0</w:t>
            </w:r>
          </w:p>
        </w:tc>
        <w:tc>
          <w:tcPr>
            <w:tcW w:w="852" w:type="dxa"/>
            <w:vAlign w:val="center"/>
          </w:tcPr>
          <w:p w14:paraId="23D07262" w14:textId="313AE46C"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1</w:t>
            </w:r>
          </w:p>
        </w:tc>
      </w:tr>
      <w:tr w:rsidR="00EF4BE6" w:rsidRPr="00EF4BE6" w14:paraId="4B09C46B" w14:textId="77777777" w:rsidTr="003B379E">
        <w:trPr>
          <w:trHeight w:val="342"/>
          <w:jc w:val="center"/>
        </w:trPr>
        <w:tc>
          <w:tcPr>
            <w:tcW w:w="1167" w:type="dxa"/>
            <w:vAlign w:val="center"/>
          </w:tcPr>
          <w:p w14:paraId="75C82CC3" w14:textId="3D7F8F39" w:rsidR="27918249" w:rsidRPr="00EF4BE6" w:rsidRDefault="27918249" w:rsidP="00241C29">
            <w:pPr>
              <w:spacing w:line="360" w:lineRule="auto"/>
              <w:jc w:val="both"/>
              <w:rPr>
                <w:rFonts w:ascii="Arial" w:eastAsia="Arial" w:hAnsi="Arial" w:cs="Arial"/>
                <w:color w:val="000000" w:themeColor="text1"/>
                <w:sz w:val="20"/>
                <w:szCs w:val="20"/>
              </w:rPr>
            </w:pPr>
            <w:r w:rsidRPr="00EF4BE6">
              <w:rPr>
                <w:rFonts w:ascii="Arial" w:eastAsia="Arial" w:hAnsi="Arial" w:cs="Arial"/>
                <w:color w:val="000000" w:themeColor="text1"/>
                <w:sz w:val="20"/>
                <w:szCs w:val="20"/>
              </w:rPr>
              <w:t>Mosquera</w:t>
            </w:r>
          </w:p>
        </w:tc>
        <w:tc>
          <w:tcPr>
            <w:tcW w:w="811" w:type="dxa"/>
            <w:vAlign w:val="center"/>
          </w:tcPr>
          <w:p w14:paraId="098AF202" w14:textId="37FE4261"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74</w:t>
            </w:r>
          </w:p>
        </w:tc>
        <w:tc>
          <w:tcPr>
            <w:tcW w:w="942" w:type="dxa"/>
            <w:vAlign w:val="center"/>
          </w:tcPr>
          <w:p w14:paraId="69B9ABA7" w14:textId="42D0DE20"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162</w:t>
            </w:r>
          </w:p>
        </w:tc>
        <w:tc>
          <w:tcPr>
            <w:tcW w:w="869" w:type="dxa"/>
            <w:vAlign w:val="center"/>
          </w:tcPr>
          <w:p w14:paraId="083D3D90" w14:textId="31BC8BF3"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1.126</w:t>
            </w:r>
          </w:p>
        </w:tc>
        <w:tc>
          <w:tcPr>
            <w:tcW w:w="842" w:type="dxa"/>
            <w:vAlign w:val="center"/>
          </w:tcPr>
          <w:p w14:paraId="344B8224" w14:textId="2A7E3870"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219</w:t>
            </w:r>
          </w:p>
        </w:tc>
        <w:tc>
          <w:tcPr>
            <w:tcW w:w="841" w:type="dxa"/>
            <w:vAlign w:val="center"/>
          </w:tcPr>
          <w:p w14:paraId="001D07EC" w14:textId="0A6D5822"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1.896</w:t>
            </w:r>
          </w:p>
        </w:tc>
        <w:tc>
          <w:tcPr>
            <w:tcW w:w="784" w:type="dxa"/>
            <w:vAlign w:val="center"/>
          </w:tcPr>
          <w:p w14:paraId="18541163" w14:textId="1F741E73"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277</w:t>
            </w:r>
          </w:p>
        </w:tc>
        <w:tc>
          <w:tcPr>
            <w:tcW w:w="922" w:type="dxa"/>
            <w:vAlign w:val="center"/>
          </w:tcPr>
          <w:p w14:paraId="0392F13E" w14:textId="5B65EAA5"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2.341</w:t>
            </w:r>
          </w:p>
        </w:tc>
        <w:tc>
          <w:tcPr>
            <w:tcW w:w="957" w:type="dxa"/>
            <w:vAlign w:val="center"/>
          </w:tcPr>
          <w:p w14:paraId="24DCD1BC" w14:textId="2BE4B708"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300</w:t>
            </w:r>
          </w:p>
        </w:tc>
        <w:tc>
          <w:tcPr>
            <w:tcW w:w="820" w:type="dxa"/>
            <w:vAlign w:val="center"/>
          </w:tcPr>
          <w:p w14:paraId="73439C87" w14:textId="0746B9B0"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2.281</w:t>
            </w:r>
          </w:p>
        </w:tc>
        <w:tc>
          <w:tcPr>
            <w:tcW w:w="852" w:type="dxa"/>
            <w:vAlign w:val="center"/>
          </w:tcPr>
          <w:p w14:paraId="17AC2AF2" w14:textId="54A6F2F5"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312</w:t>
            </w:r>
          </w:p>
        </w:tc>
      </w:tr>
      <w:tr w:rsidR="00EF4BE6" w:rsidRPr="00EF4BE6" w14:paraId="04B36A07" w14:textId="77777777" w:rsidTr="003B379E">
        <w:trPr>
          <w:trHeight w:val="342"/>
          <w:jc w:val="center"/>
        </w:trPr>
        <w:tc>
          <w:tcPr>
            <w:tcW w:w="1167" w:type="dxa"/>
            <w:vAlign w:val="center"/>
          </w:tcPr>
          <w:p w14:paraId="0FD1568D" w14:textId="47EF7821" w:rsidR="27918249" w:rsidRPr="00EF4BE6" w:rsidRDefault="27918249" w:rsidP="00241C29">
            <w:pPr>
              <w:spacing w:line="360" w:lineRule="auto"/>
              <w:jc w:val="both"/>
              <w:rPr>
                <w:rFonts w:ascii="Arial" w:eastAsia="Arial" w:hAnsi="Arial" w:cs="Arial"/>
                <w:color w:val="000000" w:themeColor="text1"/>
                <w:sz w:val="20"/>
                <w:szCs w:val="20"/>
              </w:rPr>
            </w:pPr>
            <w:r w:rsidRPr="00EF4BE6">
              <w:rPr>
                <w:rFonts w:ascii="Arial" w:eastAsia="Arial" w:hAnsi="Arial" w:cs="Arial"/>
                <w:color w:val="000000" w:themeColor="text1"/>
                <w:sz w:val="20"/>
                <w:szCs w:val="20"/>
              </w:rPr>
              <w:t>Madrid</w:t>
            </w:r>
          </w:p>
        </w:tc>
        <w:tc>
          <w:tcPr>
            <w:tcW w:w="811" w:type="dxa"/>
            <w:vAlign w:val="center"/>
          </w:tcPr>
          <w:p w14:paraId="5E1600F4" w14:textId="49A1B0EE"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0</w:t>
            </w:r>
          </w:p>
        </w:tc>
        <w:tc>
          <w:tcPr>
            <w:tcW w:w="942" w:type="dxa"/>
            <w:vAlign w:val="center"/>
          </w:tcPr>
          <w:p w14:paraId="62537B9D" w14:textId="55A1B6A5"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4</w:t>
            </w:r>
          </w:p>
        </w:tc>
        <w:tc>
          <w:tcPr>
            <w:tcW w:w="869" w:type="dxa"/>
            <w:vAlign w:val="center"/>
          </w:tcPr>
          <w:p w14:paraId="0777E0BB" w14:textId="5294E901"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7</w:t>
            </w:r>
          </w:p>
        </w:tc>
        <w:tc>
          <w:tcPr>
            <w:tcW w:w="842" w:type="dxa"/>
            <w:vAlign w:val="center"/>
          </w:tcPr>
          <w:p w14:paraId="39C94414" w14:textId="69EE1D0D"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2</w:t>
            </w:r>
          </w:p>
        </w:tc>
        <w:tc>
          <w:tcPr>
            <w:tcW w:w="841" w:type="dxa"/>
            <w:vAlign w:val="center"/>
          </w:tcPr>
          <w:p w14:paraId="42FC1FE6" w14:textId="4C59CEB2"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5</w:t>
            </w:r>
          </w:p>
        </w:tc>
        <w:tc>
          <w:tcPr>
            <w:tcW w:w="784" w:type="dxa"/>
            <w:vAlign w:val="center"/>
          </w:tcPr>
          <w:p w14:paraId="3B40D7B9" w14:textId="5FB534F8"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3</w:t>
            </w:r>
          </w:p>
        </w:tc>
        <w:tc>
          <w:tcPr>
            <w:tcW w:w="922" w:type="dxa"/>
            <w:vAlign w:val="center"/>
          </w:tcPr>
          <w:p w14:paraId="306149C2" w14:textId="1EDB1DB0"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2</w:t>
            </w:r>
          </w:p>
        </w:tc>
        <w:tc>
          <w:tcPr>
            <w:tcW w:w="957" w:type="dxa"/>
            <w:vAlign w:val="center"/>
          </w:tcPr>
          <w:p w14:paraId="73ED1D58" w14:textId="2E6E6A4B"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0</w:t>
            </w:r>
          </w:p>
        </w:tc>
        <w:tc>
          <w:tcPr>
            <w:tcW w:w="820" w:type="dxa"/>
            <w:vAlign w:val="center"/>
          </w:tcPr>
          <w:p w14:paraId="57DAF07B" w14:textId="5DA9652B"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0</w:t>
            </w:r>
          </w:p>
        </w:tc>
        <w:tc>
          <w:tcPr>
            <w:tcW w:w="852" w:type="dxa"/>
            <w:vAlign w:val="center"/>
          </w:tcPr>
          <w:p w14:paraId="262FA005" w14:textId="4DE14388" w:rsidR="27918249" w:rsidRPr="00EF4BE6" w:rsidRDefault="27918249" w:rsidP="00EF4BE6">
            <w:pPr>
              <w:spacing w:line="360" w:lineRule="auto"/>
              <w:jc w:val="center"/>
              <w:rPr>
                <w:rFonts w:ascii="Arial" w:eastAsia="Arial" w:hAnsi="Arial" w:cs="Arial"/>
                <w:color w:val="000000" w:themeColor="text1"/>
                <w:sz w:val="20"/>
                <w:szCs w:val="20"/>
              </w:rPr>
            </w:pPr>
            <w:r w:rsidRPr="00EF4BE6">
              <w:rPr>
                <w:rFonts w:ascii="Arial" w:eastAsia="Arial" w:hAnsi="Arial" w:cs="Arial"/>
                <w:color w:val="000000" w:themeColor="text1"/>
                <w:sz w:val="20"/>
                <w:szCs w:val="20"/>
              </w:rPr>
              <w:t>1</w:t>
            </w:r>
          </w:p>
        </w:tc>
      </w:tr>
      <w:tr w:rsidR="00EF4BE6" w:rsidRPr="00EF4BE6" w14:paraId="6111B497" w14:textId="77777777" w:rsidTr="003B379E">
        <w:trPr>
          <w:trHeight w:val="342"/>
          <w:jc w:val="center"/>
        </w:trPr>
        <w:tc>
          <w:tcPr>
            <w:tcW w:w="1167" w:type="dxa"/>
            <w:vAlign w:val="center"/>
          </w:tcPr>
          <w:p w14:paraId="7926A114" w14:textId="1B927E79" w:rsidR="27918249" w:rsidRPr="00EF4BE6" w:rsidRDefault="27918249" w:rsidP="00241C29">
            <w:pPr>
              <w:spacing w:line="360" w:lineRule="auto"/>
              <w:jc w:val="both"/>
              <w:rPr>
                <w:rFonts w:ascii="Arial" w:eastAsia="Arial" w:hAnsi="Arial" w:cs="Arial"/>
                <w:b/>
                <w:bCs/>
                <w:color w:val="000000" w:themeColor="text1"/>
                <w:sz w:val="20"/>
                <w:szCs w:val="20"/>
              </w:rPr>
            </w:pPr>
            <w:r w:rsidRPr="00EF4BE6">
              <w:rPr>
                <w:rFonts w:ascii="Arial" w:eastAsia="Arial" w:hAnsi="Arial" w:cs="Arial"/>
                <w:b/>
                <w:bCs/>
                <w:color w:val="000000" w:themeColor="text1"/>
                <w:sz w:val="20"/>
                <w:szCs w:val="20"/>
              </w:rPr>
              <w:t xml:space="preserve">Total </w:t>
            </w:r>
          </w:p>
        </w:tc>
        <w:tc>
          <w:tcPr>
            <w:tcW w:w="811" w:type="dxa"/>
            <w:vAlign w:val="center"/>
          </w:tcPr>
          <w:p w14:paraId="4187E385" w14:textId="070DFA34" w:rsidR="27918249" w:rsidRPr="00EF4BE6" w:rsidRDefault="27918249" w:rsidP="00EF4BE6">
            <w:pPr>
              <w:spacing w:line="360" w:lineRule="auto"/>
              <w:jc w:val="center"/>
              <w:rPr>
                <w:rFonts w:ascii="Arial" w:eastAsia="Arial" w:hAnsi="Arial" w:cs="Arial"/>
                <w:b/>
                <w:bCs/>
                <w:color w:val="000000" w:themeColor="text1"/>
                <w:sz w:val="20"/>
                <w:szCs w:val="20"/>
              </w:rPr>
            </w:pPr>
            <w:r w:rsidRPr="00EF4BE6">
              <w:rPr>
                <w:rFonts w:ascii="Arial" w:eastAsia="Arial" w:hAnsi="Arial" w:cs="Arial"/>
                <w:b/>
                <w:bCs/>
                <w:color w:val="000000" w:themeColor="text1"/>
                <w:sz w:val="20"/>
                <w:szCs w:val="20"/>
              </w:rPr>
              <w:t>24.523</w:t>
            </w:r>
          </w:p>
        </w:tc>
        <w:tc>
          <w:tcPr>
            <w:tcW w:w="942" w:type="dxa"/>
            <w:vAlign w:val="center"/>
          </w:tcPr>
          <w:p w14:paraId="24CA2784" w14:textId="6A5CD84F" w:rsidR="27918249" w:rsidRPr="00EF4BE6" w:rsidRDefault="27918249" w:rsidP="00EF4BE6">
            <w:pPr>
              <w:spacing w:line="360" w:lineRule="auto"/>
              <w:jc w:val="center"/>
              <w:rPr>
                <w:rFonts w:ascii="Arial" w:eastAsia="Arial" w:hAnsi="Arial" w:cs="Arial"/>
                <w:b/>
                <w:bCs/>
                <w:color w:val="000000" w:themeColor="text1"/>
                <w:sz w:val="20"/>
                <w:szCs w:val="20"/>
              </w:rPr>
            </w:pPr>
            <w:r w:rsidRPr="00EF4BE6">
              <w:rPr>
                <w:rFonts w:ascii="Arial" w:eastAsia="Arial" w:hAnsi="Arial" w:cs="Arial"/>
                <w:b/>
                <w:bCs/>
                <w:color w:val="000000" w:themeColor="text1"/>
                <w:sz w:val="20"/>
                <w:szCs w:val="20"/>
              </w:rPr>
              <w:t>2.434</w:t>
            </w:r>
          </w:p>
        </w:tc>
        <w:tc>
          <w:tcPr>
            <w:tcW w:w="869" w:type="dxa"/>
            <w:vAlign w:val="center"/>
          </w:tcPr>
          <w:p w14:paraId="22912F17" w14:textId="021F7AF6" w:rsidR="27918249" w:rsidRPr="00EF4BE6" w:rsidRDefault="27918249" w:rsidP="00EF4BE6">
            <w:pPr>
              <w:spacing w:line="360" w:lineRule="auto"/>
              <w:jc w:val="center"/>
              <w:rPr>
                <w:rFonts w:ascii="Arial" w:eastAsia="Arial" w:hAnsi="Arial" w:cs="Arial"/>
                <w:b/>
                <w:bCs/>
                <w:color w:val="000000" w:themeColor="text1"/>
                <w:sz w:val="20"/>
                <w:szCs w:val="20"/>
              </w:rPr>
            </w:pPr>
            <w:r w:rsidRPr="00EF4BE6">
              <w:rPr>
                <w:rFonts w:ascii="Arial" w:eastAsia="Arial" w:hAnsi="Arial" w:cs="Arial"/>
                <w:b/>
                <w:bCs/>
                <w:color w:val="000000" w:themeColor="text1"/>
                <w:sz w:val="20"/>
                <w:szCs w:val="20"/>
              </w:rPr>
              <w:t>29.998</w:t>
            </w:r>
          </w:p>
        </w:tc>
        <w:tc>
          <w:tcPr>
            <w:tcW w:w="842" w:type="dxa"/>
            <w:vAlign w:val="center"/>
          </w:tcPr>
          <w:p w14:paraId="292803EE" w14:textId="37782046" w:rsidR="27918249" w:rsidRPr="00EF4BE6" w:rsidRDefault="27918249" w:rsidP="00EF4BE6">
            <w:pPr>
              <w:spacing w:line="360" w:lineRule="auto"/>
              <w:jc w:val="center"/>
              <w:rPr>
                <w:rFonts w:ascii="Arial" w:eastAsia="Arial" w:hAnsi="Arial" w:cs="Arial"/>
                <w:b/>
                <w:bCs/>
                <w:color w:val="000000" w:themeColor="text1"/>
                <w:sz w:val="20"/>
                <w:szCs w:val="20"/>
              </w:rPr>
            </w:pPr>
            <w:r w:rsidRPr="00EF4BE6">
              <w:rPr>
                <w:rFonts w:ascii="Arial" w:eastAsia="Arial" w:hAnsi="Arial" w:cs="Arial"/>
                <w:b/>
                <w:bCs/>
                <w:color w:val="000000" w:themeColor="text1"/>
                <w:sz w:val="20"/>
                <w:szCs w:val="20"/>
              </w:rPr>
              <w:t>2.321</w:t>
            </w:r>
          </w:p>
        </w:tc>
        <w:tc>
          <w:tcPr>
            <w:tcW w:w="841" w:type="dxa"/>
            <w:vAlign w:val="center"/>
          </w:tcPr>
          <w:p w14:paraId="05C7CD23" w14:textId="798DFDAC" w:rsidR="27918249" w:rsidRPr="00EF4BE6" w:rsidRDefault="27918249" w:rsidP="00EF4BE6">
            <w:pPr>
              <w:spacing w:line="360" w:lineRule="auto"/>
              <w:jc w:val="center"/>
              <w:rPr>
                <w:rFonts w:ascii="Arial" w:eastAsia="Arial" w:hAnsi="Arial" w:cs="Arial"/>
                <w:b/>
                <w:bCs/>
                <w:color w:val="000000" w:themeColor="text1"/>
                <w:sz w:val="20"/>
                <w:szCs w:val="20"/>
              </w:rPr>
            </w:pPr>
            <w:r w:rsidRPr="00EF4BE6">
              <w:rPr>
                <w:rFonts w:ascii="Arial" w:eastAsia="Arial" w:hAnsi="Arial" w:cs="Arial"/>
                <w:b/>
                <w:bCs/>
                <w:color w:val="000000" w:themeColor="text1"/>
                <w:sz w:val="20"/>
                <w:szCs w:val="20"/>
              </w:rPr>
              <w:t>33.481</w:t>
            </w:r>
          </w:p>
        </w:tc>
        <w:tc>
          <w:tcPr>
            <w:tcW w:w="784" w:type="dxa"/>
            <w:vAlign w:val="center"/>
          </w:tcPr>
          <w:p w14:paraId="41A244AF" w14:textId="4BCB7032" w:rsidR="27918249" w:rsidRPr="00EF4BE6" w:rsidRDefault="27918249" w:rsidP="00EF4BE6">
            <w:pPr>
              <w:spacing w:line="360" w:lineRule="auto"/>
              <w:jc w:val="center"/>
              <w:rPr>
                <w:rFonts w:ascii="Arial" w:eastAsia="Arial" w:hAnsi="Arial" w:cs="Arial"/>
                <w:b/>
                <w:bCs/>
                <w:color w:val="000000" w:themeColor="text1"/>
                <w:sz w:val="20"/>
                <w:szCs w:val="20"/>
              </w:rPr>
            </w:pPr>
            <w:r w:rsidRPr="00EF4BE6">
              <w:rPr>
                <w:rFonts w:ascii="Arial" w:eastAsia="Arial" w:hAnsi="Arial" w:cs="Arial"/>
                <w:b/>
                <w:bCs/>
                <w:color w:val="000000" w:themeColor="text1"/>
                <w:sz w:val="20"/>
                <w:szCs w:val="20"/>
              </w:rPr>
              <w:t>2.705</w:t>
            </w:r>
          </w:p>
        </w:tc>
        <w:tc>
          <w:tcPr>
            <w:tcW w:w="922" w:type="dxa"/>
            <w:vAlign w:val="center"/>
          </w:tcPr>
          <w:p w14:paraId="5DFD1CFE" w14:textId="5AFAF92C" w:rsidR="27918249" w:rsidRPr="00EF4BE6" w:rsidRDefault="27918249" w:rsidP="00EF4BE6">
            <w:pPr>
              <w:spacing w:line="360" w:lineRule="auto"/>
              <w:jc w:val="center"/>
              <w:rPr>
                <w:rFonts w:ascii="Arial" w:eastAsia="Arial" w:hAnsi="Arial" w:cs="Arial"/>
                <w:b/>
                <w:bCs/>
                <w:color w:val="000000" w:themeColor="text1"/>
                <w:sz w:val="20"/>
                <w:szCs w:val="20"/>
              </w:rPr>
            </w:pPr>
            <w:r w:rsidRPr="00EF4BE6">
              <w:rPr>
                <w:rFonts w:ascii="Arial" w:eastAsia="Arial" w:hAnsi="Arial" w:cs="Arial"/>
                <w:b/>
                <w:bCs/>
                <w:color w:val="000000" w:themeColor="text1"/>
                <w:sz w:val="20"/>
                <w:szCs w:val="20"/>
              </w:rPr>
              <w:t>34.189</w:t>
            </w:r>
          </w:p>
        </w:tc>
        <w:tc>
          <w:tcPr>
            <w:tcW w:w="957" w:type="dxa"/>
            <w:vAlign w:val="center"/>
          </w:tcPr>
          <w:p w14:paraId="447C5884" w14:textId="1141F6C0" w:rsidR="27918249" w:rsidRPr="00EF4BE6" w:rsidRDefault="27918249" w:rsidP="00EF4BE6">
            <w:pPr>
              <w:spacing w:line="360" w:lineRule="auto"/>
              <w:jc w:val="center"/>
              <w:rPr>
                <w:rFonts w:ascii="Arial" w:eastAsia="Arial" w:hAnsi="Arial" w:cs="Arial"/>
                <w:b/>
                <w:bCs/>
                <w:color w:val="000000" w:themeColor="text1"/>
                <w:sz w:val="20"/>
                <w:szCs w:val="20"/>
              </w:rPr>
            </w:pPr>
            <w:r w:rsidRPr="00EF4BE6">
              <w:rPr>
                <w:rFonts w:ascii="Arial" w:eastAsia="Arial" w:hAnsi="Arial" w:cs="Arial"/>
                <w:b/>
                <w:bCs/>
                <w:color w:val="000000" w:themeColor="text1"/>
                <w:sz w:val="20"/>
                <w:szCs w:val="20"/>
              </w:rPr>
              <w:t>2.671</w:t>
            </w:r>
          </w:p>
        </w:tc>
        <w:tc>
          <w:tcPr>
            <w:tcW w:w="820" w:type="dxa"/>
            <w:vAlign w:val="center"/>
          </w:tcPr>
          <w:p w14:paraId="42042506" w14:textId="6C19116F" w:rsidR="27918249" w:rsidRPr="00EF4BE6" w:rsidRDefault="27918249" w:rsidP="00EF4BE6">
            <w:pPr>
              <w:spacing w:line="360" w:lineRule="auto"/>
              <w:jc w:val="center"/>
              <w:rPr>
                <w:rFonts w:ascii="Arial" w:eastAsia="Arial" w:hAnsi="Arial" w:cs="Arial"/>
                <w:b/>
                <w:bCs/>
                <w:color w:val="000000" w:themeColor="text1"/>
                <w:sz w:val="20"/>
                <w:szCs w:val="20"/>
              </w:rPr>
            </w:pPr>
            <w:r w:rsidRPr="00EF4BE6">
              <w:rPr>
                <w:rFonts w:ascii="Arial" w:eastAsia="Arial" w:hAnsi="Arial" w:cs="Arial"/>
                <w:b/>
                <w:bCs/>
                <w:color w:val="000000" w:themeColor="text1"/>
                <w:sz w:val="20"/>
                <w:szCs w:val="20"/>
              </w:rPr>
              <w:t>33.503</w:t>
            </w:r>
          </w:p>
        </w:tc>
        <w:tc>
          <w:tcPr>
            <w:tcW w:w="852" w:type="dxa"/>
            <w:vAlign w:val="center"/>
          </w:tcPr>
          <w:p w14:paraId="54329567" w14:textId="7B7DAA93" w:rsidR="27918249" w:rsidRPr="00EF4BE6" w:rsidRDefault="27918249" w:rsidP="00EF4BE6">
            <w:pPr>
              <w:spacing w:line="360" w:lineRule="auto"/>
              <w:jc w:val="center"/>
              <w:rPr>
                <w:rFonts w:ascii="Arial" w:eastAsia="Arial" w:hAnsi="Arial" w:cs="Arial"/>
                <w:b/>
                <w:bCs/>
                <w:color w:val="000000" w:themeColor="text1"/>
                <w:sz w:val="20"/>
                <w:szCs w:val="20"/>
              </w:rPr>
            </w:pPr>
            <w:r w:rsidRPr="00EF4BE6">
              <w:rPr>
                <w:rFonts w:ascii="Arial" w:eastAsia="Arial" w:hAnsi="Arial" w:cs="Arial"/>
                <w:b/>
                <w:bCs/>
                <w:color w:val="000000" w:themeColor="text1"/>
                <w:sz w:val="20"/>
                <w:szCs w:val="20"/>
              </w:rPr>
              <w:t>2.913</w:t>
            </w:r>
          </w:p>
        </w:tc>
      </w:tr>
    </w:tbl>
    <w:p w14:paraId="7225A1FE" w14:textId="49C91211" w:rsidR="22DD496F" w:rsidRDefault="22DD496F" w:rsidP="00241C29">
      <w:pPr>
        <w:spacing w:line="360" w:lineRule="auto"/>
        <w:jc w:val="both"/>
        <w:rPr>
          <w:rFonts w:ascii="Arial" w:eastAsia="Arial" w:hAnsi="Arial" w:cs="Arial"/>
          <w:sz w:val="16"/>
          <w:szCs w:val="16"/>
        </w:rPr>
      </w:pPr>
      <w:r w:rsidRPr="00963270">
        <w:rPr>
          <w:rFonts w:ascii="Arial" w:eastAsia="Arial" w:hAnsi="Arial" w:cs="Arial"/>
          <w:sz w:val="16"/>
          <w:szCs w:val="16"/>
        </w:rPr>
        <w:t xml:space="preserve">Fuentes: Ministerio de Salud y Protección Social. Cifras de afiliación en salud, corte a 31-12-2025. </w:t>
      </w:r>
      <w:hyperlink r:id="rId23" w:history="1">
        <w:r w:rsidR="00963270" w:rsidRPr="003B379E">
          <w:rPr>
            <w:rStyle w:val="Hipervnculo"/>
            <w:rFonts w:ascii="Arial" w:eastAsia="Arial" w:hAnsi="Arial" w:cs="Arial"/>
            <w:sz w:val="16"/>
            <w:szCs w:val="16"/>
            <w:highlight w:val="yellow"/>
          </w:rPr>
          <w:t>https://www.minsalud.gov.co/proteccionsocial/paginas/cifras-aseguramiento-salud.aspx</w:t>
        </w:r>
      </w:hyperlink>
    </w:p>
    <w:p w14:paraId="09B26903" w14:textId="77777777" w:rsidR="00963270" w:rsidRPr="00963270" w:rsidRDefault="00963270" w:rsidP="00241C29">
      <w:pPr>
        <w:spacing w:line="360" w:lineRule="auto"/>
        <w:jc w:val="both"/>
        <w:rPr>
          <w:rFonts w:ascii="Arial" w:eastAsia="Arial" w:hAnsi="Arial" w:cs="Arial"/>
          <w:sz w:val="16"/>
          <w:szCs w:val="16"/>
        </w:rPr>
      </w:pPr>
    </w:p>
    <w:p w14:paraId="00846499" w14:textId="553C34A1" w:rsidR="7551437A" w:rsidRPr="00241C29" w:rsidRDefault="7551437A" w:rsidP="00241C29">
      <w:pPr>
        <w:spacing w:line="360" w:lineRule="auto"/>
        <w:jc w:val="both"/>
        <w:rPr>
          <w:rFonts w:ascii="Arial" w:eastAsia="Arial" w:hAnsi="Arial" w:cs="Arial"/>
          <w:sz w:val="22"/>
          <w:szCs w:val="22"/>
        </w:rPr>
      </w:pPr>
    </w:p>
    <w:p w14:paraId="779DCE84" w14:textId="1C3EF65C" w:rsidR="4E2C6BD8" w:rsidRPr="00241C29" w:rsidRDefault="4E2C6BD8" w:rsidP="00241C29">
      <w:pPr>
        <w:spacing w:line="360" w:lineRule="auto"/>
        <w:jc w:val="both"/>
        <w:rPr>
          <w:rFonts w:ascii="Arial" w:eastAsia="Arial" w:hAnsi="Arial" w:cs="Arial"/>
          <w:sz w:val="22"/>
          <w:szCs w:val="22"/>
        </w:rPr>
      </w:pPr>
      <w:r w:rsidRPr="00241C29">
        <w:rPr>
          <w:rFonts w:ascii="Arial" w:eastAsia="Arial" w:hAnsi="Arial" w:cs="Arial"/>
          <w:sz w:val="22"/>
          <w:szCs w:val="22"/>
        </w:rPr>
        <w:t xml:space="preserve">De lo anteriormente expuesto, se observa que los municipios próximos a Bogotá D.C. a corte diciembre de 2025 contaban con </w:t>
      </w:r>
      <w:r w:rsidR="0EF3363F" w:rsidRPr="00241C29">
        <w:rPr>
          <w:rFonts w:ascii="Arial" w:eastAsia="Arial" w:hAnsi="Arial" w:cs="Arial"/>
          <w:sz w:val="22"/>
          <w:szCs w:val="22"/>
        </w:rPr>
        <w:t>36.416</w:t>
      </w:r>
      <w:r w:rsidRPr="00241C29">
        <w:rPr>
          <w:rFonts w:ascii="Arial" w:eastAsia="Arial" w:hAnsi="Arial" w:cs="Arial"/>
          <w:sz w:val="22"/>
          <w:szCs w:val="22"/>
        </w:rPr>
        <w:t xml:space="preserve"> usuarios de los cuales </w:t>
      </w:r>
      <w:r w:rsidR="6B6DF735" w:rsidRPr="00241C29">
        <w:rPr>
          <w:rFonts w:ascii="Arial" w:eastAsia="Arial" w:hAnsi="Arial" w:cs="Arial"/>
          <w:sz w:val="22"/>
          <w:szCs w:val="22"/>
        </w:rPr>
        <w:t>92</w:t>
      </w:r>
      <w:r w:rsidR="35ECCD9D" w:rsidRPr="00241C29">
        <w:rPr>
          <w:rFonts w:ascii="Arial" w:eastAsia="Arial" w:hAnsi="Arial" w:cs="Arial"/>
          <w:sz w:val="22"/>
          <w:szCs w:val="22"/>
        </w:rPr>
        <w:t>,</w:t>
      </w:r>
      <w:r w:rsidR="5BADD96D" w:rsidRPr="00241C29">
        <w:rPr>
          <w:rFonts w:ascii="Arial" w:eastAsia="Arial" w:hAnsi="Arial" w:cs="Arial"/>
          <w:sz w:val="22"/>
          <w:szCs w:val="22"/>
        </w:rPr>
        <w:t>00</w:t>
      </w:r>
      <w:r w:rsidRPr="00241C29">
        <w:rPr>
          <w:rFonts w:ascii="Arial" w:eastAsia="Arial" w:hAnsi="Arial" w:cs="Arial"/>
          <w:sz w:val="22"/>
          <w:szCs w:val="22"/>
        </w:rPr>
        <w:t xml:space="preserve">% corresponden al régimen </w:t>
      </w:r>
      <w:r w:rsidR="0F3A8CBE" w:rsidRPr="00241C29">
        <w:rPr>
          <w:rFonts w:ascii="Arial" w:eastAsia="Arial" w:hAnsi="Arial" w:cs="Arial"/>
          <w:sz w:val="22"/>
          <w:szCs w:val="22"/>
        </w:rPr>
        <w:t xml:space="preserve">subsidiado </w:t>
      </w:r>
      <w:r w:rsidRPr="00241C29">
        <w:rPr>
          <w:rFonts w:ascii="Arial" w:eastAsia="Arial" w:hAnsi="Arial" w:cs="Arial"/>
          <w:sz w:val="22"/>
          <w:szCs w:val="22"/>
        </w:rPr>
        <w:t xml:space="preserve">y el </w:t>
      </w:r>
      <w:r w:rsidR="73188B9A" w:rsidRPr="00241C29">
        <w:rPr>
          <w:rFonts w:ascii="Arial" w:eastAsia="Arial" w:hAnsi="Arial" w:cs="Arial"/>
          <w:sz w:val="22"/>
          <w:szCs w:val="22"/>
        </w:rPr>
        <w:t>8</w:t>
      </w:r>
      <w:r w:rsidR="526DF865" w:rsidRPr="00241C29">
        <w:rPr>
          <w:rFonts w:ascii="Arial" w:eastAsia="Arial" w:hAnsi="Arial" w:cs="Arial"/>
          <w:sz w:val="22"/>
          <w:szCs w:val="22"/>
        </w:rPr>
        <w:t>,00</w:t>
      </w:r>
      <w:r w:rsidRPr="00241C29">
        <w:rPr>
          <w:rFonts w:ascii="Arial" w:eastAsia="Arial" w:hAnsi="Arial" w:cs="Arial"/>
          <w:sz w:val="22"/>
          <w:szCs w:val="22"/>
        </w:rPr>
        <w:t xml:space="preserve">% al </w:t>
      </w:r>
      <w:r w:rsidR="37F81675" w:rsidRPr="00241C29">
        <w:rPr>
          <w:rFonts w:ascii="Arial" w:eastAsia="Arial" w:hAnsi="Arial" w:cs="Arial"/>
          <w:sz w:val="22"/>
          <w:szCs w:val="22"/>
        </w:rPr>
        <w:t>contributivo</w:t>
      </w:r>
      <w:r w:rsidRPr="00241C29">
        <w:rPr>
          <w:rFonts w:ascii="Arial" w:eastAsia="Arial" w:hAnsi="Arial" w:cs="Arial"/>
          <w:sz w:val="22"/>
          <w:szCs w:val="22"/>
        </w:rPr>
        <w:t xml:space="preserve">. Igualmente, se subraya que desde diciembre de 2021 a 2025 la población afiliada en los siete municipios referenciados </w:t>
      </w:r>
      <w:r w:rsidR="4228A0DE" w:rsidRPr="00241C29">
        <w:rPr>
          <w:rFonts w:ascii="Arial" w:eastAsia="Arial" w:hAnsi="Arial" w:cs="Arial"/>
          <w:sz w:val="22"/>
          <w:szCs w:val="22"/>
        </w:rPr>
        <w:t>el</w:t>
      </w:r>
      <w:r w:rsidR="5FCFA093" w:rsidRPr="00241C29">
        <w:rPr>
          <w:rFonts w:ascii="Arial" w:eastAsia="Arial" w:hAnsi="Arial" w:cs="Arial"/>
          <w:sz w:val="22"/>
          <w:szCs w:val="22"/>
        </w:rPr>
        <w:t xml:space="preserve"> incremento total </w:t>
      </w:r>
      <w:r w:rsidR="2B73CCF1" w:rsidRPr="00241C29">
        <w:rPr>
          <w:rFonts w:ascii="Arial" w:eastAsia="Arial" w:hAnsi="Arial" w:cs="Arial"/>
          <w:sz w:val="22"/>
          <w:szCs w:val="22"/>
        </w:rPr>
        <w:t xml:space="preserve">fue del </w:t>
      </w:r>
      <w:r w:rsidR="3D1EAA92" w:rsidRPr="00241C29">
        <w:rPr>
          <w:rFonts w:ascii="Arial" w:eastAsia="Arial" w:hAnsi="Arial" w:cs="Arial"/>
          <w:sz w:val="22"/>
          <w:szCs w:val="22"/>
        </w:rPr>
        <w:t>35</w:t>
      </w:r>
      <w:r w:rsidRPr="00241C29">
        <w:rPr>
          <w:rFonts w:ascii="Arial" w:eastAsia="Arial" w:hAnsi="Arial" w:cs="Arial"/>
          <w:sz w:val="22"/>
          <w:szCs w:val="22"/>
        </w:rPr>
        <w:t>.</w:t>
      </w:r>
      <w:r w:rsidR="2CEEC5A6" w:rsidRPr="00241C29">
        <w:rPr>
          <w:rFonts w:ascii="Arial" w:eastAsia="Arial" w:hAnsi="Arial" w:cs="Arial"/>
          <w:sz w:val="22"/>
          <w:szCs w:val="22"/>
        </w:rPr>
        <w:t>08</w:t>
      </w:r>
      <w:r w:rsidRPr="00241C29">
        <w:rPr>
          <w:rFonts w:ascii="Arial" w:eastAsia="Arial" w:hAnsi="Arial" w:cs="Arial"/>
          <w:sz w:val="22"/>
          <w:szCs w:val="22"/>
        </w:rPr>
        <w:t>%.</w:t>
      </w:r>
    </w:p>
    <w:p w14:paraId="72038DB1" w14:textId="16B8EA6F" w:rsidR="7551437A" w:rsidRPr="00241C29" w:rsidRDefault="7551437A" w:rsidP="00241C29">
      <w:pPr>
        <w:spacing w:line="360" w:lineRule="auto"/>
        <w:jc w:val="both"/>
        <w:rPr>
          <w:rFonts w:ascii="Arial" w:eastAsia="Arial" w:hAnsi="Arial" w:cs="Arial"/>
          <w:sz w:val="22"/>
          <w:szCs w:val="22"/>
        </w:rPr>
      </w:pPr>
    </w:p>
    <w:p w14:paraId="63A54B41" w14:textId="0DD41430" w:rsidR="348BA29B" w:rsidRPr="00241C29" w:rsidRDefault="348BA29B" w:rsidP="00241C29">
      <w:pPr>
        <w:spacing w:line="360" w:lineRule="auto"/>
        <w:jc w:val="both"/>
        <w:rPr>
          <w:rFonts w:ascii="Arial" w:eastAsia="Arial" w:hAnsi="Arial" w:cs="Arial"/>
          <w:sz w:val="22"/>
          <w:szCs w:val="22"/>
        </w:rPr>
      </w:pPr>
      <w:r w:rsidRPr="00241C29">
        <w:rPr>
          <w:rFonts w:ascii="Arial" w:eastAsia="Arial" w:hAnsi="Arial" w:cs="Arial"/>
          <w:sz w:val="22"/>
          <w:szCs w:val="22"/>
        </w:rPr>
        <w:t xml:space="preserve">Lo anterior en relación con la atención en Bogotá y </w:t>
      </w:r>
      <w:r w:rsidR="0D8BF98E" w:rsidRPr="00241C29">
        <w:rPr>
          <w:rFonts w:ascii="Arial" w:eastAsia="Arial" w:hAnsi="Arial" w:cs="Arial"/>
          <w:sz w:val="22"/>
          <w:szCs w:val="22"/>
        </w:rPr>
        <w:t>COOSALUD</w:t>
      </w:r>
      <w:r w:rsidRPr="00241C29">
        <w:rPr>
          <w:rFonts w:ascii="Arial" w:eastAsia="Arial" w:hAnsi="Arial" w:cs="Arial"/>
          <w:sz w:val="22"/>
          <w:szCs w:val="22"/>
        </w:rPr>
        <w:t xml:space="preserve"> EPS este patrón sugiere una presión relevante sobre la red de prestación en el entorno de Bogotá, especialmente por la magnitud de afiliados en Soacha y el crecimiento en los dos regímenes durante el </w:t>
      </w:r>
      <w:r w:rsidR="2F29A142" w:rsidRPr="00241C29">
        <w:rPr>
          <w:rFonts w:ascii="Arial" w:eastAsia="Arial" w:hAnsi="Arial" w:cs="Arial"/>
          <w:sz w:val="22"/>
          <w:szCs w:val="22"/>
        </w:rPr>
        <w:t>lapso</w:t>
      </w:r>
      <w:r w:rsidRPr="00241C29">
        <w:rPr>
          <w:rFonts w:ascii="Arial" w:eastAsia="Arial" w:hAnsi="Arial" w:cs="Arial"/>
          <w:sz w:val="22"/>
          <w:szCs w:val="22"/>
        </w:rPr>
        <w:t xml:space="preserve"> relacionado en la tabl</w:t>
      </w:r>
      <w:r w:rsidR="7A953C5E" w:rsidRPr="00241C29">
        <w:rPr>
          <w:rFonts w:ascii="Arial" w:eastAsia="Arial" w:hAnsi="Arial" w:cs="Arial"/>
          <w:sz w:val="22"/>
          <w:szCs w:val="22"/>
        </w:rPr>
        <w:t>a</w:t>
      </w:r>
      <w:r w:rsidRPr="00241C29">
        <w:rPr>
          <w:rFonts w:ascii="Arial" w:eastAsia="Arial" w:hAnsi="Arial" w:cs="Arial"/>
          <w:sz w:val="22"/>
          <w:szCs w:val="22"/>
        </w:rPr>
        <w:t xml:space="preserve"> anterior, esto </w:t>
      </w:r>
      <w:r w:rsidR="660E7615" w:rsidRPr="00241C29">
        <w:rPr>
          <w:rFonts w:ascii="Arial" w:eastAsia="Arial" w:hAnsi="Arial" w:cs="Arial"/>
          <w:sz w:val="22"/>
          <w:szCs w:val="22"/>
        </w:rPr>
        <w:t>es más</w:t>
      </w:r>
      <w:r w:rsidRPr="00241C29">
        <w:rPr>
          <w:rFonts w:ascii="Arial" w:eastAsia="Arial" w:hAnsi="Arial" w:cs="Arial"/>
          <w:sz w:val="22"/>
          <w:szCs w:val="22"/>
        </w:rPr>
        <w:t xml:space="preserve"> demanda potencial de servicios y gestión del riesgo. Para </w:t>
      </w:r>
      <w:r w:rsidR="53A37AD7" w:rsidRPr="00241C29">
        <w:rPr>
          <w:rFonts w:ascii="Arial" w:eastAsia="Arial" w:hAnsi="Arial" w:cs="Arial"/>
          <w:sz w:val="22"/>
          <w:szCs w:val="22"/>
        </w:rPr>
        <w:t>Coosalud</w:t>
      </w:r>
      <w:r w:rsidR="7A930BB9" w:rsidRPr="00241C29">
        <w:rPr>
          <w:rFonts w:ascii="Arial" w:eastAsia="Arial" w:hAnsi="Arial" w:cs="Arial"/>
          <w:sz w:val="22"/>
          <w:szCs w:val="22"/>
        </w:rPr>
        <w:t xml:space="preserve"> EPS</w:t>
      </w:r>
      <w:r w:rsidRPr="00241C29">
        <w:rPr>
          <w:rFonts w:ascii="Arial" w:eastAsia="Arial" w:hAnsi="Arial" w:cs="Arial"/>
          <w:sz w:val="22"/>
          <w:szCs w:val="22"/>
        </w:rPr>
        <w:t>, esto se traduce en necesidad de asegurar capacidad suficiente de red, oportunidad en citas y autorizaciones, y continuidad de tratamientos para población que, aunque reside en municipios vecinos, frecuentemente usa servicios en Bogotá, lo que puede reflejarse en congestión y PQR si la red no responde.</w:t>
      </w:r>
    </w:p>
    <w:p w14:paraId="5289CEF1" w14:textId="77777777" w:rsidR="0001359C" w:rsidRPr="00241C29" w:rsidRDefault="0001359C" w:rsidP="00241C29">
      <w:pPr>
        <w:spacing w:line="360" w:lineRule="auto"/>
        <w:jc w:val="both"/>
        <w:rPr>
          <w:rFonts w:ascii="Arial" w:eastAsia="Arial" w:hAnsi="Arial" w:cs="Arial"/>
          <w:sz w:val="22"/>
          <w:szCs w:val="22"/>
        </w:rPr>
      </w:pPr>
    </w:p>
    <w:p w14:paraId="4C57DA46" w14:textId="58BCAD59" w:rsidR="000C4AE0" w:rsidRPr="00241C29" w:rsidRDefault="401FC128" w:rsidP="00241C29">
      <w:pPr>
        <w:pStyle w:val="Ttulo2"/>
        <w:numPr>
          <w:ilvl w:val="1"/>
          <w:numId w:val="9"/>
        </w:numPr>
        <w:spacing w:before="0" w:line="360" w:lineRule="auto"/>
        <w:jc w:val="both"/>
        <w:rPr>
          <w:rFonts w:ascii="Arial" w:hAnsi="Arial" w:cs="Arial"/>
          <w:b/>
          <w:bCs/>
          <w:color w:val="auto"/>
          <w:sz w:val="22"/>
          <w:szCs w:val="22"/>
        </w:rPr>
      </w:pPr>
      <w:bookmarkStart w:id="13" w:name="_Toc227179138"/>
      <w:r w:rsidRPr="00241C29">
        <w:rPr>
          <w:rFonts w:ascii="Arial" w:hAnsi="Arial" w:cs="Arial"/>
          <w:b/>
          <w:bCs/>
          <w:color w:val="auto"/>
          <w:sz w:val="22"/>
          <w:szCs w:val="22"/>
        </w:rPr>
        <w:t>Relación EPS – Ciudad</w:t>
      </w:r>
      <w:bookmarkEnd w:id="13"/>
      <w:r w:rsidR="3C3D1622" w:rsidRPr="00241C29">
        <w:rPr>
          <w:rFonts w:ascii="Arial" w:hAnsi="Arial" w:cs="Arial"/>
          <w:b/>
          <w:bCs/>
          <w:color w:val="auto"/>
          <w:sz w:val="22"/>
          <w:szCs w:val="22"/>
        </w:rPr>
        <w:t xml:space="preserve"> </w:t>
      </w:r>
    </w:p>
    <w:p w14:paraId="20A052BC" w14:textId="13483AA9" w:rsidR="382B01F5" w:rsidRPr="00241C29" w:rsidRDefault="382B01F5" w:rsidP="00241C29">
      <w:pPr>
        <w:spacing w:line="360" w:lineRule="auto"/>
        <w:jc w:val="both"/>
        <w:rPr>
          <w:rFonts w:ascii="Arial" w:hAnsi="Arial" w:cs="Arial"/>
          <w:sz w:val="22"/>
          <w:szCs w:val="22"/>
        </w:rPr>
      </w:pPr>
    </w:p>
    <w:p w14:paraId="42A42A7A" w14:textId="77777777" w:rsidR="00200D47" w:rsidRPr="00200D47" w:rsidRDefault="00200D47" w:rsidP="00200D47">
      <w:pPr>
        <w:spacing w:line="360" w:lineRule="auto"/>
        <w:jc w:val="both"/>
        <w:rPr>
          <w:rFonts w:ascii="Arial" w:eastAsia="Arial" w:hAnsi="Arial" w:cs="Arial"/>
          <w:sz w:val="22"/>
          <w:szCs w:val="22"/>
          <w:lang w:val="es-ES"/>
        </w:rPr>
      </w:pPr>
      <w:r w:rsidRPr="00200D47">
        <w:rPr>
          <w:rFonts w:ascii="Arial" w:eastAsia="Arial" w:hAnsi="Arial" w:cs="Arial"/>
          <w:sz w:val="22"/>
          <w:szCs w:val="22"/>
          <w:lang w:val="es-ES"/>
        </w:rPr>
        <w:t>Bogotá constituye un territorio relevante para el seguimiento de la operación de COOSALUD EPS, particularmente por su presencia en el régimen subsidiado y por las implicaciones que su desempeño tiene sobre la garantía del acceso a los servicios de salud en el Distrito. No obstante, su participación dentro de la afiliación nacional de la EPS es reducida.</w:t>
      </w:r>
    </w:p>
    <w:p w14:paraId="2EFE5853" w14:textId="77777777" w:rsidR="00200D47" w:rsidRPr="00200D47" w:rsidRDefault="00200D47" w:rsidP="00200D47">
      <w:pPr>
        <w:spacing w:line="360" w:lineRule="auto"/>
        <w:jc w:val="both"/>
        <w:rPr>
          <w:rFonts w:ascii="Arial" w:eastAsia="Arial" w:hAnsi="Arial" w:cs="Arial"/>
          <w:sz w:val="22"/>
          <w:szCs w:val="22"/>
          <w:lang w:val="es-ES"/>
        </w:rPr>
      </w:pPr>
    </w:p>
    <w:p w14:paraId="6E8F2A76" w14:textId="77777777" w:rsidR="00200D47" w:rsidRPr="00200D47" w:rsidRDefault="00200D47" w:rsidP="00200D47">
      <w:pPr>
        <w:spacing w:line="360" w:lineRule="auto"/>
        <w:jc w:val="both"/>
        <w:rPr>
          <w:rFonts w:ascii="Arial" w:eastAsia="Arial" w:hAnsi="Arial" w:cs="Arial"/>
          <w:sz w:val="22"/>
          <w:szCs w:val="22"/>
          <w:lang w:val="es-ES"/>
        </w:rPr>
      </w:pPr>
      <w:r w:rsidRPr="00200D47">
        <w:rPr>
          <w:rFonts w:ascii="Arial" w:eastAsia="Arial" w:hAnsi="Arial" w:cs="Arial"/>
          <w:sz w:val="22"/>
          <w:szCs w:val="22"/>
          <w:lang w:val="es-ES"/>
        </w:rPr>
        <w:t>De acuerdo con cifras del Ministerio de Salud y Protección Social, con corte a 31 de diciembre de 2025, COOSALUD EPS registró 3.357.788 afiliados a nivel nacional, de los cuales 336.189 correspondieron al régimen contributivo (10,0%) y 3.021.599 al régimen subsidiado (90,0%). En Bogotá, la EPS reportó 32.877 afiliados, distribuidos en 6.978 en el régimen contributivo y 25.899 en el régimen subsidiado.</w:t>
      </w:r>
    </w:p>
    <w:p w14:paraId="055CE78F" w14:textId="77777777" w:rsidR="00200D47" w:rsidRPr="00200D47" w:rsidRDefault="00200D47" w:rsidP="00200D47">
      <w:pPr>
        <w:spacing w:line="360" w:lineRule="auto"/>
        <w:jc w:val="both"/>
        <w:rPr>
          <w:rFonts w:ascii="Arial" w:eastAsia="Arial" w:hAnsi="Arial" w:cs="Arial"/>
          <w:sz w:val="22"/>
          <w:szCs w:val="22"/>
          <w:lang w:val="es-ES"/>
        </w:rPr>
      </w:pPr>
    </w:p>
    <w:p w14:paraId="5A2ACCB8" w14:textId="582C01A2" w:rsidR="00390BFB" w:rsidRDefault="00200D47" w:rsidP="00200D47">
      <w:pPr>
        <w:spacing w:line="360" w:lineRule="auto"/>
        <w:jc w:val="both"/>
        <w:rPr>
          <w:rFonts w:ascii="Arial" w:eastAsia="Arial" w:hAnsi="Arial" w:cs="Arial"/>
          <w:sz w:val="22"/>
          <w:szCs w:val="22"/>
          <w:lang w:val="es-ES"/>
        </w:rPr>
      </w:pPr>
      <w:r w:rsidRPr="00200D47">
        <w:rPr>
          <w:rFonts w:ascii="Arial" w:eastAsia="Arial" w:hAnsi="Arial" w:cs="Arial"/>
          <w:sz w:val="22"/>
          <w:szCs w:val="22"/>
          <w:lang w:val="es-ES"/>
        </w:rPr>
        <w:t>Como se observa en la Tabla 5, la participación de Bogotá dentro de la afiliación nacional de COOSALUD EPS es marginal, al representar el 2,1% de los afiliados del régimen contributivo, el 0,9% del régimen subsidiado y el 1,0% del total nacional de afiliados de la entidad.</w:t>
      </w:r>
    </w:p>
    <w:p w14:paraId="744E3733" w14:textId="77777777" w:rsidR="00200D47" w:rsidRPr="00200D47" w:rsidRDefault="00200D47" w:rsidP="00200D47">
      <w:pPr>
        <w:spacing w:line="360" w:lineRule="auto"/>
        <w:jc w:val="both"/>
        <w:rPr>
          <w:rFonts w:ascii="Arial" w:eastAsia="Arial" w:hAnsi="Arial" w:cs="Arial"/>
          <w:sz w:val="22"/>
          <w:szCs w:val="22"/>
        </w:rPr>
      </w:pPr>
    </w:p>
    <w:p w14:paraId="25708319" w14:textId="36DFB45C" w:rsidR="00F81D98" w:rsidRPr="00241C29" w:rsidRDefault="00F81D98" w:rsidP="00241C29">
      <w:pPr>
        <w:spacing w:line="360" w:lineRule="auto"/>
        <w:jc w:val="both"/>
        <w:rPr>
          <w:rFonts w:ascii="Arial" w:hAnsi="Arial" w:cs="Arial"/>
          <w:sz w:val="22"/>
          <w:szCs w:val="22"/>
        </w:rPr>
      </w:pPr>
      <w:bookmarkStart w:id="14" w:name="_Hlk224815064"/>
      <w:r w:rsidRPr="00241C29">
        <w:rPr>
          <w:rFonts w:ascii="Arial" w:hAnsi="Arial" w:cs="Arial"/>
          <w:sz w:val="22"/>
          <w:szCs w:val="22"/>
        </w:rPr>
        <w:t xml:space="preserve">La participación de Bogotá es marginal al interior de esta EPSS como se observa en la Tabla </w:t>
      </w:r>
      <w:r w:rsidR="00B11D92" w:rsidRPr="00241C29">
        <w:rPr>
          <w:rFonts w:ascii="Arial" w:hAnsi="Arial" w:cs="Arial"/>
          <w:sz w:val="22"/>
          <w:szCs w:val="22"/>
        </w:rPr>
        <w:t>5</w:t>
      </w:r>
      <w:r w:rsidRPr="00241C29">
        <w:rPr>
          <w:rFonts w:ascii="Arial" w:hAnsi="Arial" w:cs="Arial"/>
          <w:sz w:val="22"/>
          <w:szCs w:val="22"/>
        </w:rPr>
        <w:t>.</w:t>
      </w:r>
    </w:p>
    <w:p w14:paraId="686213AC" w14:textId="77777777" w:rsidR="00F81D98" w:rsidRPr="00241C29" w:rsidRDefault="00F81D98" w:rsidP="00241C29">
      <w:pPr>
        <w:spacing w:line="360" w:lineRule="auto"/>
        <w:jc w:val="both"/>
        <w:rPr>
          <w:rFonts w:ascii="Arial" w:hAnsi="Arial" w:cs="Arial"/>
          <w:sz w:val="22"/>
          <w:szCs w:val="22"/>
        </w:rPr>
      </w:pPr>
    </w:p>
    <w:p w14:paraId="1599932A" w14:textId="2C2ADADB" w:rsidR="00F81D98" w:rsidRDefault="00B11D92" w:rsidP="00EF4BE6">
      <w:pPr>
        <w:pStyle w:val="Descripcin"/>
        <w:spacing w:after="0" w:line="360" w:lineRule="auto"/>
        <w:jc w:val="center"/>
        <w:rPr>
          <w:rFonts w:ascii="Arial" w:hAnsi="Arial" w:cs="Arial"/>
          <w:i w:val="0"/>
          <w:iCs w:val="0"/>
          <w:color w:val="auto"/>
          <w:sz w:val="22"/>
          <w:szCs w:val="22"/>
        </w:rPr>
      </w:pPr>
      <w:bookmarkStart w:id="15" w:name="_Toc227179163"/>
      <w:r w:rsidRPr="00241C29">
        <w:rPr>
          <w:rFonts w:ascii="Arial" w:hAnsi="Arial" w:cs="Arial"/>
          <w:i w:val="0"/>
          <w:iCs w:val="0"/>
          <w:color w:val="auto"/>
          <w:sz w:val="22"/>
          <w:szCs w:val="22"/>
        </w:rPr>
        <w:t xml:space="preserve">Tabla </w:t>
      </w:r>
      <w:r w:rsidRPr="00241C29">
        <w:rPr>
          <w:rFonts w:ascii="Arial" w:hAnsi="Arial" w:cs="Arial"/>
          <w:i w:val="0"/>
          <w:iCs w:val="0"/>
          <w:color w:val="auto"/>
          <w:sz w:val="22"/>
          <w:szCs w:val="22"/>
        </w:rPr>
        <w:fldChar w:fldCharType="begin"/>
      </w:r>
      <w:r w:rsidRPr="00241C29">
        <w:rPr>
          <w:rFonts w:ascii="Arial" w:hAnsi="Arial" w:cs="Arial"/>
          <w:i w:val="0"/>
          <w:iCs w:val="0"/>
          <w:color w:val="auto"/>
          <w:sz w:val="22"/>
          <w:szCs w:val="22"/>
        </w:rPr>
        <w:instrText xml:space="preserve"> SEQ Tabla \* ARABIC </w:instrText>
      </w:r>
      <w:r w:rsidRPr="00241C29">
        <w:rPr>
          <w:rFonts w:ascii="Arial" w:hAnsi="Arial" w:cs="Arial"/>
          <w:i w:val="0"/>
          <w:iCs w:val="0"/>
          <w:color w:val="auto"/>
          <w:sz w:val="22"/>
          <w:szCs w:val="22"/>
        </w:rPr>
        <w:fldChar w:fldCharType="separate"/>
      </w:r>
      <w:r w:rsidR="00D4296F" w:rsidRPr="00241C29">
        <w:rPr>
          <w:rFonts w:ascii="Arial" w:hAnsi="Arial" w:cs="Arial"/>
          <w:i w:val="0"/>
          <w:iCs w:val="0"/>
          <w:noProof/>
          <w:color w:val="auto"/>
          <w:sz w:val="22"/>
          <w:szCs w:val="22"/>
        </w:rPr>
        <w:t>5</w:t>
      </w:r>
      <w:r w:rsidRPr="00241C29">
        <w:rPr>
          <w:rFonts w:ascii="Arial" w:hAnsi="Arial" w:cs="Arial"/>
          <w:i w:val="0"/>
          <w:iCs w:val="0"/>
          <w:color w:val="auto"/>
          <w:sz w:val="22"/>
          <w:szCs w:val="22"/>
        </w:rPr>
        <w:fldChar w:fldCharType="end"/>
      </w:r>
      <w:r w:rsidRPr="00241C29">
        <w:rPr>
          <w:rFonts w:ascii="Arial" w:hAnsi="Arial" w:cs="Arial"/>
          <w:i w:val="0"/>
          <w:iCs w:val="0"/>
          <w:color w:val="auto"/>
          <w:sz w:val="22"/>
          <w:szCs w:val="22"/>
        </w:rPr>
        <w:t>. Participación de los afiliados de Coosalud de Bogotá D.C en la afiliación nacional de Coosalud EPSS a diciembre 31 de 2026</w:t>
      </w:r>
      <w:bookmarkEnd w:id="15"/>
    </w:p>
    <w:p w14:paraId="7DF9BBE4" w14:textId="77777777" w:rsidR="003138D1" w:rsidRPr="003138D1" w:rsidRDefault="003138D1" w:rsidP="003138D1"/>
    <w:tbl>
      <w:tblPr>
        <w:tblW w:w="9054" w:type="dxa"/>
        <w:tblCellMar>
          <w:left w:w="70" w:type="dxa"/>
          <w:right w:w="70" w:type="dxa"/>
        </w:tblCellMar>
        <w:tblLook w:val="04A0" w:firstRow="1" w:lastRow="0" w:firstColumn="1" w:lastColumn="0" w:noHBand="0" w:noVBand="1"/>
      </w:tblPr>
      <w:tblGrid>
        <w:gridCol w:w="2424"/>
        <w:gridCol w:w="1963"/>
        <w:gridCol w:w="2091"/>
        <w:gridCol w:w="2576"/>
      </w:tblGrid>
      <w:tr w:rsidR="00F81D98" w:rsidRPr="00241C29" w14:paraId="58667C10" w14:textId="77777777" w:rsidTr="00F81D98">
        <w:trPr>
          <w:trHeight w:val="70"/>
        </w:trPr>
        <w:tc>
          <w:tcPr>
            <w:tcW w:w="2424" w:type="dxa"/>
            <w:tcBorders>
              <w:top w:val="single" w:sz="4" w:space="0" w:color="auto"/>
              <w:left w:val="single" w:sz="4" w:space="0" w:color="auto"/>
              <w:bottom w:val="single" w:sz="4" w:space="0" w:color="auto"/>
              <w:right w:val="single" w:sz="4" w:space="0" w:color="auto"/>
            </w:tcBorders>
            <w:noWrap/>
            <w:vAlign w:val="bottom"/>
            <w:hideMark/>
          </w:tcPr>
          <w:p w14:paraId="3FAF7864" w14:textId="77777777" w:rsidR="00F81D98" w:rsidRPr="00241C29" w:rsidRDefault="00F81D98" w:rsidP="003138D1">
            <w:pPr>
              <w:spacing w:line="360" w:lineRule="auto"/>
              <w:jc w:val="center"/>
              <w:rPr>
                <w:rFonts w:ascii="Arial" w:hAnsi="Arial" w:cs="Arial"/>
                <w:b/>
                <w:bCs/>
                <w:sz w:val="22"/>
                <w:szCs w:val="22"/>
              </w:rPr>
            </w:pPr>
            <w:r w:rsidRPr="00241C29">
              <w:rPr>
                <w:rFonts w:ascii="Arial" w:hAnsi="Arial" w:cs="Arial"/>
                <w:b/>
                <w:bCs/>
                <w:sz w:val="22"/>
                <w:szCs w:val="22"/>
              </w:rPr>
              <w:t>Lugar</w:t>
            </w:r>
          </w:p>
        </w:tc>
        <w:tc>
          <w:tcPr>
            <w:tcW w:w="1963" w:type="dxa"/>
            <w:tcBorders>
              <w:top w:val="single" w:sz="4" w:space="0" w:color="auto"/>
              <w:left w:val="nil"/>
              <w:bottom w:val="single" w:sz="4" w:space="0" w:color="auto"/>
              <w:right w:val="single" w:sz="4" w:space="0" w:color="auto"/>
            </w:tcBorders>
            <w:noWrap/>
            <w:vAlign w:val="bottom"/>
            <w:hideMark/>
          </w:tcPr>
          <w:p w14:paraId="49AA6EC4" w14:textId="77777777" w:rsidR="00F81D98" w:rsidRPr="00241C29" w:rsidRDefault="00F81D98" w:rsidP="003138D1">
            <w:pPr>
              <w:spacing w:line="360" w:lineRule="auto"/>
              <w:jc w:val="center"/>
              <w:rPr>
                <w:rFonts w:ascii="Arial" w:hAnsi="Arial" w:cs="Arial"/>
                <w:b/>
                <w:bCs/>
                <w:sz w:val="22"/>
                <w:szCs w:val="22"/>
              </w:rPr>
            </w:pPr>
            <w:r w:rsidRPr="00241C29">
              <w:rPr>
                <w:rFonts w:ascii="Arial" w:hAnsi="Arial" w:cs="Arial"/>
                <w:b/>
                <w:bCs/>
                <w:sz w:val="22"/>
                <w:szCs w:val="22"/>
              </w:rPr>
              <w:t>R. contributivo</w:t>
            </w:r>
          </w:p>
        </w:tc>
        <w:tc>
          <w:tcPr>
            <w:tcW w:w="2091" w:type="dxa"/>
            <w:tcBorders>
              <w:top w:val="single" w:sz="4" w:space="0" w:color="auto"/>
              <w:left w:val="nil"/>
              <w:bottom w:val="single" w:sz="4" w:space="0" w:color="auto"/>
              <w:right w:val="single" w:sz="4" w:space="0" w:color="auto"/>
            </w:tcBorders>
            <w:noWrap/>
            <w:vAlign w:val="bottom"/>
            <w:hideMark/>
          </w:tcPr>
          <w:p w14:paraId="2A683843" w14:textId="77777777" w:rsidR="00F81D98" w:rsidRPr="00241C29" w:rsidRDefault="00F81D98" w:rsidP="003138D1">
            <w:pPr>
              <w:spacing w:line="360" w:lineRule="auto"/>
              <w:jc w:val="center"/>
              <w:rPr>
                <w:rFonts w:ascii="Arial" w:hAnsi="Arial" w:cs="Arial"/>
                <w:b/>
                <w:bCs/>
                <w:sz w:val="22"/>
                <w:szCs w:val="22"/>
              </w:rPr>
            </w:pPr>
            <w:r w:rsidRPr="00241C29">
              <w:rPr>
                <w:rFonts w:ascii="Arial" w:hAnsi="Arial" w:cs="Arial"/>
                <w:b/>
                <w:bCs/>
                <w:sz w:val="22"/>
                <w:szCs w:val="22"/>
              </w:rPr>
              <w:t>R. Subsidiado</w:t>
            </w:r>
          </w:p>
        </w:tc>
        <w:tc>
          <w:tcPr>
            <w:tcW w:w="2576" w:type="dxa"/>
            <w:tcBorders>
              <w:top w:val="single" w:sz="4" w:space="0" w:color="auto"/>
              <w:left w:val="nil"/>
              <w:bottom w:val="single" w:sz="4" w:space="0" w:color="auto"/>
              <w:right w:val="single" w:sz="4" w:space="0" w:color="auto"/>
            </w:tcBorders>
            <w:noWrap/>
            <w:vAlign w:val="bottom"/>
            <w:hideMark/>
          </w:tcPr>
          <w:p w14:paraId="7B431AC2" w14:textId="77777777" w:rsidR="00F81D98" w:rsidRPr="00241C29" w:rsidRDefault="00F81D98" w:rsidP="003138D1">
            <w:pPr>
              <w:spacing w:line="360" w:lineRule="auto"/>
              <w:jc w:val="center"/>
              <w:rPr>
                <w:rFonts w:ascii="Arial" w:hAnsi="Arial" w:cs="Arial"/>
                <w:b/>
                <w:bCs/>
                <w:sz w:val="22"/>
                <w:szCs w:val="22"/>
              </w:rPr>
            </w:pPr>
            <w:r w:rsidRPr="00241C29">
              <w:rPr>
                <w:rFonts w:ascii="Arial" w:hAnsi="Arial" w:cs="Arial"/>
                <w:b/>
                <w:bCs/>
                <w:sz w:val="22"/>
                <w:szCs w:val="22"/>
              </w:rPr>
              <w:t>Total</w:t>
            </w:r>
          </w:p>
        </w:tc>
      </w:tr>
      <w:tr w:rsidR="00F81D98" w:rsidRPr="00241C29" w14:paraId="309557A2" w14:textId="77777777" w:rsidTr="00B76837">
        <w:trPr>
          <w:trHeight w:val="421"/>
        </w:trPr>
        <w:tc>
          <w:tcPr>
            <w:tcW w:w="2424" w:type="dxa"/>
            <w:tcBorders>
              <w:top w:val="nil"/>
              <w:left w:val="single" w:sz="4" w:space="0" w:color="auto"/>
              <w:bottom w:val="single" w:sz="4" w:space="0" w:color="auto"/>
              <w:right w:val="single" w:sz="4" w:space="0" w:color="auto"/>
            </w:tcBorders>
            <w:noWrap/>
            <w:vAlign w:val="bottom"/>
            <w:hideMark/>
          </w:tcPr>
          <w:p w14:paraId="6EB247C1" w14:textId="77777777" w:rsidR="00F81D98" w:rsidRPr="00241C29" w:rsidRDefault="00F81D98" w:rsidP="00241C29">
            <w:pPr>
              <w:spacing w:line="360" w:lineRule="auto"/>
              <w:jc w:val="both"/>
              <w:rPr>
                <w:rFonts w:ascii="Arial" w:hAnsi="Arial" w:cs="Arial"/>
                <w:b/>
                <w:bCs/>
                <w:sz w:val="22"/>
                <w:szCs w:val="22"/>
              </w:rPr>
            </w:pPr>
            <w:r w:rsidRPr="00241C29">
              <w:rPr>
                <w:rFonts w:ascii="Arial" w:hAnsi="Arial" w:cs="Arial"/>
                <w:b/>
                <w:bCs/>
                <w:sz w:val="22"/>
                <w:szCs w:val="22"/>
              </w:rPr>
              <w:t>Nacional</w:t>
            </w:r>
          </w:p>
        </w:tc>
        <w:tc>
          <w:tcPr>
            <w:tcW w:w="1963" w:type="dxa"/>
            <w:tcBorders>
              <w:top w:val="nil"/>
              <w:left w:val="nil"/>
              <w:bottom w:val="single" w:sz="4" w:space="0" w:color="auto"/>
              <w:right w:val="single" w:sz="4" w:space="0" w:color="auto"/>
            </w:tcBorders>
            <w:noWrap/>
            <w:vAlign w:val="bottom"/>
            <w:hideMark/>
          </w:tcPr>
          <w:p w14:paraId="48779E11" w14:textId="77777777"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t>336.189</w:t>
            </w:r>
          </w:p>
        </w:tc>
        <w:tc>
          <w:tcPr>
            <w:tcW w:w="2091" w:type="dxa"/>
            <w:tcBorders>
              <w:top w:val="nil"/>
              <w:left w:val="nil"/>
              <w:bottom w:val="single" w:sz="4" w:space="0" w:color="auto"/>
              <w:right w:val="single" w:sz="4" w:space="0" w:color="auto"/>
            </w:tcBorders>
            <w:noWrap/>
            <w:vAlign w:val="bottom"/>
            <w:hideMark/>
          </w:tcPr>
          <w:p w14:paraId="2FF7BBD5" w14:textId="77777777"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t>3.021.599</w:t>
            </w:r>
          </w:p>
        </w:tc>
        <w:tc>
          <w:tcPr>
            <w:tcW w:w="2576" w:type="dxa"/>
            <w:tcBorders>
              <w:top w:val="nil"/>
              <w:left w:val="nil"/>
              <w:bottom w:val="single" w:sz="4" w:space="0" w:color="auto"/>
              <w:right w:val="single" w:sz="4" w:space="0" w:color="auto"/>
            </w:tcBorders>
            <w:noWrap/>
            <w:vAlign w:val="bottom"/>
            <w:hideMark/>
          </w:tcPr>
          <w:p w14:paraId="4DEDA30F" w14:textId="77777777"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t>3.357.788</w:t>
            </w:r>
          </w:p>
        </w:tc>
      </w:tr>
      <w:tr w:rsidR="00F81D98" w:rsidRPr="00241C29" w14:paraId="0045A83D" w14:textId="77777777" w:rsidTr="00B76837">
        <w:trPr>
          <w:trHeight w:val="401"/>
        </w:trPr>
        <w:tc>
          <w:tcPr>
            <w:tcW w:w="2424" w:type="dxa"/>
            <w:tcBorders>
              <w:top w:val="nil"/>
              <w:left w:val="single" w:sz="4" w:space="0" w:color="auto"/>
              <w:bottom w:val="single" w:sz="4" w:space="0" w:color="auto"/>
              <w:right w:val="single" w:sz="4" w:space="0" w:color="auto"/>
            </w:tcBorders>
            <w:shd w:val="clear" w:color="000000" w:fill="FFFFFF"/>
            <w:noWrap/>
            <w:vAlign w:val="center"/>
            <w:hideMark/>
          </w:tcPr>
          <w:p w14:paraId="6C4FABE1" w14:textId="77777777" w:rsidR="00F81D98" w:rsidRPr="00200D47" w:rsidRDefault="00F81D98" w:rsidP="00241C29">
            <w:pPr>
              <w:spacing w:line="360" w:lineRule="auto"/>
              <w:jc w:val="both"/>
              <w:rPr>
                <w:rFonts w:ascii="Arial" w:hAnsi="Arial" w:cs="Arial"/>
                <w:b/>
                <w:bCs/>
                <w:sz w:val="22"/>
                <w:szCs w:val="22"/>
              </w:rPr>
            </w:pPr>
            <w:r w:rsidRPr="00200D47">
              <w:rPr>
                <w:rFonts w:ascii="Arial" w:hAnsi="Arial" w:cs="Arial"/>
                <w:b/>
                <w:bCs/>
                <w:sz w:val="22"/>
                <w:szCs w:val="22"/>
              </w:rPr>
              <w:t>Bogotá</w:t>
            </w:r>
          </w:p>
        </w:tc>
        <w:tc>
          <w:tcPr>
            <w:tcW w:w="1963" w:type="dxa"/>
            <w:tcBorders>
              <w:top w:val="nil"/>
              <w:left w:val="nil"/>
              <w:bottom w:val="single" w:sz="4" w:space="0" w:color="auto"/>
              <w:right w:val="single" w:sz="4" w:space="0" w:color="auto"/>
            </w:tcBorders>
            <w:shd w:val="clear" w:color="000000" w:fill="FFFFFF"/>
            <w:noWrap/>
            <w:vAlign w:val="center"/>
            <w:hideMark/>
          </w:tcPr>
          <w:p w14:paraId="4781C243" w14:textId="77777777" w:rsidR="00F81D98" w:rsidRPr="00200D47" w:rsidRDefault="00F81D98" w:rsidP="00241C29">
            <w:pPr>
              <w:spacing w:line="360" w:lineRule="auto"/>
              <w:jc w:val="both"/>
              <w:rPr>
                <w:rFonts w:ascii="Arial" w:hAnsi="Arial" w:cs="Arial"/>
                <w:sz w:val="22"/>
                <w:szCs w:val="22"/>
              </w:rPr>
            </w:pPr>
            <w:r w:rsidRPr="00200D47">
              <w:rPr>
                <w:rFonts w:ascii="Arial" w:hAnsi="Arial" w:cs="Arial"/>
                <w:sz w:val="22"/>
                <w:szCs w:val="22"/>
              </w:rPr>
              <w:t>6.978</w:t>
            </w:r>
          </w:p>
        </w:tc>
        <w:tc>
          <w:tcPr>
            <w:tcW w:w="2091" w:type="dxa"/>
            <w:tcBorders>
              <w:top w:val="nil"/>
              <w:left w:val="nil"/>
              <w:bottom w:val="single" w:sz="4" w:space="0" w:color="auto"/>
              <w:right w:val="single" w:sz="4" w:space="0" w:color="auto"/>
            </w:tcBorders>
            <w:shd w:val="clear" w:color="000000" w:fill="FFFFFF"/>
            <w:noWrap/>
            <w:vAlign w:val="center"/>
            <w:hideMark/>
          </w:tcPr>
          <w:p w14:paraId="580650FE" w14:textId="77777777" w:rsidR="00F81D98" w:rsidRPr="00200D47" w:rsidRDefault="00F81D98" w:rsidP="00241C29">
            <w:pPr>
              <w:spacing w:line="360" w:lineRule="auto"/>
              <w:jc w:val="both"/>
              <w:rPr>
                <w:rFonts w:ascii="Arial" w:hAnsi="Arial" w:cs="Arial"/>
                <w:sz w:val="22"/>
                <w:szCs w:val="22"/>
              </w:rPr>
            </w:pPr>
            <w:r w:rsidRPr="00200D47">
              <w:rPr>
                <w:rFonts w:ascii="Arial" w:hAnsi="Arial" w:cs="Arial"/>
                <w:sz w:val="22"/>
                <w:szCs w:val="22"/>
              </w:rPr>
              <w:t>25.899</w:t>
            </w:r>
          </w:p>
        </w:tc>
        <w:tc>
          <w:tcPr>
            <w:tcW w:w="2576" w:type="dxa"/>
            <w:tcBorders>
              <w:top w:val="nil"/>
              <w:left w:val="nil"/>
              <w:bottom w:val="single" w:sz="4" w:space="0" w:color="auto"/>
              <w:right w:val="single" w:sz="4" w:space="0" w:color="auto"/>
            </w:tcBorders>
            <w:shd w:val="clear" w:color="000000" w:fill="FFFFFF"/>
            <w:noWrap/>
            <w:vAlign w:val="center"/>
            <w:hideMark/>
          </w:tcPr>
          <w:p w14:paraId="055DF326" w14:textId="77777777" w:rsidR="00F81D98" w:rsidRPr="00200D47" w:rsidRDefault="00F81D98" w:rsidP="00241C29">
            <w:pPr>
              <w:spacing w:line="360" w:lineRule="auto"/>
              <w:jc w:val="both"/>
              <w:rPr>
                <w:rFonts w:ascii="Arial" w:hAnsi="Arial" w:cs="Arial"/>
                <w:sz w:val="22"/>
                <w:szCs w:val="22"/>
              </w:rPr>
            </w:pPr>
            <w:r w:rsidRPr="00200D47">
              <w:rPr>
                <w:rFonts w:ascii="Arial" w:hAnsi="Arial" w:cs="Arial"/>
                <w:sz w:val="22"/>
                <w:szCs w:val="22"/>
              </w:rPr>
              <w:t>32.877</w:t>
            </w:r>
          </w:p>
        </w:tc>
      </w:tr>
      <w:tr w:rsidR="00200D47" w:rsidRPr="00241C29" w14:paraId="0AC63082" w14:textId="77777777" w:rsidTr="008F13B3">
        <w:trPr>
          <w:trHeight w:val="70"/>
        </w:trPr>
        <w:tc>
          <w:tcPr>
            <w:tcW w:w="2424" w:type="dxa"/>
            <w:tcBorders>
              <w:top w:val="nil"/>
              <w:left w:val="single" w:sz="4" w:space="0" w:color="auto"/>
              <w:bottom w:val="single" w:sz="4" w:space="0" w:color="auto"/>
              <w:right w:val="single" w:sz="4" w:space="0" w:color="auto"/>
            </w:tcBorders>
            <w:noWrap/>
            <w:hideMark/>
          </w:tcPr>
          <w:p w14:paraId="0B53DED1" w14:textId="2F40D9E3" w:rsidR="00200D47" w:rsidRPr="00AC3B9D" w:rsidRDefault="00200D47" w:rsidP="00200D47">
            <w:pPr>
              <w:spacing w:line="360" w:lineRule="auto"/>
              <w:jc w:val="both"/>
              <w:rPr>
                <w:rFonts w:ascii="Arial" w:hAnsi="Arial" w:cs="Arial"/>
                <w:b/>
                <w:bCs/>
                <w:sz w:val="22"/>
                <w:szCs w:val="22"/>
              </w:rPr>
            </w:pPr>
            <w:r w:rsidRPr="00AC3B9D">
              <w:rPr>
                <w:rFonts w:ascii="Arial" w:hAnsi="Arial" w:cs="Arial"/>
                <w:b/>
                <w:bCs/>
                <w:sz w:val="22"/>
                <w:szCs w:val="22"/>
              </w:rPr>
              <w:t>Participación</w:t>
            </w:r>
          </w:p>
        </w:tc>
        <w:tc>
          <w:tcPr>
            <w:tcW w:w="1963" w:type="dxa"/>
            <w:tcBorders>
              <w:top w:val="nil"/>
              <w:left w:val="nil"/>
              <w:bottom w:val="single" w:sz="4" w:space="0" w:color="auto"/>
              <w:right w:val="single" w:sz="4" w:space="0" w:color="auto"/>
            </w:tcBorders>
            <w:noWrap/>
            <w:hideMark/>
          </w:tcPr>
          <w:p w14:paraId="2B97A350" w14:textId="7F8F29E0" w:rsidR="00200D47" w:rsidRPr="00200D47" w:rsidRDefault="00200D47" w:rsidP="00200D47">
            <w:pPr>
              <w:spacing w:line="360" w:lineRule="auto"/>
              <w:jc w:val="both"/>
              <w:rPr>
                <w:rFonts w:ascii="Arial" w:hAnsi="Arial" w:cs="Arial"/>
                <w:sz w:val="22"/>
                <w:szCs w:val="22"/>
              </w:rPr>
            </w:pPr>
            <w:r w:rsidRPr="00200D47">
              <w:rPr>
                <w:rFonts w:ascii="Arial" w:hAnsi="Arial" w:cs="Arial"/>
                <w:sz w:val="22"/>
                <w:szCs w:val="22"/>
              </w:rPr>
              <w:t>2,1%</w:t>
            </w:r>
          </w:p>
        </w:tc>
        <w:tc>
          <w:tcPr>
            <w:tcW w:w="2091" w:type="dxa"/>
            <w:tcBorders>
              <w:top w:val="nil"/>
              <w:left w:val="nil"/>
              <w:bottom w:val="single" w:sz="4" w:space="0" w:color="auto"/>
              <w:right w:val="single" w:sz="4" w:space="0" w:color="auto"/>
            </w:tcBorders>
            <w:noWrap/>
            <w:hideMark/>
          </w:tcPr>
          <w:p w14:paraId="7360FC6E" w14:textId="554571D1" w:rsidR="00200D47" w:rsidRPr="00200D47" w:rsidRDefault="00200D47" w:rsidP="00200D47">
            <w:pPr>
              <w:spacing w:line="360" w:lineRule="auto"/>
              <w:jc w:val="both"/>
              <w:rPr>
                <w:rFonts w:ascii="Arial" w:hAnsi="Arial" w:cs="Arial"/>
                <w:sz w:val="22"/>
                <w:szCs w:val="22"/>
              </w:rPr>
            </w:pPr>
            <w:r w:rsidRPr="00200D47">
              <w:rPr>
                <w:rFonts w:ascii="Arial" w:hAnsi="Arial" w:cs="Arial"/>
                <w:sz w:val="22"/>
                <w:szCs w:val="22"/>
              </w:rPr>
              <w:t>0,9%</w:t>
            </w:r>
          </w:p>
        </w:tc>
        <w:tc>
          <w:tcPr>
            <w:tcW w:w="2576" w:type="dxa"/>
            <w:tcBorders>
              <w:top w:val="nil"/>
              <w:left w:val="nil"/>
              <w:bottom w:val="single" w:sz="4" w:space="0" w:color="auto"/>
              <w:right w:val="single" w:sz="4" w:space="0" w:color="auto"/>
            </w:tcBorders>
            <w:noWrap/>
            <w:hideMark/>
          </w:tcPr>
          <w:p w14:paraId="6AC10ABF" w14:textId="12DA82BA" w:rsidR="00200D47" w:rsidRPr="00200D47" w:rsidRDefault="00200D47" w:rsidP="00200D47">
            <w:pPr>
              <w:spacing w:line="360" w:lineRule="auto"/>
              <w:jc w:val="both"/>
              <w:rPr>
                <w:rFonts w:ascii="Arial" w:hAnsi="Arial" w:cs="Arial"/>
                <w:sz w:val="22"/>
                <w:szCs w:val="22"/>
              </w:rPr>
            </w:pPr>
            <w:r w:rsidRPr="00200D47">
              <w:rPr>
                <w:rFonts w:ascii="Arial" w:hAnsi="Arial" w:cs="Arial"/>
                <w:sz w:val="22"/>
                <w:szCs w:val="22"/>
              </w:rPr>
              <w:t>1,0%</w:t>
            </w:r>
          </w:p>
        </w:tc>
      </w:tr>
    </w:tbl>
    <w:p w14:paraId="55DD385C" w14:textId="75CE7015" w:rsidR="00F81D98" w:rsidRPr="003138D1" w:rsidRDefault="00F81D98" w:rsidP="00241C29">
      <w:pPr>
        <w:pStyle w:val="Textonotapie"/>
        <w:spacing w:line="360" w:lineRule="auto"/>
        <w:jc w:val="both"/>
        <w:rPr>
          <w:rFonts w:ascii="Arial" w:hAnsi="Arial" w:cs="Arial"/>
          <w:sz w:val="16"/>
          <w:szCs w:val="16"/>
          <w:lang w:val="es-MX"/>
        </w:rPr>
      </w:pPr>
      <w:r w:rsidRPr="003138D1">
        <w:rPr>
          <w:rFonts w:ascii="Arial" w:hAnsi="Arial" w:cs="Arial"/>
          <w:sz w:val="16"/>
          <w:szCs w:val="16"/>
        </w:rPr>
        <w:t xml:space="preserve">Fuente: Ministerio de Salud y Protección Social Cifras de afiliación.  </w:t>
      </w:r>
      <w:hyperlink r:id="rId24" w:history="1">
        <w:r w:rsidRPr="003138D1">
          <w:rPr>
            <w:rStyle w:val="Hipervnculo"/>
            <w:rFonts w:ascii="Arial" w:hAnsi="Arial" w:cs="Arial"/>
            <w:sz w:val="16"/>
            <w:szCs w:val="16"/>
          </w:rPr>
          <w:t>https://www.minsalud.gov.co/proteccionsocial/Paginas/cifras-aseguramiento-salud.aspx</w:t>
        </w:r>
      </w:hyperlink>
      <w:r w:rsidRPr="003138D1">
        <w:rPr>
          <w:rFonts w:ascii="Arial" w:hAnsi="Arial" w:cs="Arial"/>
          <w:sz w:val="16"/>
          <w:szCs w:val="16"/>
        </w:rPr>
        <w:t>. Consultado el 17/03/2026</w:t>
      </w:r>
    </w:p>
    <w:p w14:paraId="26048A79" w14:textId="77777777" w:rsidR="00F81D98" w:rsidRPr="00241C29" w:rsidRDefault="00F81D98" w:rsidP="00241C29">
      <w:pPr>
        <w:spacing w:line="360" w:lineRule="auto"/>
        <w:jc w:val="both"/>
        <w:rPr>
          <w:rFonts w:ascii="Arial" w:hAnsi="Arial" w:cs="Arial"/>
          <w:sz w:val="22"/>
          <w:szCs w:val="22"/>
        </w:rPr>
      </w:pPr>
    </w:p>
    <w:p w14:paraId="6FB6ABB6" w14:textId="1BE33A04"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t>Adicionalmente, la estructura etaria de sus afiliados muestra una alta concentración en población adulta (29 a 59 años), que representa el 39,1% del total y la población mayor de 60 años representa el 9,5%. Esta estructura plantea retos relevantes en términos de atención integral y gestión del riesgo, particularmente en la transición hacia enfermedades crónicas en estas etapas del ciclo de vida.</w:t>
      </w:r>
      <w:r w:rsidR="00390BFB">
        <w:rPr>
          <w:rFonts w:ascii="Arial" w:hAnsi="Arial" w:cs="Arial"/>
          <w:sz w:val="22"/>
          <w:szCs w:val="22"/>
        </w:rPr>
        <w:t xml:space="preserve"> </w:t>
      </w:r>
      <w:r w:rsidRPr="00241C29">
        <w:rPr>
          <w:rFonts w:ascii="Arial" w:hAnsi="Arial" w:cs="Arial"/>
          <w:sz w:val="22"/>
          <w:szCs w:val="22"/>
        </w:rPr>
        <w:t>En la tabla 6, se relaciona el número de afiliados de Coosalud EPS en Bogotá discriminado por rango de edad en febrero de 2026.</w:t>
      </w:r>
    </w:p>
    <w:p w14:paraId="16415EA5" w14:textId="77777777" w:rsidR="00F81D98" w:rsidRPr="00241C29" w:rsidRDefault="00F81D98" w:rsidP="00241C29">
      <w:pPr>
        <w:spacing w:line="360" w:lineRule="auto"/>
        <w:jc w:val="both"/>
        <w:rPr>
          <w:rFonts w:ascii="Arial" w:hAnsi="Arial" w:cs="Arial"/>
          <w:b/>
          <w:bCs/>
          <w:sz w:val="22"/>
          <w:szCs w:val="22"/>
          <w:lang w:val="es-ES"/>
        </w:rPr>
      </w:pPr>
    </w:p>
    <w:p w14:paraId="4DE66505" w14:textId="09A564EB" w:rsidR="00F81D98" w:rsidRPr="00241C29" w:rsidRDefault="00B11D92" w:rsidP="00EF4BE6">
      <w:pPr>
        <w:pStyle w:val="Descripcin"/>
        <w:spacing w:after="0" w:line="360" w:lineRule="auto"/>
        <w:jc w:val="center"/>
        <w:rPr>
          <w:rFonts w:ascii="Arial" w:hAnsi="Arial" w:cs="Arial"/>
          <w:i w:val="0"/>
          <w:iCs w:val="0"/>
          <w:color w:val="auto"/>
          <w:sz w:val="22"/>
          <w:szCs w:val="22"/>
        </w:rPr>
      </w:pPr>
      <w:bookmarkStart w:id="16" w:name="_Toc227179164"/>
      <w:r w:rsidRPr="00241C29">
        <w:rPr>
          <w:rFonts w:ascii="Arial" w:hAnsi="Arial" w:cs="Arial"/>
          <w:i w:val="0"/>
          <w:iCs w:val="0"/>
          <w:color w:val="auto"/>
          <w:sz w:val="22"/>
          <w:szCs w:val="22"/>
        </w:rPr>
        <w:t xml:space="preserve">Tabla </w:t>
      </w:r>
      <w:r w:rsidRPr="00241C29">
        <w:rPr>
          <w:rFonts w:ascii="Arial" w:hAnsi="Arial" w:cs="Arial"/>
          <w:i w:val="0"/>
          <w:iCs w:val="0"/>
          <w:color w:val="auto"/>
          <w:sz w:val="22"/>
          <w:szCs w:val="22"/>
        </w:rPr>
        <w:fldChar w:fldCharType="begin"/>
      </w:r>
      <w:r w:rsidRPr="00241C29">
        <w:rPr>
          <w:rFonts w:ascii="Arial" w:hAnsi="Arial" w:cs="Arial"/>
          <w:i w:val="0"/>
          <w:iCs w:val="0"/>
          <w:color w:val="auto"/>
          <w:sz w:val="22"/>
          <w:szCs w:val="22"/>
        </w:rPr>
        <w:instrText xml:space="preserve"> SEQ Tabla \* ARABIC </w:instrText>
      </w:r>
      <w:r w:rsidRPr="00241C29">
        <w:rPr>
          <w:rFonts w:ascii="Arial" w:hAnsi="Arial" w:cs="Arial"/>
          <w:i w:val="0"/>
          <w:iCs w:val="0"/>
          <w:color w:val="auto"/>
          <w:sz w:val="22"/>
          <w:szCs w:val="22"/>
        </w:rPr>
        <w:fldChar w:fldCharType="separate"/>
      </w:r>
      <w:r w:rsidR="00D4296F" w:rsidRPr="00241C29">
        <w:rPr>
          <w:rFonts w:ascii="Arial" w:hAnsi="Arial" w:cs="Arial"/>
          <w:i w:val="0"/>
          <w:iCs w:val="0"/>
          <w:noProof/>
          <w:color w:val="auto"/>
          <w:sz w:val="22"/>
          <w:szCs w:val="22"/>
        </w:rPr>
        <w:t>6</w:t>
      </w:r>
      <w:r w:rsidRPr="00241C29">
        <w:rPr>
          <w:rFonts w:ascii="Arial" w:hAnsi="Arial" w:cs="Arial"/>
          <w:i w:val="0"/>
          <w:iCs w:val="0"/>
          <w:color w:val="auto"/>
          <w:sz w:val="22"/>
          <w:szCs w:val="22"/>
        </w:rPr>
        <w:fldChar w:fldCharType="end"/>
      </w:r>
      <w:r w:rsidRPr="00241C29">
        <w:rPr>
          <w:rFonts w:ascii="Arial" w:hAnsi="Arial" w:cs="Arial"/>
          <w:i w:val="0"/>
          <w:iCs w:val="0"/>
          <w:color w:val="auto"/>
          <w:sz w:val="22"/>
          <w:szCs w:val="22"/>
        </w:rPr>
        <w:t>. Afiliados de Coosalud EPS por rango de edad, Bogotá, diciembre de 2025</w:t>
      </w:r>
      <w:bookmarkEnd w:id="16"/>
      <w:r w:rsidR="00F81D98" w:rsidRPr="00241C29">
        <w:rPr>
          <w:rFonts w:ascii="Arial" w:hAnsi="Arial" w:cs="Arial"/>
          <w:i w:val="0"/>
          <w:iCs w:val="0"/>
          <w:color w:val="auto"/>
          <w:sz w:val="22"/>
          <w:szCs w:val="22"/>
        </w:rPr>
        <w:fldChar w:fldCharType="begin"/>
      </w:r>
      <w:r w:rsidR="00F81D98" w:rsidRPr="00241C29">
        <w:rPr>
          <w:rFonts w:ascii="Arial" w:hAnsi="Arial" w:cs="Arial"/>
          <w:i w:val="0"/>
          <w:iCs w:val="0"/>
          <w:color w:val="auto"/>
          <w:sz w:val="22"/>
          <w:szCs w:val="22"/>
        </w:rPr>
        <w:instrText xml:space="preserve"> LINK Excel.Sheet.12 "Libro2" "Hoja1!F59C1:F66C3" \a \f 4 \h  \* MERGEFORMAT </w:instrText>
      </w:r>
      <w:r w:rsidR="00F81D98" w:rsidRPr="00241C29">
        <w:rPr>
          <w:rFonts w:ascii="Arial" w:hAnsi="Arial" w:cs="Arial"/>
          <w:i w:val="0"/>
          <w:iCs w:val="0"/>
          <w:color w:val="auto"/>
          <w:sz w:val="22"/>
          <w:szCs w:val="22"/>
        </w:rPr>
        <w:fldChar w:fldCharType="separate"/>
      </w:r>
    </w:p>
    <w:tbl>
      <w:tblPr>
        <w:tblW w:w="8074" w:type="dxa"/>
        <w:jc w:val="center"/>
        <w:tblCellMar>
          <w:left w:w="70" w:type="dxa"/>
          <w:right w:w="70" w:type="dxa"/>
        </w:tblCellMar>
        <w:tblLook w:val="04A0" w:firstRow="1" w:lastRow="0" w:firstColumn="1" w:lastColumn="0" w:noHBand="0" w:noVBand="1"/>
      </w:tblPr>
      <w:tblGrid>
        <w:gridCol w:w="5106"/>
        <w:gridCol w:w="1484"/>
        <w:gridCol w:w="1484"/>
      </w:tblGrid>
      <w:tr w:rsidR="00F81D98" w:rsidRPr="00241C29" w14:paraId="5839F75E" w14:textId="77777777" w:rsidTr="00F81D98">
        <w:trPr>
          <w:trHeight w:val="319"/>
          <w:jc w:val="center"/>
        </w:trPr>
        <w:tc>
          <w:tcPr>
            <w:tcW w:w="5106"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1ABE4D0E" w14:textId="77777777"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t>Rango de Edad</w:t>
            </w:r>
          </w:p>
        </w:tc>
        <w:tc>
          <w:tcPr>
            <w:tcW w:w="1484" w:type="dxa"/>
            <w:tcBorders>
              <w:top w:val="single" w:sz="8" w:space="0" w:color="auto"/>
              <w:left w:val="nil"/>
              <w:bottom w:val="single" w:sz="8" w:space="0" w:color="auto"/>
              <w:right w:val="single" w:sz="4" w:space="0" w:color="auto"/>
            </w:tcBorders>
            <w:noWrap/>
            <w:vAlign w:val="bottom"/>
            <w:hideMark/>
          </w:tcPr>
          <w:p w14:paraId="119EDC91" w14:textId="77777777" w:rsidR="00F81D98" w:rsidRPr="00241C29" w:rsidRDefault="00F81D98" w:rsidP="00241C29">
            <w:pPr>
              <w:spacing w:line="360" w:lineRule="auto"/>
              <w:jc w:val="both"/>
              <w:rPr>
                <w:rFonts w:ascii="Arial" w:hAnsi="Arial" w:cs="Arial"/>
                <w:sz w:val="22"/>
                <w:szCs w:val="22"/>
              </w:rPr>
            </w:pPr>
            <w:proofErr w:type="spellStart"/>
            <w:r w:rsidRPr="00241C29">
              <w:rPr>
                <w:rFonts w:ascii="Arial" w:hAnsi="Arial" w:cs="Arial"/>
                <w:sz w:val="22"/>
                <w:szCs w:val="22"/>
              </w:rPr>
              <w:t>N°</w:t>
            </w:r>
            <w:proofErr w:type="spellEnd"/>
          </w:p>
        </w:tc>
        <w:tc>
          <w:tcPr>
            <w:tcW w:w="1484" w:type="dxa"/>
            <w:tcBorders>
              <w:top w:val="single" w:sz="8" w:space="0" w:color="auto"/>
              <w:left w:val="nil"/>
              <w:bottom w:val="single" w:sz="8" w:space="0" w:color="auto"/>
              <w:right w:val="single" w:sz="8" w:space="0" w:color="auto"/>
            </w:tcBorders>
            <w:noWrap/>
            <w:vAlign w:val="bottom"/>
            <w:hideMark/>
          </w:tcPr>
          <w:p w14:paraId="16806F49" w14:textId="77777777"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t>%</w:t>
            </w:r>
          </w:p>
        </w:tc>
      </w:tr>
      <w:tr w:rsidR="00F81D98" w:rsidRPr="00241C29" w14:paraId="628BC2B9" w14:textId="77777777" w:rsidTr="00F81D98">
        <w:trPr>
          <w:trHeight w:val="303"/>
          <w:jc w:val="center"/>
        </w:trPr>
        <w:tc>
          <w:tcPr>
            <w:tcW w:w="5106" w:type="dxa"/>
            <w:tcBorders>
              <w:top w:val="nil"/>
              <w:left w:val="single" w:sz="8" w:space="0" w:color="auto"/>
              <w:bottom w:val="single" w:sz="4" w:space="0" w:color="auto"/>
              <w:right w:val="single" w:sz="8" w:space="0" w:color="auto"/>
            </w:tcBorders>
            <w:shd w:val="clear" w:color="000000" w:fill="FFFFFF"/>
            <w:noWrap/>
            <w:vAlign w:val="center"/>
            <w:hideMark/>
          </w:tcPr>
          <w:p w14:paraId="42D3C5A9" w14:textId="77777777"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lastRenderedPageBreak/>
              <w:t>a. Primera infancia (00 a 05 años)</w:t>
            </w:r>
          </w:p>
        </w:tc>
        <w:tc>
          <w:tcPr>
            <w:tcW w:w="1484" w:type="dxa"/>
            <w:tcBorders>
              <w:top w:val="nil"/>
              <w:left w:val="nil"/>
              <w:bottom w:val="single" w:sz="4" w:space="0" w:color="auto"/>
              <w:right w:val="single" w:sz="4" w:space="0" w:color="auto"/>
            </w:tcBorders>
            <w:noWrap/>
            <w:vAlign w:val="bottom"/>
            <w:hideMark/>
          </w:tcPr>
          <w:p w14:paraId="5152CF8B" w14:textId="77777777"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t>2.470</w:t>
            </w:r>
          </w:p>
        </w:tc>
        <w:tc>
          <w:tcPr>
            <w:tcW w:w="1484" w:type="dxa"/>
            <w:tcBorders>
              <w:top w:val="nil"/>
              <w:left w:val="nil"/>
              <w:bottom w:val="single" w:sz="4" w:space="0" w:color="auto"/>
              <w:right w:val="single" w:sz="8" w:space="0" w:color="auto"/>
            </w:tcBorders>
            <w:noWrap/>
            <w:vAlign w:val="bottom"/>
            <w:hideMark/>
          </w:tcPr>
          <w:p w14:paraId="70F0D797" w14:textId="77777777"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t>7,5%</w:t>
            </w:r>
          </w:p>
        </w:tc>
      </w:tr>
      <w:tr w:rsidR="00F81D98" w:rsidRPr="00241C29" w14:paraId="0C5DBFCA" w14:textId="77777777" w:rsidTr="00F81D98">
        <w:trPr>
          <w:trHeight w:val="303"/>
          <w:jc w:val="center"/>
        </w:trPr>
        <w:tc>
          <w:tcPr>
            <w:tcW w:w="5106" w:type="dxa"/>
            <w:tcBorders>
              <w:top w:val="nil"/>
              <w:left w:val="single" w:sz="8" w:space="0" w:color="auto"/>
              <w:bottom w:val="single" w:sz="4" w:space="0" w:color="auto"/>
              <w:right w:val="single" w:sz="8" w:space="0" w:color="auto"/>
            </w:tcBorders>
            <w:shd w:val="clear" w:color="000000" w:fill="FFFFFF"/>
            <w:noWrap/>
            <w:vAlign w:val="center"/>
            <w:hideMark/>
          </w:tcPr>
          <w:p w14:paraId="26BA319D" w14:textId="77777777"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t>b. Infancia (06 a 11 años)</w:t>
            </w:r>
          </w:p>
        </w:tc>
        <w:tc>
          <w:tcPr>
            <w:tcW w:w="1484" w:type="dxa"/>
            <w:tcBorders>
              <w:top w:val="nil"/>
              <w:left w:val="nil"/>
              <w:bottom w:val="single" w:sz="4" w:space="0" w:color="auto"/>
              <w:right w:val="single" w:sz="4" w:space="0" w:color="auto"/>
            </w:tcBorders>
            <w:noWrap/>
            <w:vAlign w:val="bottom"/>
            <w:hideMark/>
          </w:tcPr>
          <w:p w14:paraId="500E17EB" w14:textId="77777777"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t>3.275</w:t>
            </w:r>
          </w:p>
        </w:tc>
        <w:tc>
          <w:tcPr>
            <w:tcW w:w="1484" w:type="dxa"/>
            <w:tcBorders>
              <w:top w:val="nil"/>
              <w:left w:val="nil"/>
              <w:bottom w:val="single" w:sz="4" w:space="0" w:color="auto"/>
              <w:right w:val="single" w:sz="8" w:space="0" w:color="auto"/>
            </w:tcBorders>
            <w:noWrap/>
            <w:vAlign w:val="bottom"/>
            <w:hideMark/>
          </w:tcPr>
          <w:p w14:paraId="47B881F0" w14:textId="77777777"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t>10,0%</w:t>
            </w:r>
          </w:p>
        </w:tc>
      </w:tr>
      <w:tr w:rsidR="00F81D98" w:rsidRPr="00241C29" w14:paraId="791B95DD" w14:textId="77777777" w:rsidTr="00F81D98">
        <w:trPr>
          <w:trHeight w:val="303"/>
          <w:jc w:val="center"/>
        </w:trPr>
        <w:tc>
          <w:tcPr>
            <w:tcW w:w="5106" w:type="dxa"/>
            <w:tcBorders>
              <w:top w:val="nil"/>
              <w:left w:val="single" w:sz="8" w:space="0" w:color="auto"/>
              <w:bottom w:val="single" w:sz="4" w:space="0" w:color="auto"/>
              <w:right w:val="single" w:sz="8" w:space="0" w:color="auto"/>
            </w:tcBorders>
            <w:shd w:val="clear" w:color="000000" w:fill="FFFFFF"/>
            <w:noWrap/>
            <w:vAlign w:val="center"/>
            <w:hideMark/>
          </w:tcPr>
          <w:p w14:paraId="03935592" w14:textId="77777777"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t>c. Adolescencia (12 a 17 años)</w:t>
            </w:r>
          </w:p>
        </w:tc>
        <w:tc>
          <w:tcPr>
            <w:tcW w:w="1484" w:type="dxa"/>
            <w:tcBorders>
              <w:top w:val="nil"/>
              <w:left w:val="nil"/>
              <w:bottom w:val="single" w:sz="4" w:space="0" w:color="auto"/>
              <w:right w:val="single" w:sz="4" w:space="0" w:color="auto"/>
            </w:tcBorders>
            <w:noWrap/>
            <w:vAlign w:val="bottom"/>
            <w:hideMark/>
          </w:tcPr>
          <w:p w14:paraId="46466375" w14:textId="77777777"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t>3.530</w:t>
            </w:r>
          </w:p>
        </w:tc>
        <w:tc>
          <w:tcPr>
            <w:tcW w:w="1484" w:type="dxa"/>
            <w:tcBorders>
              <w:top w:val="nil"/>
              <w:left w:val="nil"/>
              <w:bottom w:val="single" w:sz="4" w:space="0" w:color="auto"/>
              <w:right w:val="single" w:sz="8" w:space="0" w:color="auto"/>
            </w:tcBorders>
            <w:noWrap/>
            <w:vAlign w:val="bottom"/>
            <w:hideMark/>
          </w:tcPr>
          <w:p w14:paraId="156259CC" w14:textId="77777777"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t>10,7%</w:t>
            </w:r>
          </w:p>
        </w:tc>
      </w:tr>
      <w:tr w:rsidR="00F81D98" w:rsidRPr="00241C29" w14:paraId="158146F5" w14:textId="77777777" w:rsidTr="00F81D98">
        <w:trPr>
          <w:trHeight w:val="303"/>
          <w:jc w:val="center"/>
        </w:trPr>
        <w:tc>
          <w:tcPr>
            <w:tcW w:w="5106" w:type="dxa"/>
            <w:tcBorders>
              <w:top w:val="nil"/>
              <w:left w:val="single" w:sz="8" w:space="0" w:color="auto"/>
              <w:bottom w:val="single" w:sz="4" w:space="0" w:color="auto"/>
              <w:right w:val="single" w:sz="8" w:space="0" w:color="auto"/>
            </w:tcBorders>
            <w:shd w:val="clear" w:color="000000" w:fill="FFFFFF"/>
            <w:noWrap/>
            <w:vAlign w:val="center"/>
            <w:hideMark/>
          </w:tcPr>
          <w:p w14:paraId="32512650" w14:textId="77777777"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t>d. Juventud (18 a 28 años)</w:t>
            </w:r>
          </w:p>
        </w:tc>
        <w:tc>
          <w:tcPr>
            <w:tcW w:w="1484" w:type="dxa"/>
            <w:tcBorders>
              <w:top w:val="nil"/>
              <w:left w:val="nil"/>
              <w:bottom w:val="single" w:sz="4" w:space="0" w:color="auto"/>
              <w:right w:val="single" w:sz="4" w:space="0" w:color="auto"/>
            </w:tcBorders>
            <w:noWrap/>
            <w:vAlign w:val="bottom"/>
            <w:hideMark/>
          </w:tcPr>
          <w:p w14:paraId="6E379B9C" w14:textId="77777777"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t>7.609</w:t>
            </w:r>
          </w:p>
        </w:tc>
        <w:tc>
          <w:tcPr>
            <w:tcW w:w="1484" w:type="dxa"/>
            <w:tcBorders>
              <w:top w:val="nil"/>
              <w:left w:val="nil"/>
              <w:bottom w:val="single" w:sz="4" w:space="0" w:color="auto"/>
              <w:right w:val="single" w:sz="8" w:space="0" w:color="auto"/>
            </w:tcBorders>
            <w:noWrap/>
            <w:vAlign w:val="bottom"/>
            <w:hideMark/>
          </w:tcPr>
          <w:p w14:paraId="665993A0" w14:textId="77777777"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t>23,1%</w:t>
            </w:r>
          </w:p>
        </w:tc>
      </w:tr>
      <w:tr w:rsidR="00F81D98" w:rsidRPr="00241C29" w14:paraId="54756E63" w14:textId="77777777" w:rsidTr="00F81D98">
        <w:trPr>
          <w:trHeight w:val="303"/>
          <w:jc w:val="center"/>
        </w:trPr>
        <w:tc>
          <w:tcPr>
            <w:tcW w:w="5106" w:type="dxa"/>
            <w:tcBorders>
              <w:top w:val="nil"/>
              <w:left w:val="single" w:sz="8" w:space="0" w:color="auto"/>
              <w:bottom w:val="single" w:sz="4" w:space="0" w:color="auto"/>
              <w:right w:val="single" w:sz="8" w:space="0" w:color="auto"/>
            </w:tcBorders>
            <w:shd w:val="clear" w:color="000000" w:fill="FFFFFF"/>
            <w:noWrap/>
            <w:vAlign w:val="center"/>
            <w:hideMark/>
          </w:tcPr>
          <w:p w14:paraId="1B8BD2B6" w14:textId="77777777"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t>e. Adultez (29 a 59 años)</w:t>
            </w:r>
          </w:p>
        </w:tc>
        <w:tc>
          <w:tcPr>
            <w:tcW w:w="1484" w:type="dxa"/>
            <w:tcBorders>
              <w:top w:val="nil"/>
              <w:left w:val="nil"/>
              <w:bottom w:val="single" w:sz="4" w:space="0" w:color="auto"/>
              <w:right w:val="single" w:sz="4" w:space="0" w:color="auto"/>
            </w:tcBorders>
            <w:noWrap/>
            <w:vAlign w:val="bottom"/>
            <w:hideMark/>
          </w:tcPr>
          <w:p w14:paraId="5E1F6250" w14:textId="77777777"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t>12.861</w:t>
            </w:r>
          </w:p>
        </w:tc>
        <w:tc>
          <w:tcPr>
            <w:tcW w:w="1484" w:type="dxa"/>
            <w:tcBorders>
              <w:top w:val="nil"/>
              <w:left w:val="nil"/>
              <w:bottom w:val="single" w:sz="4" w:space="0" w:color="auto"/>
              <w:right w:val="single" w:sz="8" w:space="0" w:color="auto"/>
            </w:tcBorders>
            <w:noWrap/>
            <w:vAlign w:val="bottom"/>
            <w:hideMark/>
          </w:tcPr>
          <w:p w14:paraId="750B7ADD" w14:textId="77777777"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t>39,1%</w:t>
            </w:r>
          </w:p>
        </w:tc>
      </w:tr>
      <w:tr w:rsidR="00F81D98" w:rsidRPr="00241C29" w14:paraId="244C319F" w14:textId="77777777" w:rsidTr="00F81D98">
        <w:trPr>
          <w:trHeight w:val="319"/>
          <w:jc w:val="center"/>
        </w:trPr>
        <w:tc>
          <w:tcPr>
            <w:tcW w:w="5106" w:type="dxa"/>
            <w:tcBorders>
              <w:top w:val="nil"/>
              <w:left w:val="single" w:sz="8" w:space="0" w:color="auto"/>
              <w:bottom w:val="nil"/>
              <w:right w:val="single" w:sz="8" w:space="0" w:color="auto"/>
            </w:tcBorders>
            <w:shd w:val="clear" w:color="000000" w:fill="FFFFFF"/>
            <w:noWrap/>
            <w:vAlign w:val="center"/>
            <w:hideMark/>
          </w:tcPr>
          <w:p w14:paraId="3818C0C7" w14:textId="77777777"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t>f. Vejez (60 años y más)</w:t>
            </w:r>
          </w:p>
        </w:tc>
        <w:tc>
          <w:tcPr>
            <w:tcW w:w="1484" w:type="dxa"/>
            <w:tcBorders>
              <w:top w:val="nil"/>
              <w:left w:val="nil"/>
              <w:bottom w:val="nil"/>
              <w:right w:val="single" w:sz="4" w:space="0" w:color="auto"/>
            </w:tcBorders>
            <w:noWrap/>
            <w:vAlign w:val="bottom"/>
            <w:hideMark/>
          </w:tcPr>
          <w:p w14:paraId="28A872F4" w14:textId="77777777"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t>3.132</w:t>
            </w:r>
          </w:p>
        </w:tc>
        <w:tc>
          <w:tcPr>
            <w:tcW w:w="1484" w:type="dxa"/>
            <w:tcBorders>
              <w:top w:val="nil"/>
              <w:left w:val="nil"/>
              <w:bottom w:val="nil"/>
              <w:right w:val="single" w:sz="8" w:space="0" w:color="auto"/>
            </w:tcBorders>
            <w:noWrap/>
            <w:vAlign w:val="bottom"/>
            <w:hideMark/>
          </w:tcPr>
          <w:p w14:paraId="614EBA41" w14:textId="77777777"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t>9,5%</w:t>
            </w:r>
          </w:p>
        </w:tc>
      </w:tr>
      <w:tr w:rsidR="00F81D98" w:rsidRPr="00241C29" w14:paraId="022B85A0" w14:textId="77777777" w:rsidTr="00F81D98">
        <w:trPr>
          <w:trHeight w:val="319"/>
          <w:jc w:val="center"/>
        </w:trPr>
        <w:tc>
          <w:tcPr>
            <w:tcW w:w="5106"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1A186AB8" w14:textId="77777777" w:rsidR="00F81D98" w:rsidRPr="00241C29" w:rsidRDefault="00F81D98" w:rsidP="00241C29">
            <w:pPr>
              <w:spacing w:line="360" w:lineRule="auto"/>
              <w:jc w:val="both"/>
              <w:rPr>
                <w:rFonts w:ascii="Arial" w:hAnsi="Arial" w:cs="Arial"/>
                <w:sz w:val="22"/>
                <w:szCs w:val="22"/>
              </w:rPr>
            </w:pPr>
            <w:proofErr w:type="gramStart"/>
            <w:r w:rsidRPr="00241C29">
              <w:rPr>
                <w:rFonts w:ascii="Arial" w:hAnsi="Arial" w:cs="Arial"/>
                <w:sz w:val="22"/>
                <w:szCs w:val="22"/>
              </w:rPr>
              <w:t>Total</w:t>
            </w:r>
            <w:proofErr w:type="gramEnd"/>
            <w:r w:rsidRPr="00241C29">
              <w:rPr>
                <w:rFonts w:ascii="Arial" w:hAnsi="Arial" w:cs="Arial"/>
                <w:sz w:val="22"/>
                <w:szCs w:val="22"/>
              </w:rPr>
              <w:t xml:space="preserve"> general</w:t>
            </w:r>
          </w:p>
        </w:tc>
        <w:tc>
          <w:tcPr>
            <w:tcW w:w="1484" w:type="dxa"/>
            <w:tcBorders>
              <w:top w:val="single" w:sz="8" w:space="0" w:color="auto"/>
              <w:left w:val="nil"/>
              <w:bottom w:val="single" w:sz="8" w:space="0" w:color="auto"/>
              <w:right w:val="single" w:sz="4" w:space="0" w:color="auto"/>
            </w:tcBorders>
            <w:noWrap/>
            <w:vAlign w:val="bottom"/>
            <w:hideMark/>
          </w:tcPr>
          <w:p w14:paraId="35C2D309" w14:textId="77777777"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t>32.877</w:t>
            </w:r>
          </w:p>
        </w:tc>
        <w:tc>
          <w:tcPr>
            <w:tcW w:w="1484" w:type="dxa"/>
            <w:tcBorders>
              <w:top w:val="single" w:sz="8" w:space="0" w:color="auto"/>
              <w:left w:val="nil"/>
              <w:bottom w:val="single" w:sz="8" w:space="0" w:color="auto"/>
              <w:right w:val="single" w:sz="8" w:space="0" w:color="auto"/>
            </w:tcBorders>
            <w:noWrap/>
            <w:vAlign w:val="bottom"/>
            <w:hideMark/>
          </w:tcPr>
          <w:p w14:paraId="0E26D0F8" w14:textId="77777777"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t>100%</w:t>
            </w:r>
          </w:p>
        </w:tc>
      </w:tr>
    </w:tbl>
    <w:p w14:paraId="12E27156" w14:textId="4488DAAB" w:rsidR="00F81D98" w:rsidRPr="00200D47" w:rsidRDefault="00F81D98" w:rsidP="00241C29">
      <w:pPr>
        <w:spacing w:line="360" w:lineRule="auto"/>
        <w:jc w:val="both"/>
        <w:rPr>
          <w:rFonts w:ascii="Arial" w:hAnsi="Arial" w:cs="Arial"/>
          <w:sz w:val="16"/>
          <w:szCs w:val="16"/>
          <w:lang w:val="es-ES"/>
        </w:rPr>
      </w:pPr>
      <w:r w:rsidRPr="00241C29">
        <w:rPr>
          <w:rFonts w:ascii="Arial" w:hAnsi="Arial" w:cs="Arial"/>
          <w:sz w:val="22"/>
          <w:szCs w:val="22"/>
        </w:rPr>
        <w:fldChar w:fldCharType="end"/>
      </w:r>
      <w:r w:rsidRPr="00200D47">
        <w:rPr>
          <w:rFonts w:ascii="Arial" w:hAnsi="Arial" w:cs="Arial"/>
          <w:sz w:val="16"/>
          <w:szCs w:val="16"/>
          <w:lang w:val="es-ES"/>
        </w:rPr>
        <w:t xml:space="preserve">Fuentes: * Contributivo BDUA - ADRES, corte a 31 de Diciembre de 2025. * Subsidiado BDUA - ADRES, corte a 31 de </w:t>
      </w:r>
      <w:r w:rsidR="002B65B6" w:rsidRPr="00200D47">
        <w:rPr>
          <w:rFonts w:ascii="Arial" w:hAnsi="Arial" w:cs="Arial"/>
          <w:sz w:val="16"/>
          <w:szCs w:val="16"/>
          <w:lang w:val="es-ES"/>
        </w:rPr>
        <w:t>diciembre</w:t>
      </w:r>
      <w:r w:rsidRPr="00200D47">
        <w:rPr>
          <w:rFonts w:ascii="Arial" w:hAnsi="Arial" w:cs="Arial"/>
          <w:sz w:val="16"/>
          <w:szCs w:val="16"/>
          <w:lang w:val="es-ES"/>
        </w:rPr>
        <w:t xml:space="preserve"> de 2025. </w:t>
      </w:r>
    </w:p>
    <w:p w14:paraId="2811A045" w14:textId="77777777" w:rsidR="00A637D7" w:rsidRDefault="00A637D7" w:rsidP="00241C29">
      <w:pPr>
        <w:spacing w:line="360" w:lineRule="auto"/>
        <w:jc w:val="both"/>
        <w:rPr>
          <w:rFonts w:ascii="Arial" w:hAnsi="Arial" w:cs="Arial"/>
          <w:sz w:val="22"/>
          <w:szCs w:val="22"/>
        </w:rPr>
      </w:pPr>
    </w:p>
    <w:p w14:paraId="55EE7E92" w14:textId="6263C1E0"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t xml:space="preserve">Coosalud EPS es un actor menor del aseguramiento en salud en Bogotá, al concentrar el 0,4% (32.877) del total de afiliados del Distrito. </w:t>
      </w:r>
      <w:bookmarkEnd w:id="14"/>
    </w:p>
    <w:p w14:paraId="2410D4D6" w14:textId="77777777" w:rsidR="00F81D98" w:rsidRPr="00241C29" w:rsidRDefault="00F81D98" w:rsidP="00241C29">
      <w:pPr>
        <w:spacing w:line="360" w:lineRule="auto"/>
        <w:jc w:val="both"/>
        <w:rPr>
          <w:rFonts w:ascii="Arial" w:hAnsi="Arial" w:cs="Arial"/>
          <w:b/>
          <w:bCs/>
          <w:sz w:val="22"/>
          <w:szCs w:val="22"/>
        </w:rPr>
      </w:pPr>
    </w:p>
    <w:p w14:paraId="69EFCC90" w14:textId="13740D17" w:rsidR="000C4AE0" w:rsidRPr="00241C29" w:rsidRDefault="00B73EA3" w:rsidP="00241C29">
      <w:pPr>
        <w:pStyle w:val="Ttulo1"/>
        <w:numPr>
          <w:ilvl w:val="0"/>
          <w:numId w:val="9"/>
        </w:numPr>
        <w:spacing w:before="0" w:line="360" w:lineRule="auto"/>
        <w:jc w:val="both"/>
        <w:rPr>
          <w:rFonts w:ascii="Arial" w:eastAsia="Arial" w:hAnsi="Arial" w:cs="Arial"/>
          <w:b/>
          <w:bCs/>
          <w:color w:val="auto"/>
          <w:sz w:val="22"/>
          <w:szCs w:val="22"/>
        </w:rPr>
      </w:pPr>
      <w:bookmarkStart w:id="17" w:name="_Toc227179139"/>
      <w:r w:rsidRPr="00241C29">
        <w:rPr>
          <w:rFonts w:ascii="Arial" w:eastAsia="Arial" w:hAnsi="Arial" w:cs="Arial"/>
          <w:b/>
          <w:bCs/>
          <w:color w:val="auto"/>
          <w:sz w:val="22"/>
          <w:szCs w:val="22"/>
        </w:rPr>
        <w:t>OBJETIVOS</w:t>
      </w:r>
      <w:bookmarkEnd w:id="17"/>
    </w:p>
    <w:p w14:paraId="1BA55E44" w14:textId="77777777" w:rsidR="00A73AD2" w:rsidRPr="00241C29" w:rsidRDefault="00A73AD2" w:rsidP="00241C29">
      <w:pPr>
        <w:spacing w:line="360" w:lineRule="auto"/>
        <w:jc w:val="both"/>
        <w:rPr>
          <w:rFonts w:ascii="Arial" w:eastAsia="Arial" w:hAnsi="Arial" w:cs="Arial"/>
          <w:sz w:val="22"/>
          <w:szCs w:val="22"/>
        </w:rPr>
      </w:pPr>
    </w:p>
    <w:p w14:paraId="7FD4146E" w14:textId="4F126BC9" w:rsidR="000C4AE0" w:rsidRPr="00241C29" w:rsidRDefault="000C4AE0" w:rsidP="00241C29">
      <w:pPr>
        <w:pStyle w:val="Ttulo2"/>
        <w:numPr>
          <w:ilvl w:val="1"/>
          <w:numId w:val="9"/>
        </w:numPr>
        <w:spacing w:before="0" w:line="360" w:lineRule="auto"/>
        <w:jc w:val="both"/>
        <w:rPr>
          <w:rFonts w:ascii="Arial" w:eastAsia="Arial" w:hAnsi="Arial" w:cs="Arial"/>
          <w:b/>
          <w:bCs/>
          <w:color w:val="auto"/>
          <w:sz w:val="22"/>
          <w:szCs w:val="22"/>
        </w:rPr>
      </w:pPr>
      <w:bookmarkStart w:id="18" w:name="_Toc227179140"/>
      <w:r w:rsidRPr="00241C29">
        <w:rPr>
          <w:rFonts w:ascii="Arial" w:eastAsia="Arial" w:hAnsi="Arial" w:cs="Arial"/>
          <w:b/>
          <w:bCs/>
          <w:color w:val="auto"/>
          <w:sz w:val="22"/>
          <w:szCs w:val="22"/>
        </w:rPr>
        <w:t>Objetivo general</w:t>
      </w:r>
      <w:bookmarkEnd w:id="18"/>
    </w:p>
    <w:p w14:paraId="4A897076" w14:textId="57FE3E45" w:rsidR="00045103" w:rsidRPr="00241C29" w:rsidRDefault="00045103" w:rsidP="00241C29">
      <w:pPr>
        <w:spacing w:line="360" w:lineRule="auto"/>
        <w:ind w:left="360"/>
        <w:jc w:val="both"/>
        <w:rPr>
          <w:rFonts w:ascii="Arial" w:eastAsia="Arial" w:hAnsi="Arial" w:cs="Arial"/>
          <w:sz w:val="22"/>
          <w:szCs w:val="22"/>
          <w:lang w:val="es-ES"/>
        </w:rPr>
      </w:pPr>
      <w:r w:rsidRPr="00241C29">
        <w:rPr>
          <w:rFonts w:ascii="Arial" w:eastAsia="Arial" w:hAnsi="Arial" w:cs="Arial"/>
          <w:sz w:val="22"/>
          <w:szCs w:val="22"/>
          <w:lang w:val="es-ES"/>
        </w:rPr>
        <w:t xml:space="preserve">Analizar de manera integral la operación de la </w:t>
      </w:r>
      <w:r w:rsidR="0048032B" w:rsidRPr="00241C29">
        <w:rPr>
          <w:rFonts w:ascii="Arial" w:eastAsia="Arial" w:hAnsi="Arial" w:cs="Arial"/>
          <w:sz w:val="22"/>
          <w:szCs w:val="22"/>
          <w:lang w:val="es-ES"/>
        </w:rPr>
        <w:t>EPS COOSALUD</w:t>
      </w:r>
      <w:r w:rsidRPr="00241C29">
        <w:rPr>
          <w:rFonts w:ascii="Arial" w:eastAsia="Arial" w:hAnsi="Arial" w:cs="Arial"/>
          <w:sz w:val="22"/>
          <w:szCs w:val="22"/>
          <w:lang w:val="es-ES"/>
        </w:rPr>
        <w:t xml:space="preserve"> en Bogotá, a partir del estudio de las </w:t>
      </w:r>
      <w:r w:rsidR="00F83395" w:rsidRPr="00241C29">
        <w:rPr>
          <w:rFonts w:ascii="Arial" w:eastAsia="Arial" w:hAnsi="Arial" w:cs="Arial"/>
          <w:sz w:val="22"/>
          <w:szCs w:val="22"/>
          <w:lang w:val="es-ES"/>
        </w:rPr>
        <w:t>PQRSD</w:t>
      </w:r>
      <w:r w:rsidRPr="00241C29">
        <w:rPr>
          <w:rFonts w:ascii="Arial" w:eastAsia="Arial" w:hAnsi="Arial" w:cs="Arial"/>
          <w:sz w:val="22"/>
          <w:szCs w:val="22"/>
          <w:lang w:val="es-ES"/>
        </w:rPr>
        <w:t xml:space="preserve"> ciudadanas, el desempeño financiero, los resultados en salud y la gestión del riesgo, con el fin de sustentar la toma de decisiones estratégicas de la Secretaría Distrital de Salud, en su calidad de Ente Territorial.</w:t>
      </w:r>
    </w:p>
    <w:p w14:paraId="26AFCF12" w14:textId="77777777" w:rsidR="000C4AE0" w:rsidRPr="00241C29" w:rsidRDefault="000C4AE0" w:rsidP="00241C29">
      <w:pPr>
        <w:spacing w:line="360" w:lineRule="auto"/>
        <w:jc w:val="both"/>
        <w:rPr>
          <w:rFonts w:ascii="Arial" w:eastAsia="Arial" w:hAnsi="Arial" w:cs="Arial"/>
          <w:sz w:val="22"/>
          <w:szCs w:val="22"/>
        </w:rPr>
      </w:pPr>
    </w:p>
    <w:p w14:paraId="41A7A0F5" w14:textId="7B271EE2" w:rsidR="000C4AE0" w:rsidRPr="00241C29" w:rsidRDefault="000C4AE0" w:rsidP="00241C29">
      <w:pPr>
        <w:pStyle w:val="Ttulo2"/>
        <w:numPr>
          <w:ilvl w:val="1"/>
          <w:numId w:val="9"/>
        </w:numPr>
        <w:spacing w:before="0" w:line="360" w:lineRule="auto"/>
        <w:jc w:val="both"/>
        <w:rPr>
          <w:rFonts w:ascii="Arial" w:eastAsia="Arial" w:hAnsi="Arial" w:cs="Arial"/>
          <w:b/>
          <w:bCs/>
          <w:color w:val="auto"/>
          <w:sz w:val="22"/>
          <w:szCs w:val="22"/>
        </w:rPr>
      </w:pPr>
      <w:bookmarkStart w:id="19" w:name="_Toc227179141"/>
      <w:r w:rsidRPr="00241C29">
        <w:rPr>
          <w:rFonts w:ascii="Arial" w:eastAsia="Arial" w:hAnsi="Arial" w:cs="Arial"/>
          <w:b/>
          <w:bCs/>
          <w:color w:val="auto"/>
          <w:sz w:val="22"/>
          <w:szCs w:val="22"/>
        </w:rPr>
        <w:t>Objetivos específicos</w:t>
      </w:r>
      <w:bookmarkEnd w:id="19"/>
    </w:p>
    <w:p w14:paraId="08350934" w14:textId="3B298B70" w:rsidR="3FE75128" w:rsidRPr="00241C29" w:rsidRDefault="3FE75128" w:rsidP="00241C29">
      <w:pPr>
        <w:spacing w:line="360" w:lineRule="auto"/>
        <w:ind w:left="360"/>
        <w:jc w:val="both"/>
        <w:rPr>
          <w:rStyle w:val="s1"/>
          <w:rFonts w:ascii="Arial" w:eastAsia="Arial" w:hAnsi="Arial" w:cs="Arial"/>
          <w:sz w:val="22"/>
          <w:szCs w:val="22"/>
        </w:rPr>
      </w:pPr>
    </w:p>
    <w:p w14:paraId="4BC6B5D9" w14:textId="6E852357" w:rsidR="0090695B" w:rsidRPr="00241C29" w:rsidRDefault="00217364" w:rsidP="00241C29">
      <w:pPr>
        <w:spacing w:line="360" w:lineRule="auto"/>
        <w:ind w:left="360"/>
        <w:jc w:val="both"/>
        <w:rPr>
          <w:rStyle w:val="s1"/>
          <w:rFonts w:ascii="Arial" w:eastAsia="Arial" w:hAnsi="Arial" w:cs="Arial"/>
          <w:sz w:val="22"/>
          <w:szCs w:val="22"/>
        </w:rPr>
      </w:pPr>
      <w:r w:rsidRPr="00241C29">
        <w:rPr>
          <w:rStyle w:val="s1"/>
          <w:rFonts w:ascii="Arial" w:eastAsia="Arial" w:hAnsi="Arial" w:cs="Arial"/>
          <w:sz w:val="22"/>
          <w:szCs w:val="22"/>
        </w:rPr>
        <w:t xml:space="preserve">3.2.1 </w:t>
      </w:r>
      <w:r w:rsidR="00F03D33" w:rsidRPr="00241C29">
        <w:rPr>
          <w:rStyle w:val="s1"/>
          <w:rFonts w:ascii="Arial" w:eastAsia="Arial" w:hAnsi="Arial" w:cs="Arial"/>
          <w:sz w:val="22"/>
          <w:szCs w:val="22"/>
        </w:rPr>
        <w:t xml:space="preserve">Examinar el comportamiento de las </w:t>
      </w:r>
      <w:r w:rsidR="00F83395" w:rsidRPr="00241C29">
        <w:rPr>
          <w:rStyle w:val="s1"/>
          <w:rFonts w:ascii="Arial" w:eastAsia="Arial" w:hAnsi="Arial" w:cs="Arial"/>
          <w:sz w:val="22"/>
          <w:szCs w:val="22"/>
        </w:rPr>
        <w:t>PQRSD</w:t>
      </w:r>
      <w:r w:rsidR="00F03D33" w:rsidRPr="00241C29">
        <w:rPr>
          <w:rStyle w:val="s1"/>
          <w:rFonts w:ascii="Arial" w:eastAsia="Arial" w:hAnsi="Arial" w:cs="Arial"/>
          <w:sz w:val="22"/>
          <w:szCs w:val="22"/>
        </w:rPr>
        <w:t xml:space="preserve"> Ciudadanas —Peticiones, Quejas, Reclamos, Sugerencias y Denuncias (PQRS)—, evaluando su volumen, tipología, oportunidad de respuesta y efectividad en la gestión, e identificando su relación con las principales barreras de acceso a los servicios de salud en Bogotá D. C.</w:t>
      </w:r>
    </w:p>
    <w:p w14:paraId="0B7E9BFC" w14:textId="77777777" w:rsidR="00217364" w:rsidRPr="00241C29" w:rsidRDefault="00217364" w:rsidP="00241C29">
      <w:pPr>
        <w:spacing w:line="360" w:lineRule="auto"/>
        <w:ind w:left="360"/>
        <w:jc w:val="both"/>
        <w:rPr>
          <w:rStyle w:val="s1"/>
          <w:rFonts w:ascii="Arial" w:eastAsia="Arial" w:hAnsi="Arial" w:cs="Arial"/>
          <w:sz w:val="22"/>
          <w:szCs w:val="22"/>
        </w:rPr>
      </w:pPr>
    </w:p>
    <w:p w14:paraId="3461958D" w14:textId="44B5D292" w:rsidR="00217364" w:rsidRPr="00241C29" w:rsidRDefault="00217364" w:rsidP="00241C29">
      <w:pPr>
        <w:pStyle w:val="Prrafodelista"/>
        <w:spacing w:line="360" w:lineRule="auto"/>
        <w:ind w:left="360"/>
        <w:jc w:val="both"/>
        <w:rPr>
          <w:rStyle w:val="s1"/>
          <w:rFonts w:ascii="Arial" w:eastAsia="Arial" w:hAnsi="Arial" w:cs="Arial"/>
          <w:sz w:val="22"/>
          <w:szCs w:val="22"/>
        </w:rPr>
      </w:pPr>
      <w:r w:rsidRPr="00241C29">
        <w:rPr>
          <w:rStyle w:val="s1"/>
          <w:rFonts w:ascii="Arial" w:eastAsia="Arial" w:hAnsi="Arial" w:cs="Arial"/>
          <w:sz w:val="22"/>
          <w:szCs w:val="22"/>
        </w:rPr>
        <w:t>3</w:t>
      </w:r>
      <w:r w:rsidR="00EB3290" w:rsidRPr="00241C29">
        <w:rPr>
          <w:rStyle w:val="s1"/>
          <w:rFonts w:ascii="Arial" w:eastAsia="Arial" w:hAnsi="Arial" w:cs="Arial"/>
          <w:sz w:val="22"/>
          <w:szCs w:val="22"/>
        </w:rPr>
        <w:t>.</w:t>
      </w:r>
      <w:r w:rsidRPr="00241C29">
        <w:rPr>
          <w:rStyle w:val="s1"/>
          <w:rFonts w:ascii="Arial" w:eastAsia="Arial" w:hAnsi="Arial" w:cs="Arial"/>
          <w:sz w:val="22"/>
          <w:szCs w:val="22"/>
        </w:rPr>
        <w:t>2.</w:t>
      </w:r>
      <w:r w:rsidR="00EB3290" w:rsidRPr="00241C29">
        <w:rPr>
          <w:rStyle w:val="s1"/>
          <w:rFonts w:ascii="Arial" w:eastAsia="Arial" w:hAnsi="Arial" w:cs="Arial"/>
          <w:sz w:val="22"/>
          <w:szCs w:val="22"/>
        </w:rPr>
        <w:t>2</w:t>
      </w:r>
      <w:r w:rsidRPr="00241C29">
        <w:rPr>
          <w:rStyle w:val="s1"/>
          <w:rFonts w:ascii="Arial" w:eastAsia="Arial" w:hAnsi="Arial" w:cs="Arial"/>
          <w:sz w:val="22"/>
          <w:szCs w:val="22"/>
        </w:rPr>
        <w:t xml:space="preserve"> Evaluar la gestión del riesgo en salud de </w:t>
      </w:r>
      <w:r w:rsidR="0048032B" w:rsidRPr="00241C29">
        <w:rPr>
          <w:rStyle w:val="s1"/>
          <w:rFonts w:ascii="Arial" w:eastAsia="Arial" w:hAnsi="Arial" w:cs="Arial"/>
          <w:sz w:val="22"/>
          <w:szCs w:val="22"/>
        </w:rPr>
        <w:t xml:space="preserve">EPS COOSALUD </w:t>
      </w:r>
      <w:r w:rsidRPr="00241C29">
        <w:rPr>
          <w:rStyle w:val="s1"/>
          <w:rFonts w:ascii="Arial" w:eastAsia="Arial" w:hAnsi="Arial" w:cs="Arial"/>
          <w:sz w:val="22"/>
          <w:szCs w:val="22"/>
        </w:rPr>
        <w:t xml:space="preserve">con énfasis en la implementación de la Ruta Integral de Atención Materno Perinatal, a partir del análisis de eventos trazadores </w:t>
      </w:r>
      <w:r w:rsidR="00425868" w:rsidRPr="00241C29">
        <w:rPr>
          <w:rStyle w:val="s1"/>
          <w:rFonts w:ascii="Arial" w:eastAsia="Arial" w:hAnsi="Arial" w:cs="Arial"/>
          <w:sz w:val="22"/>
          <w:szCs w:val="22"/>
        </w:rPr>
        <w:t>como</w:t>
      </w:r>
      <w:r w:rsidRPr="00241C29">
        <w:rPr>
          <w:rStyle w:val="s1"/>
          <w:rFonts w:ascii="Arial" w:eastAsia="Arial" w:hAnsi="Arial" w:cs="Arial"/>
          <w:sz w:val="22"/>
          <w:szCs w:val="22"/>
        </w:rPr>
        <w:t xml:space="preserve"> mortalidad materna</w:t>
      </w:r>
      <w:r w:rsidR="00425868" w:rsidRPr="00241C29">
        <w:rPr>
          <w:rStyle w:val="s1"/>
          <w:rFonts w:ascii="Arial" w:eastAsia="Arial" w:hAnsi="Arial" w:cs="Arial"/>
          <w:sz w:val="22"/>
          <w:szCs w:val="22"/>
        </w:rPr>
        <w:t xml:space="preserve"> e infantil, así como</w:t>
      </w:r>
      <w:r w:rsidRPr="00241C29">
        <w:rPr>
          <w:rStyle w:val="s1"/>
          <w:rFonts w:ascii="Arial" w:eastAsia="Arial" w:hAnsi="Arial" w:cs="Arial"/>
          <w:sz w:val="22"/>
          <w:szCs w:val="22"/>
        </w:rPr>
        <w:t xml:space="preserve"> de las acciones de demanda inducida orientadas a la identificación y seguimiento de gestantes en riesgo.</w:t>
      </w:r>
    </w:p>
    <w:p w14:paraId="2C01588A" w14:textId="77777777" w:rsidR="00217364" w:rsidRPr="00241C29" w:rsidRDefault="00217364" w:rsidP="00241C29">
      <w:pPr>
        <w:pStyle w:val="Prrafodelista"/>
        <w:spacing w:line="360" w:lineRule="auto"/>
        <w:ind w:left="360"/>
        <w:jc w:val="both"/>
        <w:rPr>
          <w:rStyle w:val="s1"/>
          <w:rFonts w:ascii="Arial" w:eastAsia="Arial" w:hAnsi="Arial" w:cs="Arial"/>
          <w:sz w:val="22"/>
          <w:szCs w:val="22"/>
        </w:rPr>
      </w:pPr>
    </w:p>
    <w:p w14:paraId="213B8A67" w14:textId="071DC850" w:rsidR="00217364" w:rsidRPr="00241C29" w:rsidRDefault="00217364" w:rsidP="00241C29">
      <w:pPr>
        <w:pStyle w:val="Prrafodelista"/>
        <w:spacing w:line="360" w:lineRule="auto"/>
        <w:ind w:left="360"/>
        <w:jc w:val="both"/>
        <w:rPr>
          <w:rStyle w:val="s1"/>
          <w:rFonts w:ascii="Arial" w:eastAsia="Arial" w:hAnsi="Arial" w:cs="Arial"/>
          <w:sz w:val="22"/>
          <w:szCs w:val="22"/>
          <w:lang w:val="es-ES"/>
        </w:rPr>
      </w:pPr>
      <w:r w:rsidRPr="00241C29">
        <w:rPr>
          <w:rStyle w:val="s1"/>
          <w:rFonts w:ascii="Arial" w:eastAsia="Arial" w:hAnsi="Arial" w:cs="Arial"/>
          <w:sz w:val="22"/>
          <w:szCs w:val="22"/>
          <w:lang w:val="es-ES"/>
        </w:rPr>
        <w:lastRenderedPageBreak/>
        <w:t>3.2.</w:t>
      </w:r>
      <w:r w:rsidR="00EB3290" w:rsidRPr="00241C29">
        <w:rPr>
          <w:rStyle w:val="s1"/>
          <w:rFonts w:ascii="Arial" w:eastAsia="Arial" w:hAnsi="Arial" w:cs="Arial"/>
          <w:sz w:val="22"/>
          <w:szCs w:val="22"/>
          <w:lang w:val="es-ES"/>
        </w:rPr>
        <w:t>3</w:t>
      </w:r>
      <w:r w:rsidRPr="00241C29">
        <w:rPr>
          <w:rStyle w:val="s1"/>
          <w:rFonts w:ascii="Arial" w:eastAsia="Arial" w:hAnsi="Arial" w:cs="Arial"/>
          <w:sz w:val="22"/>
          <w:szCs w:val="22"/>
          <w:lang w:val="es-ES"/>
        </w:rPr>
        <w:t xml:space="preserve"> Analizar la oportunidad, suficiencia y funcionamiento de la red prestadora de servicios de salud, a partir de indicadores de oportunidad en la asignación de citas y de la gestión de la entidad, con el fin de identificar barreras administrativas y operativas que afecten el acceso efectivo, la continuidad y la resolutividad de la atención.</w:t>
      </w:r>
    </w:p>
    <w:p w14:paraId="5B35C022" w14:textId="77777777" w:rsidR="00EB3290" w:rsidRPr="00241C29" w:rsidRDefault="00EB3290" w:rsidP="00241C29">
      <w:pPr>
        <w:spacing w:line="360" w:lineRule="auto"/>
        <w:ind w:left="360"/>
        <w:jc w:val="both"/>
        <w:rPr>
          <w:rStyle w:val="s1"/>
          <w:rFonts w:ascii="Arial" w:eastAsia="Arial" w:hAnsi="Arial" w:cs="Arial"/>
          <w:sz w:val="22"/>
          <w:szCs w:val="22"/>
        </w:rPr>
      </w:pPr>
    </w:p>
    <w:p w14:paraId="068FE671" w14:textId="32698468" w:rsidR="00EB3290" w:rsidRPr="00241C29" w:rsidRDefault="00EB3290" w:rsidP="00241C29">
      <w:pPr>
        <w:spacing w:line="360" w:lineRule="auto"/>
        <w:ind w:left="360"/>
        <w:jc w:val="both"/>
        <w:rPr>
          <w:rStyle w:val="s1"/>
          <w:rFonts w:ascii="Arial" w:eastAsia="Arial" w:hAnsi="Arial" w:cs="Arial"/>
          <w:sz w:val="22"/>
          <w:szCs w:val="22"/>
        </w:rPr>
      </w:pPr>
      <w:r w:rsidRPr="00241C29">
        <w:rPr>
          <w:rStyle w:val="s1"/>
          <w:rFonts w:ascii="Arial" w:eastAsia="Arial" w:hAnsi="Arial" w:cs="Arial"/>
          <w:sz w:val="22"/>
          <w:szCs w:val="22"/>
        </w:rPr>
        <w:t xml:space="preserve">3.2.4 Analizar la situación financiera y la solvencia de la </w:t>
      </w:r>
      <w:r w:rsidR="00CE2C96" w:rsidRPr="00241C29">
        <w:rPr>
          <w:rStyle w:val="s1"/>
          <w:rFonts w:ascii="Arial" w:eastAsia="Arial" w:hAnsi="Arial" w:cs="Arial"/>
          <w:sz w:val="22"/>
          <w:szCs w:val="22"/>
        </w:rPr>
        <w:t>EPS</w:t>
      </w:r>
      <w:r w:rsidR="0048032B" w:rsidRPr="00241C29">
        <w:rPr>
          <w:rStyle w:val="s1"/>
          <w:rFonts w:ascii="Arial" w:eastAsia="Arial" w:hAnsi="Arial" w:cs="Arial"/>
          <w:sz w:val="22"/>
          <w:szCs w:val="22"/>
        </w:rPr>
        <w:t xml:space="preserve"> COOSALUD</w:t>
      </w:r>
      <w:r w:rsidRPr="00241C29">
        <w:rPr>
          <w:rStyle w:val="s1"/>
          <w:rFonts w:ascii="Arial" w:eastAsia="Arial" w:hAnsi="Arial" w:cs="Arial"/>
          <w:sz w:val="22"/>
          <w:szCs w:val="22"/>
        </w:rPr>
        <w:t xml:space="preserve"> mediante la revisión de sus principales indicadores financieros y su evolución, para valorar su incidencia en la capacidad de la entidad de garantizar la continuidad, oportunidad y calidad en la prestación de los servicios de salud.</w:t>
      </w:r>
    </w:p>
    <w:p w14:paraId="07D4B77D" w14:textId="77777777" w:rsidR="00EB3290" w:rsidRPr="00241C29" w:rsidRDefault="00EB3290" w:rsidP="00241C29">
      <w:pPr>
        <w:pStyle w:val="Prrafodelista"/>
        <w:spacing w:line="360" w:lineRule="auto"/>
        <w:ind w:left="360"/>
        <w:jc w:val="both"/>
        <w:rPr>
          <w:rStyle w:val="s1"/>
          <w:rFonts w:ascii="Arial" w:eastAsia="Arial" w:hAnsi="Arial" w:cs="Arial"/>
          <w:sz w:val="22"/>
          <w:szCs w:val="22"/>
        </w:rPr>
      </w:pPr>
    </w:p>
    <w:p w14:paraId="40D6F3DA" w14:textId="7D580048" w:rsidR="000C4AE0" w:rsidRPr="00241C29" w:rsidRDefault="70E4FBB1" w:rsidP="00241C29">
      <w:pPr>
        <w:pStyle w:val="Ttulo1"/>
        <w:numPr>
          <w:ilvl w:val="0"/>
          <w:numId w:val="9"/>
        </w:numPr>
        <w:spacing w:before="0" w:line="360" w:lineRule="auto"/>
        <w:jc w:val="both"/>
        <w:rPr>
          <w:rFonts w:ascii="Arial" w:eastAsia="Arial" w:hAnsi="Arial" w:cs="Arial"/>
          <w:b/>
          <w:bCs/>
          <w:color w:val="auto"/>
          <w:sz w:val="22"/>
          <w:szCs w:val="22"/>
        </w:rPr>
      </w:pPr>
      <w:bookmarkStart w:id="20" w:name="_Toc227179142"/>
      <w:commentRangeStart w:id="21"/>
      <w:commentRangeStart w:id="22"/>
      <w:r w:rsidRPr="00241C29">
        <w:rPr>
          <w:rFonts w:ascii="Arial" w:eastAsia="Arial" w:hAnsi="Arial" w:cs="Arial"/>
          <w:b/>
          <w:bCs/>
          <w:color w:val="auto"/>
          <w:sz w:val="22"/>
          <w:szCs w:val="22"/>
        </w:rPr>
        <w:t>RECLAMACIONES EN SALUD</w:t>
      </w:r>
      <w:r w:rsidR="005466F0" w:rsidRPr="00241C29">
        <w:rPr>
          <w:rStyle w:val="Refdenotaalpie"/>
          <w:rFonts w:ascii="Arial" w:eastAsia="Arial" w:hAnsi="Arial" w:cs="Arial"/>
          <w:b/>
          <w:bCs/>
          <w:color w:val="auto"/>
          <w:sz w:val="22"/>
          <w:szCs w:val="22"/>
        </w:rPr>
        <w:footnoteReference w:id="4"/>
      </w:r>
      <w:bookmarkEnd w:id="20"/>
      <w:r w:rsidR="3BF92FE6" w:rsidRPr="00241C29">
        <w:rPr>
          <w:rFonts w:ascii="Arial" w:eastAsia="Arial" w:hAnsi="Arial" w:cs="Arial"/>
          <w:b/>
          <w:bCs/>
          <w:color w:val="auto"/>
          <w:sz w:val="22"/>
          <w:szCs w:val="22"/>
        </w:rPr>
        <w:t xml:space="preserve"> </w:t>
      </w:r>
      <w:commentRangeEnd w:id="21"/>
      <w:r w:rsidR="005466F0" w:rsidRPr="00241C29">
        <w:rPr>
          <w:rStyle w:val="Refdecomentario"/>
          <w:rFonts w:ascii="Arial" w:eastAsia="Arial" w:hAnsi="Arial" w:cs="Arial"/>
          <w:b/>
          <w:bCs/>
          <w:color w:val="auto"/>
          <w:sz w:val="22"/>
          <w:szCs w:val="22"/>
        </w:rPr>
        <w:commentReference w:id="21"/>
      </w:r>
      <w:commentRangeEnd w:id="22"/>
      <w:r w:rsidRPr="00241C29">
        <w:rPr>
          <w:rFonts w:ascii="Arial" w:hAnsi="Arial" w:cs="Arial"/>
          <w:sz w:val="22"/>
          <w:szCs w:val="22"/>
        </w:rPr>
        <w:commentReference w:id="22"/>
      </w:r>
    </w:p>
    <w:p w14:paraId="6FCC29A3" w14:textId="1200157C" w:rsidR="382B01F5" w:rsidRPr="00241C29" w:rsidRDefault="382B01F5" w:rsidP="00241C29">
      <w:pPr>
        <w:spacing w:line="360" w:lineRule="auto"/>
        <w:jc w:val="both"/>
        <w:rPr>
          <w:rFonts w:ascii="Arial" w:eastAsia="Arial" w:hAnsi="Arial" w:cs="Arial"/>
          <w:sz w:val="22"/>
          <w:szCs w:val="22"/>
        </w:rPr>
      </w:pPr>
    </w:p>
    <w:p w14:paraId="318216F8" w14:textId="1C13522F" w:rsidR="798369FC" w:rsidRPr="00241C29" w:rsidRDefault="798369FC" w:rsidP="00241C29">
      <w:pPr>
        <w:spacing w:line="360" w:lineRule="auto"/>
        <w:jc w:val="both"/>
        <w:rPr>
          <w:rFonts w:ascii="Arial" w:eastAsia="Arial" w:hAnsi="Arial" w:cs="Arial"/>
          <w:sz w:val="22"/>
          <w:szCs w:val="22"/>
        </w:rPr>
      </w:pPr>
      <w:r w:rsidRPr="00241C29">
        <w:rPr>
          <w:rFonts w:ascii="Arial" w:eastAsia="Arial" w:hAnsi="Arial" w:cs="Arial"/>
          <w:sz w:val="22"/>
          <w:szCs w:val="22"/>
        </w:rPr>
        <w:t xml:space="preserve">De acuerdo con la información publicada por la Superintendencia Nacional de Salud, respecto de los reclamos en salud de los usuarios contra las EPS, para la vigencia 2025 </w:t>
      </w:r>
      <w:r w:rsidR="3D012071" w:rsidRPr="00241C29">
        <w:rPr>
          <w:rFonts w:ascii="Arial" w:eastAsia="Arial" w:hAnsi="Arial" w:cs="Arial"/>
          <w:sz w:val="22"/>
          <w:szCs w:val="22"/>
        </w:rPr>
        <w:t>Coosalud</w:t>
      </w:r>
      <w:r w:rsidRPr="00241C29">
        <w:rPr>
          <w:rFonts w:ascii="Arial" w:eastAsia="Arial" w:hAnsi="Arial" w:cs="Arial"/>
          <w:sz w:val="22"/>
          <w:szCs w:val="22"/>
        </w:rPr>
        <w:t xml:space="preserve"> EPS en Bogotá D.C., </w:t>
      </w:r>
      <w:r w:rsidR="6134F1DC" w:rsidRPr="00241C29">
        <w:rPr>
          <w:rFonts w:ascii="Arial" w:eastAsia="Arial" w:hAnsi="Arial" w:cs="Arial"/>
          <w:sz w:val="22"/>
          <w:szCs w:val="22"/>
        </w:rPr>
        <w:t xml:space="preserve">presenta una tasa de reclamos en salud acumulada en el año por cada 10.000 afiliados de </w:t>
      </w:r>
      <w:r w:rsidR="0DB50D42" w:rsidRPr="00241C29">
        <w:rPr>
          <w:rFonts w:ascii="Arial" w:eastAsia="Arial" w:hAnsi="Arial" w:cs="Arial"/>
          <w:sz w:val="22"/>
          <w:szCs w:val="22"/>
        </w:rPr>
        <w:t>502</w:t>
      </w:r>
      <w:r w:rsidR="6134F1DC" w:rsidRPr="00241C29">
        <w:rPr>
          <w:rFonts w:ascii="Arial" w:eastAsia="Arial" w:hAnsi="Arial" w:cs="Arial"/>
          <w:sz w:val="22"/>
          <w:szCs w:val="22"/>
        </w:rPr>
        <w:t>,</w:t>
      </w:r>
      <w:r w:rsidR="7367B3B3" w:rsidRPr="00241C29">
        <w:rPr>
          <w:rFonts w:ascii="Arial" w:eastAsia="Arial" w:hAnsi="Arial" w:cs="Arial"/>
          <w:sz w:val="22"/>
          <w:szCs w:val="22"/>
        </w:rPr>
        <w:t>90;</w:t>
      </w:r>
      <w:r w:rsidR="6134F1DC" w:rsidRPr="00241C29">
        <w:rPr>
          <w:rFonts w:ascii="Arial" w:eastAsia="Arial" w:hAnsi="Arial" w:cs="Arial"/>
          <w:sz w:val="22"/>
          <w:szCs w:val="22"/>
        </w:rPr>
        <w:t xml:space="preserve"> </w:t>
      </w:r>
      <w:r w:rsidR="4DA552D0" w:rsidRPr="00241C29">
        <w:rPr>
          <w:rFonts w:ascii="Arial" w:eastAsia="Arial" w:hAnsi="Arial" w:cs="Arial"/>
          <w:sz w:val="22"/>
          <w:szCs w:val="22"/>
        </w:rPr>
        <w:t>con un</w:t>
      </w:r>
      <w:r w:rsidRPr="00241C29">
        <w:rPr>
          <w:rFonts w:ascii="Arial" w:eastAsia="Arial" w:hAnsi="Arial" w:cs="Arial"/>
          <w:sz w:val="22"/>
          <w:szCs w:val="22"/>
        </w:rPr>
        <w:t xml:space="preserve"> total de reclamos en salud acumulados de </w:t>
      </w:r>
      <w:r w:rsidR="74590E3D" w:rsidRPr="00241C29">
        <w:rPr>
          <w:rFonts w:ascii="Arial" w:eastAsia="Arial" w:hAnsi="Arial" w:cs="Arial"/>
          <w:sz w:val="22"/>
          <w:szCs w:val="22"/>
        </w:rPr>
        <w:t>1.725 para</w:t>
      </w:r>
      <w:r w:rsidRPr="00241C29">
        <w:rPr>
          <w:rFonts w:ascii="Arial" w:eastAsia="Arial" w:hAnsi="Arial" w:cs="Arial"/>
          <w:sz w:val="22"/>
          <w:szCs w:val="22"/>
        </w:rPr>
        <w:t xml:space="preserve"> </w:t>
      </w:r>
      <w:r w:rsidR="2A176277" w:rsidRPr="00241C29">
        <w:rPr>
          <w:rFonts w:ascii="Arial" w:eastAsia="Arial" w:hAnsi="Arial" w:cs="Arial"/>
          <w:sz w:val="22"/>
          <w:szCs w:val="22"/>
        </w:rPr>
        <w:t>34</w:t>
      </w:r>
      <w:r w:rsidR="56F9DFDE" w:rsidRPr="00241C29">
        <w:rPr>
          <w:rFonts w:ascii="Arial" w:eastAsia="Arial" w:hAnsi="Arial" w:cs="Arial"/>
          <w:sz w:val="22"/>
          <w:szCs w:val="22"/>
        </w:rPr>
        <w:t>.</w:t>
      </w:r>
      <w:r w:rsidR="0C199754" w:rsidRPr="00241C29">
        <w:rPr>
          <w:rFonts w:ascii="Arial" w:eastAsia="Arial" w:hAnsi="Arial" w:cs="Arial"/>
          <w:sz w:val="22"/>
          <w:szCs w:val="22"/>
        </w:rPr>
        <w:t>301</w:t>
      </w:r>
      <w:r w:rsidRPr="00241C29">
        <w:rPr>
          <w:rFonts w:ascii="Arial" w:eastAsia="Arial" w:hAnsi="Arial" w:cs="Arial"/>
          <w:sz w:val="22"/>
          <w:szCs w:val="22"/>
        </w:rPr>
        <w:t xml:space="preserve"> afiliados promedio de la vigencia en mención.</w:t>
      </w:r>
    </w:p>
    <w:p w14:paraId="4B4537D5" w14:textId="58B601AA" w:rsidR="7551437A" w:rsidRPr="00241C29" w:rsidRDefault="7551437A" w:rsidP="00241C29">
      <w:pPr>
        <w:spacing w:line="360" w:lineRule="auto"/>
        <w:jc w:val="both"/>
        <w:rPr>
          <w:rFonts w:ascii="Arial" w:eastAsia="Arial" w:hAnsi="Arial" w:cs="Arial"/>
          <w:sz w:val="22"/>
          <w:szCs w:val="22"/>
        </w:rPr>
      </w:pPr>
    </w:p>
    <w:p w14:paraId="0281863F" w14:textId="32869999" w:rsidR="00A73AD2" w:rsidRPr="00241C29" w:rsidRDefault="798369FC" w:rsidP="00241C29">
      <w:pPr>
        <w:spacing w:line="360" w:lineRule="auto"/>
        <w:jc w:val="both"/>
        <w:rPr>
          <w:rFonts w:ascii="Arial" w:eastAsia="Arial" w:hAnsi="Arial" w:cs="Arial"/>
          <w:sz w:val="22"/>
          <w:szCs w:val="22"/>
        </w:rPr>
      </w:pPr>
      <w:r w:rsidRPr="00241C29">
        <w:rPr>
          <w:rFonts w:ascii="Arial" w:eastAsia="Arial" w:hAnsi="Arial" w:cs="Arial"/>
          <w:sz w:val="22"/>
          <w:szCs w:val="22"/>
        </w:rPr>
        <w:t xml:space="preserve">De acuerdo con el histórico de reclamos en salud por entidades publicado por Supersalud, </w:t>
      </w:r>
      <w:r w:rsidR="723BCDDD" w:rsidRPr="00241C29">
        <w:rPr>
          <w:rFonts w:ascii="Arial" w:eastAsia="Arial" w:hAnsi="Arial" w:cs="Arial"/>
          <w:sz w:val="22"/>
          <w:szCs w:val="22"/>
        </w:rPr>
        <w:t>COOSALUD</w:t>
      </w:r>
      <w:r w:rsidR="1BC4AF52" w:rsidRPr="00241C29">
        <w:rPr>
          <w:rFonts w:ascii="Arial" w:eastAsia="Arial" w:hAnsi="Arial" w:cs="Arial"/>
          <w:sz w:val="22"/>
          <w:szCs w:val="22"/>
        </w:rPr>
        <w:t xml:space="preserve"> EPS </w:t>
      </w:r>
      <w:r w:rsidRPr="00241C29">
        <w:rPr>
          <w:rFonts w:ascii="Arial" w:eastAsia="Arial" w:hAnsi="Arial" w:cs="Arial"/>
          <w:sz w:val="22"/>
          <w:szCs w:val="22"/>
        </w:rPr>
        <w:t>en los últimos cinco años ha tenido un</w:t>
      </w:r>
      <w:r w:rsidR="69C163C6" w:rsidRPr="00241C29">
        <w:rPr>
          <w:rFonts w:ascii="Arial" w:eastAsia="Arial" w:hAnsi="Arial" w:cs="Arial"/>
          <w:sz w:val="22"/>
          <w:szCs w:val="22"/>
        </w:rPr>
        <w:t xml:space="preserve">a variación promedio anual del </w:t>
      </w:r>
      <w:r w:rsidR="788E25E1" w:rsidRPr="00241C29">
        <w:rPr>
          <w:rFonts w:ascii="Arial" w:eastAsia="Arial" w:hAnsi="Arial" w:cs="Arial"/>
          <w:sz w:val="22"/>
          <w:szCs w:val="22"/>
        </w:rPr>
        <w:t>1</w:t>
      </w:r>
      <w:r w:rsidR="3C6E4C82" w:rsidRPr="00241C29">
        <w:rPr>
          <w:rFonts w:ascii="Arial" w:eastAsia="Arial" w:hAnsi="Arial" w:cs="Arial"/>
          <w:sz w:val="22"/>
          <w:szCs w:val="22"/>
        </w:rPr>
        <w:t>2</w:t>
      </w:r>
      <w:commentRangeStart w:id="24"/>
      <w:commentRangeStart w:id="25"/>
      <w:r w:rsidRPr="00241C29">
        <w:rPr>
          <w:rFonts w:ascii="Arial" w:eastAsia="Arial" w:hAnsi="Arial" w:cs="Arial"/>
          <w:sz w:val="22"/>
          <w:szCs w:val="22"/>
        </w:rPr>
        <w:t>.</w:t>
      </w:r>
      <w:r w:rsidR="6B0C0FCB" w:rsidRPr="00241C29">
        <w:rPr>
          <w:rFonts w:ascii="Arial" w:eastAsia="Arial" w:hAnsi="Arial" w:cs="Arial"/>
          <w:sz w:val="22"/>
          <w:szCs w:val="22"/>
        </w:rPr>
        <w:t>77</w:t>
      </w:r>
      <w:r w:rsidRPr="00241C29">
        <w:rPr>
          <w:rFonts w:ascii="Arial" w:eastAsia="Arial" w:hAnsi="Arial" w:cs="Arial"/>
          <w:sz w:val="22"/>
          <w:szCs w:val="22"/>
        </w:rPr>
        <w:t>%</w:t>
      </w:r>
      <w:commentRangeEnd w:id="24"/>
      <w:r w:rsidRPr="00241C29">
        <w:rPr>
          <w:rStyle w:val="Refdecomentario"/>
          <w:rFonts w:ascii="Arial" w:eastAsia="Arial" w:hAnsi="Arial" w:cs="Arial"/>
          <w:sz w:val="22"/>
          <w:szCs w:val="22"/>
        </w:rPr>
        <w:commentReference w:id="24"/>
      </w:r>
      <w:commentRangeEnd w:id="25"/>
      <w:r w:rsidRPr="00241C29">
        <w:rPr>
          <w:rFonts w:ascii="Arial" w:hAnsi="Arial" w:cs="Arial"/>
          <w:sz w:val="22"/>
          <w:szCs w:val="22"/>
        </w:rPr>
        <w:commentReference w:id="25"/>
      </w:r>
      <w:r w:rsidRPr="00241C29">
        <w:rPr>
          <w:rFonts w:ascii="Arial" w:eastAsia="Arial" w:hAnsi="Arial" w:cs="Arial"/>
          <w:sz w:val="22"/>
          <w:szCs w:val="22"/>
        </w:rPr>
        <w:t xml:space="preserve">, pasando la tasa </w:t>
      </w:r>
      <w:r w:rsidR="64A9A5CB" w:rsidRPr="00241C29">
        <w:rPr>
          <w:rFonts w:ascii="Arial" w:eastAsia="Arial" w:hAnsi="Arial" w:cs="Arial"/>
          <w:sz w:val="22"/>
          <w:szCs w:val="22"/>
        </w:rPr>
        <w:t xml:space="preserve">reclamos </w:t>
      </w:r>
      <w:r w:rsidRPr="00241C29">
        <w:rPr>
          <w:rFonts w:ascii="Arial" w:eastAsia="Arial" w:hAnsi="Arial" w:cs="Arial"/>
          <w:sz w:val="22"/>
          <w:szCs w:val="22"/>
        </w:rPr>
        <w:t>en el 202</w:t>
      </w:r>
      <w:r w:rsidR="38313454" w:rsidRPr="00241C29">
        <w:rPr>
          <w:rFonts w:ascii="Arial" w:eastAsia="Arial" w:hAnsi="Arial" w:cs="Arial"/>
          <w:sz w:val="22"/>
          <w:szCs w:val="22"/>
        </w:rPr>
        <w:t>1</w:t>
      </w:r>
      <w:r w:rsidRPr="00241C29">
        <w:rPr>
          <w:rFonts w:ascii="Arial" w:eastAsia="Arial" w:hAnsi="Arial" w:cs="Arial"/>
          <w:sz w:val="22"/>
          <w:szCs w:val="22"/>
        </w:rPr>
        <w:t xml:space="preserve"> de </w:t>
      </w:r>
      <w:r w:rsidR="7DA89052" w:rsidRPr="00241C29">
        <w:rPr>
          <w:rFonts w:ascii="Arial" w:eastAsia="Arial" w:hAnsi="Arial" w:cs="Arial"/>
          <w:sz w:val="22"/>
          <w:szCs w:val="22"/>
        </w:rPr>
        <w:t>3</w:t>
      </w:r>
      <w:r w:rsidR="555EF5D6" w:rsidRPr="00241C29">
        <w:rPr>
          <w:rFonts w:ascii="Arial" w:eastAsia="Arial" w:hAnsi="Arial" w:cs="Arial"/>
          <w:sz w:val="22"/>
          <w:szCs w:val="22"/>
        </w:rPr>
        <w:t>25</w:t>
      </w:r>
      <w:r w:rsidRPr="00241C29">
        <w:rPr>
          <w:rFonts w:ascii="Arial" w:eastAsia="Arial" w:hAnsi="Arial" w:cs="Arial"/>
          <w:sz w:val="22"/>
          <w:szCs w:val="22"/>
        </w:rPr>
        <w:t>,</w:t>
      </w:r>
      <w:r w:rsidR="562F9C45" w:rsidRPr="00241C29">
        <w:rPr>
          <w:rFonts w:ascii="Arial" w:eastAsia="Arial" w:hAnsi="Arial" w:cs="Arial"/>
          <w:sz w:val="22"/>
          <w:szCs w:val="22"/>
        </w:rPr>
        <w:t>26</w:t>
      </w:r>
      <w:r w:rsidRPr="00241C29">
        <w:rPr>
          <w:rFonts w:ascii="Arial" w:eastAsia="Arial" w:hAnsi="Arial" w:cs="Arial"/>
          <w:sz w:val="22"/>
          <w:szCs w:val="22"/>
        </w:rPr>
        <w:t xml:space="preserve"> a </w:t>
      </w:r>
      <w:r w:rsidR="534797A8" w:rsidRPr="00241C29">
        <w:rPr>
          <w:rFonts w:ascii="Arial" w:eastAsia="Arial" w:hAnsi="Arial" w:cs="Arial"/>
          <w:sz w:val="22"/>
          <w:szCs w:val="22"/>
        </w:rPr>
        <w:t>502</w:t>
      </w:r>
      <w:r w:rsidRPr="00241C29">
        <w:rPr>
          <w:rFonts w:ascii="Arial" w:eastAsia="Arial" w:hAnsi="Arial" w:cs="Arial"/>
          <w:sz w:val="22"/>
          <w:szCs w:val="22"/>
        </w:rPr>
        <w:t>,</w:t>
      </w:r>
      <w:r w:rsidR="0EEC77F6" w:rsidRPr="00241C29">
        <w:rPr>
          <w:rFonts w:ascii="Arial" w:eastAsia="Arial" w:hAnsi="Arial" w:cs="Arial"/>
          <w:sz w:val="22"/>
          <w:szCs w:val="22"/>
        </w:rPr>
        <w:t>90</w:t>
      </w:r>
      <w:r w:rsidRPr="00241C29">
        <w:rPr>
          <w:rFonts w:ascii="Arial" w:eastAsia="Arial" w:hAnsi="Arial" w:cs="Arial"/>
          <w:sz w:val="22"/>
          <w:szCs w:val="22"/>
        </w:rPr>
        <w:t xml:space="preserve"> en 2025</w:t>
      </w:r>
      <w:r w:rsidR="7E554D2A" w:rsidRPr="00241C29">
        <w:rPr>
          <w:rFonts w:ascii="Arial" w:eastAsia="Arial" w:hAnsi="Arial" w:cs="Arial"/>
          <w:sz w:val="22"/>
          <w:szCs w:val="22"/>
        </w:rPr>
        <w:t>; lo que refleja un incremento total del 54.52%</w:t>
      </w:r>
      <w:r w:rsidRPr="00241C29">
        <w:rPr>
          <w:rFonts w:ascii="Arial" w:eastAsia="Arial" w:hAnsi="Arial" w:cs="Arial"/>
          <w:sz w:val="22"/>
          <w:szCs w:val="22"/>
        </w:rPr>
        <w:t>.</w:t>
      </w:r>
    </w:p>
    <w:p w14:paraId="1DFF8F75" w14:textId="69312E4F" w:rsidR="00B11D92" w:rsidRPr="00241C29" w:rsidRDefault="006203BE" w:rsidP="00241C29">
      <w:pPr>
        <w:pStyle w:val="Descripcin"/>
        <w:spacing w:after="0" w:line="360" w:lineRule="auto"/>
        <w:jc w:val="both"/>
        <w:rPr>
          <w:rFonts w:ascii="Arial" w:eastAsia="Arial" w:hAnsi="Arial" w:cs="Arial"/>
          <w:sz w:val="22"/>
          <w:szCs w:val="22"/>
        </w:rPr>
      </w:pPr>
      <w:bookmarkStart w:id="26" w:name="_Toc227179185"/>
      <w:r w:rsidRPr="00241C29">
        <w:rPr>
          <w:rFonts w:ascii="Arial" w:hAnsi="Arial" w:cs="Arial"/>
          <w:i w:val="0"/>
          <w:iCs w:val="0"/>
          <w:color w:val="auto"/>
          <w:sz w:val="22"/>
          <w:szCs w:val="22"/>
        </w:rPr>
        <w:t xml:space="preserve">Ilustración </w:t>
      </w:r>
      <w:r w:rsidRPr="00241C29">
        <w:rPr>
          <w:rFonts w:ascii="Arial" w:hAnsi="Arial" w:cs="Arial"/>
          <w:i w:val="0"/>
          <w:iCs w:val="0"/>
          <w:color w:val="auto"/>
          <w:sz w:val="22"/>
          <w:szCs w:val="22"/>
        </w:rPr>
        <w:fldChar w:fldCharType="begin"/>
      </w:r>
      <w:r w:rsidRPr="00241C29">
        <w:rPr>
          <w:rFonts w:ascii="Arial" w:hAnsi="Arial" w:cs="Arial"/>
          <w:i w:val="0"/>
          <w:iCs w:val="0"/>
          <w:color w:val="auto"/>
          <w:sz w:val="22"/>
          <w:szCs w:val="22"/>
        </w:rPr>
        <w:instrText xml:space="preserve"> SEQ Ilustración \* ARABIC </w:instrText>
      </w:r>
      <w:r w:rsidRPr="00241C29">
        <w:rPr>
          <w:rFonts w:ascii="Arial" w:hAnsi="Arial" w:cs="Arial"/>
          <w:i w:val="0"/>
          <w:iCs w:val="0"/>
          <w:color w:val="auto"/>
          <w:sz w:val="22"/>
          <w:szCs w:val="22"/>
        </w:rPr>
        <w:fldChar w:fldCharType="separate"/>
      </w:r>
      <w:r w:rsidR="00D4296F" w:rsidRPr="00241C29">
        <w:rPr>
          <w:rFonts w:ascii="Arial" w:hAnsi="Arial" w:cs="Arial"/>
          <w:i w:val="0"/>
          <w:iCs w:val="0"/>
          <w:noProof/>
          <w:color w:val="auto"/>
          <w:sz w:val="22"/>
          <w:szCs w:val="22"/>
        </w:rPr>
        <w:t>3</w:t>
      </w:r>
      <w:r w:rsidRPr="00241C29">
        <w:rPr>
          <w:rFonts w:ascii="Arial" w:hAnsi="Arial" w:cs="Arial"/>
          <w:i w:val="0"/>
          <w:iCs w:val="0"/>
          <w:color w:val="auto"/>
          <w:sz w:val="22"/>
          <w:szCs w:val="22"/>
        </w:rPr>
        <w:fldChar w:fldCharType="end"/>
      </w:r>
      <w:r w:rsidRPr="00241C29">
        <w:rPr>
          <w:rFonts w:ascii="Arial" w:hAnsi="Arial" w:cs="Arial"/>
          <w:sz w:val="22"/>
          <w:szCs w:val="22"/>
        </w:rPr>
        <w:t xml:space="preserve">. </w:t>
      </w:r>
      <w:r w:rsidRPr="00241C29">
        <w:rPr>
          <w:rFonts w:ascii="Arial" w:hAnsi="Arial" w:cs="Arial"/>
          <w:i w:val="0"/>
          <w:iCs w:val="0"/>
          <w:color w:val="auto"/>
          <w:sz w:val="22"/>
          <w:szCs w:val="22"/>
        </w:rPr>
        <w:t>Tasa de reclamos en salud acumulados en 12 meses Coosalud EPS 2021-2025 – Bogotá D.C.</w:t>
      </w:r>
      <w:bookmarkEnd w:id="26"/>
    </w:p>
    <w:p w14:paraId="1C6906F3" w14:textId="3ABD888E" w:rsidR="355EE8F9" w:rsidRPr="00241C29" w:rsidRDefault="3E0EE771" w:rsidP="00241C29">
      <w:pPr>
        <w:spacing w:line="360" w:lineRule="auto"/>
        <w:jc w:val="both"/>
        <w:rPr>
          <w:rFonts w:ascii="Arial" w:hAnsi="Arial" w:cs="Arial"/>
          <w:sz w:val="22"/>
          <w:szCs w:val="22"/>
        </w:rPr>
      </w:pPr>
      <w:r w:rsidRPr="00241C29">
        <w:rPr>
          <w:rFonts w:ascii="Arial" w:hAnsi="Arial" w:cs="Arial"/>
          <w:noProof/>
          <w:sz w:val="22"/>
          <w:szCs w:val="22"/>
        </w:rPr>
        <w:lastRenderedPageBreak/>
        <w:drawing>
          <wp:inline distT="0" distB="0" distL="0" distR="0" wp14:anchorId="6E59CBA3" wp14:editId="47000A93">
            <wp:extent cx="4584589" cy="2755631"/>
            <wp:effectExtent l="9525" t="9525" r="9525" b="9525"/>
            <wp:docPr id="6880151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01513" name="Picture 68801513"/>
                    <pic:cNvPicPr/>
                  </pic:nvPicPr>
                  <pic:blipFill>
                    <a:blip r:embed="rId25">
                      <a:extLst>
                        <a:ext uri="{28A0092B-C50C-407E-A947-70E740481C1C}">
                          <a14:useLocalDpi xmlns:a14="http://schemas.microsoft.com/office/drawing/2010/main"/>
                        </a:ext>
                      </a:extLst>
                    </a:blip>
                    <a:stretch>
                      <a:fillRect/>
                    </a:stretch>
                  </pic:blipFill>
                  <pic:spPr>
                    <a:xfrm>
                      <a:off x="0" y="0"/>
                      <a:ext cx="4584589" cy="2755631"/>
                    </a:xfrm>
                    <a:prstGeom prst="rect">
                      <a:avLst/>
                    </a:prstGeom>
                    <a:ln w="9525">
                      <a:solidFill>
                        <a:schemeClr val="tx1"/>
                      </a:solidFill>
                      <a:prstDash val="solid"/>
                    </a:ln>
                  </pic:spPr>
                </pic:pic>
              </a:graphicData>
            </a:graphic>
          </wp:inline>
        </w:drawing>
      </w:r>
    </w:p>
    <w:p w14:paraId="614185D0" w14:textId="7F4A8E8E" w:rsidR="0A7CDCD5" w:rsidRPr="002B65B6" w:rsidRDefault="0A7CDCD5" w:rsidP="00241C29">
      <w:pPr>
        <w:spacing w:line="360" w:lineRule="auto"/>
        <w:jc w:val="both"/>
        <w:rPr>
          <w:rFonts w:ascii="Arial" w:eastAsia="Arial" w:hAnsi="Arial" w:cs="Arial"/>
          <w:sz w:val="16"/>
          <w:szCs w:val="16"/>
        </w:rPr>
      </w:pPr>
      <w:r w:rsidRPr="002B65B6">
        <w:rPr>
          <w:rFonts w:ascii="Arial" w:eastAsia="Arial" w:hAnsi="Arial" w:cs="Arial"/>
          <w:sz w:val="16"/>
          <w:szCs w:val="16"/>
        </w:rPr>
        <w:t>Fuente: Reclamos en salud por EPS Histórico Nacional de la Supersalud, consultado el 2</w:t>
      </w:r>
      <w:r w:rsidR="4BDC7994" w:rsidRPr="002B65B6">
        <w:rPr>
          <w:rFonts w:ascii="Arial" w:eastAsia="Arial" w:hAnsi="Arial" w:cs="Arial"/>
          <w:sz w:val="16"/>
          <w:szCs w:val="16"/>
        </w:rPr>
        <w:t>4</w:t>
      </w:r>
      <w:r w:rsidRPr="002B65B6">
        <w:rPr>
          <w:rFonts w:ascii="Arial" w:eastAsia="Arial" w:hAnsi="Arial" w:cs="Arial"/>
          <w:sz w:val="16"/>
          <w:szCs w:val="16"/>
        </w:rPr>
        <w:t xml:space="preserve"> de </w:t>
      </w:r>
      <w:r w:rsidR="66787089" w:rsidRPr="002B65B6">
        <w:rPr>
          <w:rFonts w:ascii="Arial" w:eastAsia="Arial" w:hAnsi="Arial" w:cs="Arial"/>
          <w:sz w:val="16"/>
          <w:szCs w:val="16"/>
        </w:rPr>
        <w:t>marzo</w:t>
      </w:r>
      <w:r w:rsidRPr="002B65B6">
        <w:rPr>
          <w:rFonts w:ascii="Arial" w:eastAsia="Arial" w:hAnsi="Arial" w:cs="Arial"/>
          <w:sz w:val="16"/>
          <w:szCs w:val="16"/>
        </w:rPr>
        <w:t xml:space="preserve"> </w:t>
      </w:r>
      <w:r w:rsidR="075B8D94" w:rsidRPr="002B65B6">
        <w:rPr>
          <w:rFonts w:ascii="Arial" w:eastAsia="Arial" w:hAnsi="Arial" w:cs="Arial"/>
          <w:sz w:val="16"/>
          <w:szCs w:val="16"/>
        </w:rPr>
        <w:t xml:space="preserve">de 2026 </w:t>
      </w:r>
      <w:r w:rsidRPr="002B65B6">
        <w:rPr>
          <w:rFonts w:ascii="Arial" w:eastAsia="Arial" w:hAnsi="Arial" w:cs="Arial"/>
          <w:sz w:val="16"/>
          <w:szCs w:val="16"/>
        </w:rPr>
        <w:t xml:space="preserve">en: </w:t>
      </w:r>
      <w:hyperlink r:id="rId26">
        <w:r w:rsidRPr="002B65B6">
          <w:rPr>
            <w:rStyle w:val="Hipervnculo"/>
            <w:rFonts w:ascii="Arial" w:eastAsia="Arial" w:hAnsi="Arial" w:cs="Arial"/>
            <w:sz w:val="16"/>
            <w:szCs w:val="16"/>
          </w:rPr>
          <w:t>https://app.powerbi.com/view?r=eyJrIjoiYTMwY2Y4ZjEtNWI0MC00YjAxLThjOGUtMjdiYWZhZjVlZjgzIiwidCI6IjE3YzQwYzUxLWIxZGYtNGUyNS04Y2Q2LTlkMGQyNjc4ODMwMCIsImMiOjR9</w:t>
        </w:r>
      </w:hyperlink>
      <w:r w:rsidRPr="002B65B6">
        <w:rPr>
          <w:rFonts w:ascii="Arial" w:eastAsia="Arial" w:hAnsi="Arial" w:cs="Arial"/>
          <w:sz w:val="16"/>
          <w:szCs w:val="16"/>
        </w:rPr>
        <w:t xml:space="preserve"> </w:t>
      </w:r>
    </w:p>
    <w:p w14:paraId="618F9688" w14:textId="2EE58BDF" w:rsidR="7551437A" w:rsidRPr="00241C29" w:rsidRDefault="7551437A" w:rsidP="00241C29">
      <w:pPr>
        <w:spacing w:line="360" w:lineRule="auto"/>
        <w:jc w:val="both"/>
        <w:rPr>
          <w:rFonts w:ascii="Arial" w:eastAsia="Arial" w:hAnsi="Arial" w:cs="Arial"/>
          <w:sz w:val="22"/>
          <w:szCs w:val="22"/>
        </w:rPr>
      </w:pPr>
    </w:p>
    <w:p w14:paraId="2F227B96" w14:textId="225E0F0C" w:rsidR="265D71A7" w:rsidRPr="00241C29" w:rsidRDefault="265D71A7" w:rsidP="00241C29">
      <w:pPr>
        <w:spacing w:line="360" w:lineRule="auto"/>
        <w:jc w:val="both"/>
        <w:rPr>
          <w:rFonts w:ascii="Arial" w:eastAsia="Arial" w:hAnsi="Arial" w:cs="Arial"/>
          <w:sz w:val="22"/>
          <w:szCs w:val="22"/>
        </w:rPr>
      </w:pPr>
      <w:r w:rsidRPr="00241C29">
        <w:rPr>
          <w:rFonts w:ascii="Arial" w:eastAsia="Arial" w:hAnsi="Arial" w:cs="Arial"/>
          <w:sz w:val="22"/>
          <w:szCs w:val="22"/>
        </w:rPr>
        <w:t xml:space="preserve">Según la Supersalud durante el 2025 para el régimen contributivo y subsidiado, </w:t>
      </w:r>
      <w:r w:rsidR="226FEF06" w:rsidRPr="00241C29">
        <w:rPr>
          <w:rFonts w:ascii="Arial" w:eastAsia="Arial" w:hAnsi="Arial" w:cs="Arial"/>
          <w:sz w:val="22"/>
          <w:szCs w:val="22"/>
        </w:rPr>
        <w:t xml:space="preserve">Coosalud </w:t>
      </w:r>
      <w:r w:rsidRPr="00241C29">
        <w:rPr>
          <w:rFonts w:ascii="Arial" w:eastAsia="Arial" w:hAnsi="Arial" w:cs="Arial"/>
          <w:sz w:val="22"/>
          <w:szCs w:val="22"/>
        </w:rPr>
        <w:t xml:space="preserve">EPS ocupó el </w:t>
      </w:r>
      <w:r w:rsidR="702C8464" w:rsidRPr="00241C29">
        <w:rPr>
          <w:rFonts w:ascii="Arial" w:eastAsia="Arial" w:hAnsi="Arial" w:cs="Arial"/>
          <w:sz w:val="22"/>
          <w:szCs w:val="22"/>
        </w:rPr>
        <w:t xml:space="preserve">sexto </w:t>
      </w:r>
      <w:r w:rsidRPr="00241C29">
        <w:rPr>
          <w:rFonts w:ascii="Arial" w:eastAsia="Arial" w:hAnsi="Arial" w:cs="Arial"/>
          <w:sz w:val="22"/>
          <w:szCs w:val="22"/>
        </w:rPr>
        <w:t>puesto en Bogotá D.C. de las EPS con mayor tasa de reclamos en salud acumulada en el año por cada 10.000 afiliados</w:t>
      </w:r>
      <w:r w:rsidR="772A5C23" w:rsidRPr="00241C29">
        <w:rPr>
          <w:rFonts w:ascii="Arial" w:eastAsia="Arial" w:hAnsi="Arial" w:cs="Arial"/>
          <w:sz w:val="22"/>
          <w:szCs w:val="22"/>
        </w:rPr>
        <w:t>;</w:t>
      </w:r>
      <w:r w:rsidR="7475AF56" w:rsidRPr="00241C29">
        <w:rPr>
          <w:rFonts w:ascii="Arial" w:eastAsia="Arial" w:hAnsi="Arial" w:cs="Arial"/>
          <w:sz w:val="22"/>
          <w:szCs w:val="22"/>
        </w:rPr>
        <w:t xml:space="preserve"> </w:t>
      </w:r>
      <w:r w:rsidR="772A5C23" w:rsidRPr="00241C29">
        <w:rPr>
          <w:rFonts w:ascii="Arial" w:eastAsia="Arial" w:hAnsi="Arial" w:cs="Arial"/>
          <w:sz w:val="22"/>
          <w:szCs w:val="22"/>
        </w:rPr>
        <w:t xml:space="preserve">este resultado ubica a la </w:t>
      </w:r>
      <w:r w:rsidR="39CF5506" w:rsidRPr="00241C29">
        <w:rPr>
          <w:rFonts w:ascii="Arial" w:eastAsia="Arial" w:hAnsi="Arial" w:cs="Arial"/>
          <w:sz w:val="22"/>
          <w:szCs w:val="22"/>
        </w:rPr>
        <w:t>Coosalud</w:t>
      </w:r>
      <w:r w:rsidR="772A5C23" w:rsidRPr="00241C29">
        <w:rPr>
          <w:rFonts w:ascii="Arial" w:eastAsia="Arial" w:hAnsi="Arial" w:cs="Arial"/>
          <w:sz w:val="22"/>
          <w:szCs w:val="22"/>
        </w:rPr>
        <w:t xml:space="preserve"> EPS con una frecuencia de reclamo </w:t>
      </w:r>
      <w:r w:rsidR="33DC0743" w:rsidRPr="00241C29">
        <w:rPr>
          <w:rFonts w:ascii="Arial" w:eastAsia="Arial" w:hAnsi="Arial" w:cs="Arial"/>
          <w:sz w:val="22"/>
          <w:szCs w:val="22"/>
        </w:rPr>
        <w:t xml:space="preserve">por debajo de la tasa promedio </w:t>
      </w:r>
      <w:r w:rsidR="772A5C23" w:rsidRPr="00241C29">
        <w:rPr>
          <w:rFonts w:ascii="Arial" w:eastAsia="Arial" w:hAnsi="Arial" w:cs="Arial"/>
          <w:sz w:val="22"/>
          <w:szCs w:val="22"/>
        </w:rPr>
        <w:t>a la del Distrito, lo</w:t>
      </w:r>
      <w:r w:rsidR="672924B2" w:rsidRPr="00241C29">
        <w:rPr>
          <w:rFonts w:ascii="Arial" w:eastAsia="Arial" w:hAnsi="Arial" w:cs="Arial"/>
          <w:sz w:val="22"/>
          <w:szCs w:val="22"/>
        </w:rPr>
        <w:t xml:space="preserve"> que</w:t>
      </w:r>
      <w:r w:rsidR="772A5C23" w:rsidRPr="00241C29">
        <w:rPr>
          <w:rFonts w:ascii="Arial" w:eastAsia="Arial" w:hAnsi="Arial" w:cs="Arial"/>
          <w:sz w:val="22"/>
          <w:szCs w:val="22"/>
        </w:rPr>
        <w:t xml:space="preserve"> amerita priorización en acciones de seguimiento y gestión correctiva frente a las causas que están incrementando la recurrencia de reclamos.</w:t>
      </w:r>
    </w:p>
    <w:p w14:paraId="014AE56B" w14:textId="25E28974" w:rsidR="3FE75128" w:rsidRPr="00241C29" w:rsidRDefault="3FE75128" w:rsidP="00241C29">
      <w:pPr>
        <w:spacing w:line="360" w:lineRule="auto"/>
        <w:jc w:val="both"/>
        <w:rPr>
          <w:rFonts w:ascii="Arial" w:eastAsia="Arial" w:hAnsi="Arial" w:cs="Arial"/>
          <w:sz w:val="22"/>
          <w:szCs w:val="22"/>
        </w:rPr>
      </w:pPr>
    </w:p>
    <w:p w14:paraId="66688682" w14:textId="25289B43" w:rsidR="000C4AE0" w:rsidRPr="00241C29" w:rsidRDefault="2AD05CC0" w:rsidP="00241C29">
      <w:pPr>
        <w:pStyle w:val="Ttulo2"/>
        <w:numPr>
          <w:ilvl w:val="1"/>
          <w:numId w:val="9"/>
        </w:numPr>
        <w:spacing w:before="0" w:line="360" w:lineRule="auto"/>
        <w:jc w:val="both"/>
        <w:rPr>
          <w:rFonts w:ascii="Arial" w:eastAsia="Arial" w:hAnsi="Arial" w:cs="Arial"/>
          <w:b/>
          <w:bCs/>
          <w:color w:val="auto"/>
          <w:sz w:val="22"/>
          <w:szCs w:val="22"/>
        </w:rPr>
      </w:pPr>
      <w:bookmarkStart w:id="27" w:name="_Toc222732190"/>
      <w:bookmarkStart w:id="28" w:name="_Toc227179143"/>
      <w:bookmarkStart w:id="29" w:name="OLE_LINK9"/>
      <w:bookmarkEnd w:id="27"/>
      <w:r w:rsidRPr="00241C29">
        <w:rPr>
          <w:rFonts w:ascii="Arial" w:eastAsia="Arial" w:hAnsi="Arial" w:cs="Arial"/>
          <w:b/>
          <w:bCs/>
          <w:color w:val="auto"/>
          <w:sz w:val="22"/>
          <w:szCs w:val="22"/>
        </w:rPr>
        <w:t>Comportamie</w:t>
      </w:r>
      <w:r w:rsidR="58A36B8E" w:rsidRPr="00241C29">
        <w:rPr>
          <w:rFonts w:ascii="Arial" w:eastAsia="Arial" w:hAnsi="Arial" w:cs="Arial"/>
          <w:b/>
          <w:bCs/>
          <w:color w:val="auto"/>
          <w:sz w:val="22"/>
          <w:szCs w:val="22"/>
        </w:rPr>
        <w:t xml:space="preserve">nto de las </w:t>
      </w:r>
      <w:r w:rsidR="5709EAE4" w:rsidRPr="00241C29">
        <w:rPr>
          <w:rFonts w:ascii="Arial" w:eastAsia="Arial" w:hAnsi="Arial" w:cs="Arial"/>
          <w:b/>
          <w:bCs/>
          <w:color w:val="auto"/>
          <w:sz w:val="22"/>
          <w:szCs w:val="22"/>
        </w:rPr>
        <w:t>Reclamaciones</w:t>
      </w:r>
      <w:r w:rsidRPr="00241C29">
        <w:rPr>
          <w:rFonts w:ascii="Arial" w:eastAsia="Arial" w:hAnsi="Arial" w:cs="Arial"/>
          <w:b/>
          <w:bCs/>
          <w:color w:val="auto"/>
          <w:sz w:val="22"/>
          <w:szCs w:val="22"/>
        </w:rPr>
        <w:t xml:space="preserve"> – </w:t>
      </w:r>
      <w:r w:rsidR="5E370D58" w:rsidRPr="00241C29">
        <w:rPr>
          <w:rFonts w:ascii="Arial" w:eastAsia="Arial" w:hAnsi="Arial" w:cs="Arial"/>
          <w:b/>
          <w:bCs/>
          <w:color w:val="auto"/>
          <w:sz w:val="22"/>
          <w:szCs w:val="22"/>
        </w:rPr>
        <w:t>COOSALUD</w:t>
      </w:r>
      <w:r w:rsidR="2BCA3E73" w:rsidRPr="00241C29">
        <w:rPr>
          <w:rFonts w:ascii="Arial" w:eastAsia="Arial" w:hAnsi="Arial" w:cs="Arial"/>
          <w:b/>
          <w:bCs/>
          <w:color w:val="auto"/>
          <w:sz w:val="22"/>
          <w:szCs w:val="22"/>
        </w:rPr>
        <w:t xml:space="preserve"> </w:t>
      </w:r>
      <w:r w:rsidR="401FC128" w:rsidRPr="00241C29">
        <w:rPr>
          <w:rFonts w:ascii="Arial" w:eastAsia="Arial" w:hAnsi="Arial" w:cs="Arial"/>
          <w:b/>
          <w:bCs/>
          <w:color w:val="auto"/>
          <w:sz w:val="22"/>
          <w:szCs w:val="22"/>
        </w:rPr>
        <w:t>EPS</w:t>
      </w:r>
      <w:r w:rsidR="00420A4E" w:rsidRPr="00241C29">
        <w:rPr>
          <w:rStyle w:val="Refdenotaalpie"/>
          <w:rFonts w:ascii="Arial" w:eastAsia="Arial" w:hAnsi="Arial" w:cs="Arial"/>
          <w:b/>
          <w:bCs/>
          <w:color w:val="auto"/>
          <w:sz w:val="22"/>
          <w:szCs w:val="22"/>
        </w:rPr>
        <w:footnoteReference w:id="5"/>
      </w:r>
      <w:bookmarkEnd w:id="28"/>
    </w:p>
    <w:p w14:paraId="281A050B" w14:textId="77777777" w:rsidR="000A0E03" w:rsidRPr="00241C29" w:rsidRDefault="000A0E03" w:rsidP="00241C29">
      <w:pPr>
        <w:spacing w:line="360" w:lineRule="auto"/>
        <w:jc w:val="both"/>
        <w:rPr>
          <w:rFonts w:ascii="Arial" w:eastAsia="Arial" w:hAnsi="Arial" w:cs="Arial"/>
          <w:sz w:val="22"/>
          <w:szCs w:val="22"/>
        </w:rPr>
      </w:pPr>
    </w:p>
    <w:p w14:paraId="5BF2DA4C" w14:textId="1CB3C563" w:rsidR="000C4AE0" w:rsidRPr="00241C29" w:rsidRDefault="39EBFBEC" w:rsidP="00241C29">
      <w:pPr>
        <w:spacing w:line="360" w:lineRule="auto"/>
        <w:jc w:val="both"/>
        <w:rPr>
          <w:rFonts w:ascii="Arial" w:eastAsia="Arial" w:hAnsi="Arial" w:cs="Arial"/>
          <w:sz w:val="22"/>
          <w:szCs w:val="22"/>
          <w:lang w:val="es-MX"/>
        </w:rPr>
      </w:pPr>
      <w:r w:rsidRPr="00241C29">
        <w:rPr>
          <w:rFonts w:ascii="Arial" w:eastAsia="Arial" w:hAnsi="Arial" w:cs="Arial"/>
          <w:sz w:val="22"/>
          <w:szCs w:val="22"/>
          <w:lang w:val="es-MX"/>
        </w:rPr>
        <w:t>Las peticiones en materia de salud se enmarcan de manera general en el artículo 20 de la Ley 1437 de 2011, sustituido por el artículo 1 de la Ley 1755 de 2015. En consecuencia, la Superintendencia Nacional de Salud, mediante la Circular Externa 2023151000000010-5 de 2023 define los siguientes términos:</w:t>
      </w:r>
    </w:p>
    <w:p w14:paraId="7A4A9707" w14:textId="12DF0A5E" w:rsidR="000C4AE0" w:rsidRPr="00241C29" w:rsidRDefault="39EBFBEC" w:rsidP="00241C29">
      <w:pPr>
        <w:spacing w:line="360" w:lineRule="auto"/>
        <w:jc w:val="both"/>
        <w:rPr>
          <w:rFonts w:ascii="Arial" w:eastAsia="Arial" w:hAnsi="Arial" w:cs="Arial"/>
          <w:i/>
          <w:iCs/>
          <w:sz w:val="22"/>
          <w:szCs w:val="22"/>
          <w:lang w:val="es-MX"/>
        </w:rPr>
      </w:pPr>
      <w:r w:rsidRPr="00241C29">
        <w:rPr>
          <w:rFonts w:ascii="Arial" w:eastAsia="Arial" w:hAnsi="Arial" w:cs="Arial"/>
          <w:i/>
          <w:iCs/>
          <w:sz w:val="22"/>
          <w:szCs w:val="22"/>
          <w:lang w:val="es-MX"/>
        </w:rPr>
        <w:t xml:space="preserve"> </w:t>
      </w:r>
    </w:p>
    <w:p w14:paraId="255E6252" w14:textId="2324DEF1" w:rsidR="000C4AE0" w:rsidRPr="00241C29" w:rsidRDefault="39EBFBEC" w:rsidP="00241C29">
      <w:pPr>
        <w:pStyle w:val="Prrafodelista"/>
        <w:numPr>
          <w:ilvl w:val="0"/>
          <w:numId w:val="10"/>
        </w:numPr>
        <w:spacing w:line="360" w:lineRule="auto"/>
        <w:jc w:val="both"/>
        <w:rPr>
          <w:rFonts w:ascii="Arial" w:eastAsia="Arial" w:hAnsi="Arial" w:cs="Arial"/>
          <w:b/>
          <w:bCs/>
          <w:i/>
          <w:iCs/>
          <w:sz w:val="22"/>
          <w:szCs w:val="22"/>
          <w:lang w:val="es-MX"/>
        </w:rPr>
      </w:pPr>
      <w:r w:rsidRPr="00241C29">
        <w:rPr>
          <w:rFonts w:ascii="Arial" w:eastAsia="Arial" w:hAnsi="Arial" w:cs="Arial"/>
          <w:i/>
          <w:iCs/>
          <w:sz w:val="22"/>
          <w:szCs w:val="22"/>
          <w:lang w:val="es-MX"/>
        </w:rPr>
        <w:t xml:space="preserve">Reclamos de riesgo vital: Estos reclamos en salud deberán ser resueltos de manera inmediata y en todo caso no podrán superar el término máximo de veinticuatro </w:t>
      </w:r>
      <w:r w:rsidRPr="00241C29">
        <w:rPr>
          <w:rFonts w:ascii="Arial" w:eastAsia="Arial" w:hAnsi="Arial" w:cs="Arial"/>
          <w:b/>
          <w:bCs/>
          <w:i/>
          <w:iCs/>
          <w:sz w:val="22"/>
          <w:szCs w:val="22"/>
          <w:lang w:val="es-MX"/>
        </w:rPr>
        <w:t xml:space="preserve">(24) horas. </w:t>
      </w:r>
    </w:p>
    <w:p w14:paraId="1A979E48" w14:textId="550FA882" w:rsidR="000C4AE0" w:rsidRPr="00241C29" w:rsidRDefault="39EBFBEC" w:rsidP="00241C29">
      <w:pPr>
        <w:pStyle w:val="Prrafodelista"/>
        <w:numPr>
          <w:ilvl w:val="0"/>
          <w:numId w:val="10"/>
        </w:numPr>
        <w:spacing w:line="360" w:lineRule="auto"/>
        <w:jc w:val="both"/>
        <w:rPr>
          <w:rFonts w:ascii="Arial" w:eastAsia="Arial" w:hAnsi="Arial" w:cs="Arial"/>
          <w:i/>
          <w:iCs/>
          <w:sz w:val="22"/>
          <w:szCs w:val="22"/>
          <w:lang w:val="es-MX"/>
        </w:rPr>
      </w:pPr>
      <w:r w:rsidRPr="00241C29">
        <w:rPr>
          <w:rFonts w:ascii="Arial" w:eastAsia="Arial" w:hAnsi="Arial" w:cs="Arial"/>
          <w:i/>
          <w:iCs/>
          <w:sz w:val="22"/>
          <w:szCs w:val="22"/>
          <w:lang w:val="es-MX"/>
        </w:rPr>
        <w:lastRenderedPageBreak/>
        <w:t xml:space="preserve">Reclamos de riesgo priorizado: Estos reclamos en salud deberán ser resueltos y, en todo caso no podrán superar el término máximo de cuarenta y ocho </w:t>
      </w:r>
      <w:r w:rsidRPr="00241C29">
        <w:rPr>
          <w:rFonts w:ascii="Arial" w:eastAsia="Arial" w:hAnsi="Arial" w:cs="Arial"/>
          <w:b/>
          <w:bCs/>
          <w:i/>
          <w:iCs/>
          <w:sz w:val="22"/>
          <w:szCs w:val="22"/>
          <w:lang w:val="es-MX"/>
        </w:rPr>
        <w:t>(48) horas</w:t>
      </w:r>
      <w:r w:rsidRPr="00241C29">
        <w:rPr>
          <w:rFonts w:ascii="Arial" w:eastAsia="Arial" w:hAnsi="Arial" w:cs="Arial"/>
          <w:i/>
          <w:iCs/>
          <w:sz w:val="22"/>
          <w:szCs w:val="22"/>
          <w:lang w:val="es-MX"/>
        </w:rPr>
        <w:t>.</w:t>
      </w:r>
    </w:p>
    <w:p w14:paraId="53BCB4FD" w14:textId="530F1B96" w:rsidR="000C4AE0" w:rsidRPr="00241C29" w:rsidRDefault="39EBFBEC" w:rsidP="00241C29">
      <w:pPr>
        <w:pStyle w:val="Prrafodelista"/>
        <w:numPr>
          <w:ilvl w:val="0"/>
          <w:numId w:val="10"/>
        </w:numPr>
        <w:spacing w:line="360" w:lineRule="auto"/>
        <w:jc w:val="both"/>
        <w:rPr>
          <w:rFonts w:ascii="Arial" w:eastAsia="Arial" w:hAnsi="Arial" w:cs="Arial"/>
          <w:i/>
          <w:iCs/>
          <w:sz w:val="22"/>
          <w:szCs w:val="22"/>
          <w:lang w:val="es-MX"/>
        </w:rPr>
      </w:pPr>
      <w:r w:rsidRPr="00241C29">
        <w:rPr>
          <w:rFonts w:ascii="Arial" w:eastAsia="Arial" w:hAnsi="Arial" w:cs="Arial"/>
          <w:i/>
          <w:iCs/>
          <w:sz w:val="22"/>
          <w:szCs w:val="22"/>
          <w:lang w:val="es-MX"/>
        </w:rPr>
        <w:t xml:space="preserve">Reclamos de riesgo simple:  Los reclamos de riesgo simple en salud presentados directamente por los usuarios o a través de un tercero ante la entidad responsable o ante esta Superintendencia y trasladados al vigilado, se deben resolver de fondo en un término máximo de setenta y dos </w:t>
      </w:r>
      <w:r w:rsidRPr="00241C29">
        <w:rPr>
          <w:rFonts w:ascii="Arial" w:eastAsia="Arial" w:hAnsi="Arial" w:cs="Arial"/>
          <w:b/>
          <w:bCs/>
          <w:i/>
          <w:iCs/>
          <w:sz w:val="22"/>
          <w:szCs w:val="22"/>
          <w:lang w:val="es-MX"/>
        </w:rPr>
        <w:t>(72) horas</w:t>
      </w:r>
      <w:r w:rsidRPr="00241C29">
        <w:rPr>
          <w:rFonts w:ascii="Arial" w:eastAsia="Arial" w:hAnsi="Arial" w:cs="Arial"/>
          <w:i/>
          <w:iCs/>
          <w:sz w:val="22"/>
          <w:szCs w:val="22"/>
          <w:lang w:val="es-MX"/>
        </w:rPr>
        <w:t xml:space="preserve"> a partir de la fecha de radicación.</w:t>
      </w:r>
    </w:p>
    <w:p w14:paraId="18D7C137" w14:textId="620AB0E2" w:rsidR="000C4AE0" w:rsidRPr="00241C29" w:rsidRDefault="39EBFBEC" w:rsidP="00241C29">
      <w:pPr>
        <w:pStyle w:val="Prrafodelista"/>
        <w:numPr>
          <w:ilvl w:val="0"/>
          <w:numId w:val="10"/>
        </w:numPr>
        <w:spacing w:line="360" w:lineRule="auto"/>
        <w:jc w:val="both"/>
        <w:rPr>
          <w:rFonts w:ascii="Arial" w:eastAsia="Arial" w:hAnsi="Arial" w:cs="Arial"/>
          <w:sz w:val="22"/>
          <w:szCs w:val="22"/>
          <w:lang w:val="es-MX"/>
        </w:rPr>
      </w:pPr>
      <w:r w:rsidRPr="00241C29">
        <w:rPr>
          <w:rFonts w:ascii="Arial" w:eastAsia="Arial" w:hAnsi="Arial" w:cs="Arial"/>
          <w:i/>
          <w:iCs/>
          <w:sz w:val="22"/>
          <w:szCs w:val="22"/>
          <w:lang w:val="es-MX"/>
        </w:rPr>
        <w:t xml:space="preserve">Peticiones generales:  Aquellas que contienen solicitudes de información y/o no están relacionadas con la garantía del acceso a los servicios de salud, ni con la atención o prestación de servicios de salud, por tanto, serán respondidas de acuerdo a los términos definidos en el artículo 14 de la </w:t>
      </w:r>
      <w:r w:rsidRPr="00241C29">
        <w:rPr>
          <w:rFonts w:ascii="Arial" w:eastAsia="Arial" w:hAnsi="Arial" w:cs="Arial"/>
          <w:sz w:val="22"/>
          <w:szCs w:val="22"/>
          <w:lang w:val="es-MX"/>
        </w:rPr>
        <w:t>Ley 1755 de 2015</w:t>
      </w:r>
    </w:p>
    <w:p w14:paraId="0C6C1BC2" w14:textId="36606F23" w:rsidR="000C4AE0" w:rsidRPr="00241C29" w:rsidRDefault="39EBFBEC" w:rsidP="00241C29">
      <w:pPr>
        <w:spacing w:line="360" w:lineRule="auto"/>
        <w:ind w:left="360"/>
        <w:jc w:val="both"/>
        <w:rPr>
          <w:rFonts w:ascii="Arial" w:eastAsia="Arial" w:hAnsi="Arial" w:cs="Arial"/>
          <w:i/>
          <w:iCs/>
          <w:sz w:val="22"/>
          <w:szCs w:val="22"/>
          <w:lang w:val="es-MX"/>
        </w:rPr>
      </w:pPr>
      <w:r w:rsidRPr="00241C29">
        <w:rPr>
          <w:rFonts w:ascii="Arial" w:eastAsia="Arial" w:hAnsi="Arial" w:cs="Arial"/>
          <w:i/>
          <w:iCs/>
          <w:sz w:val="22"/>
          <w:szCs w:val="22"/>
          <w:lang w:val="es-MX"/>
        </w:rPr>
        <w:t xml:space="preserve"> </w:t>
      </w:r>
    </w:p>
    <w:p w14:paraId="2FD363D7" w14:textId="6C41369B" w:rsidR="39EBFBEC" w:rsidRPr="00241C29" w:rsidRDefault="39EBFBEC" w:rsidP="00241C29">
      <w:pPr>
        <w:spacing w:line="360" w:lineRule="auto"/>
        <w:jc w:val="both"/>
        <w:rPr>
          <w:rFonts w:ascii="Arial" w:eastAsia="Arial" w:hAnsi="Arial" w:cs="Arial"/>
          <w:sz w:val="22"/>
          <w:szCs w:val="22"/>
          <w:lang w:val="es-ES"/>
        </w:rPr>
      </w:pPr>
      <w:r w:rsidRPr="00241C29">
        <w:rPr>
          <w:rFonts w:ascii="Arial" w:eastAsia="Arial" w:hAnsi="Arial" w:cs="Arial"/>
          <w:sz w:val="22"/>
          <w:szCs w:val="22"/>
          <w:lang w:val="es-ES"/>
        </w:rPr>
        <w:t xml:space="preserve">En el marco del seguimiento a las metas del Plan Distrital de Desarrollo </w:t>
      </w:r>
      <w:r w:rsidR="000C434D" w:rsidRPr="00241C29">
        <w:rPr>
          <w:rFonts w:ascii="Arial" w:eastAsia="Arial" w:hAnsi="Arial" w:cs="Arial"/>
          <w:sz w:val="22"/>
          <w:szCs w:val="22"/>
          <w:lang w:val="es-ES"/>
        </w:rPr>
        <w:t>“</w:t>
      </w:r>
      <w:r w:rsidRPr="00241C29">
        <w:rPr>
          <w:rFonts w:ascii="Arial" w:eastAsia="Arial" w:hAnsi="Arial" w:cs="Arial"/>
          <w:i/>
          <w:iCs/>
          <w:sz w:val="22"/>
          <w:szCs w:val="22"/>
          <w:lang w:val="es-ES"/>
        </w:rPr>
        <w:t>Bogotá Camina Segura 2024–2027</w:t>
      </w:r>
      <w:r w:rsidR="000C434D" w:rsidRPr="00241C29">
        <w:rPr>
          <w:rFonts w:ascii="Arial" w:eastAsia="Arial" w:hAnsi="Arial" w:cs="Arial"/>
          <w:i/>
          <w:iCs/>
          <w:sz w:val="22"/>
          <w:szCs w:val="22"/>
          <w:lang w:val="es-ES"/>
        </w:rPr>
        <w:t>”</w:t>
      </w:r>
      <w:r w:rsidRPr="00241C29">
        <w:rPr>
          <w:rFonts w:ascii="Arial" w:eastAsia="Arial" w:hAnsi="Arial" w:cs="Arial"/>
          <w:sz w:val="22"/>
          <w:szCs w:val="22"/>
          <w:lang w:val="es-ES"/>
        </w:rPr>
        <w:t xml:space="preserve">, particularmente </w:t>
      </w:r>
      <w:r w:rsidR="000C434D" w:rsidRPr="00241C29">
        <w:rPr>
          <w:rFonts w:ascii="Arial" w:eastAsia="Arial" w:hAnsi="Arial" w:cs="Arial"/>
          <w:sz w:val="22"/>
          <w:szCs w:val="22"/>
          <w:lang w:val="es-ES"/>
        </w:rPr>
        <w:t xml:space="preserve">aquellas </w:t>
      </w:r>
      <w:r w:rsidRPr="00241C29">
        <w:rPr>
          <w:rFonts w:ascii="Arial" w:eastAsia="Arial" w:hAnsi="Arial" w:cs="Arial"/>
          <w:sz w:val="22"/>
          <w:szCs w:val="22"/>
          <w:lang w:val="es-ES"/>
        </w:rPr>
        <w:t>orientada</w:t>
      </w:r>
      <w:r w:rsidR="000C434D" w:rsidRPr="00241C29">
        <w:rPr>
          <w:rFonts w:ascii="Arial" w:eastAsia="Arial" w:hAnsi="Arial" w:cs="Arial"/>
          <w:sz w:val="22"/>
          <w:szCs w:val="22"/>
          <w:lang w:val="es-ES"/>
        </w:rPr>
        <w:t>s</w:t>
      </w:r>
      <w:r w:rsidRPr="00241C29">
        <w:rPr>
          <w:rFonts w:ascii="Arial" w:eastAsia="Arial" w:hAnsi="Arial" w:cs="Arial"/>
          <w:sz w:val="22"/>
          <w:szCs w:val="22"/>
          <w:lang w:val="es-ES"/>
        </w:rPr>
        <w:t xml:space="preserve"> a mejorar la experiencia del usuario en el proceso de atención en salud, se analizó el comportamiento de las </w:t>
      </w:r>
      <w:r w:rsidRPr="00241C29">
        <w:rPr>
          <w:rFonts w:ascii="Arial" w:eastAsia="Arial" w:hAnsi="Arial" w:cs="Arial"/>
          <w:sz w:val="22"/>
          <w:szCs w:val="22"/>
          <w:lang w:val="es"/>
        </w:rPr>
        <w:t>Peticiones, Quejas, Reclamos y Sugerencias</w:t>
      </w:r>
      <w:r w:rsidRPr="00241C29">
        <w:rPr>
          <w:rFonts w:ascii="Arial" w:eastAsia="Arial" w:hAnsi="Arial" w:cs="Arial"/>
          <w:sz w:val="22"/>
          <w:szCs w:val="22"/>
          <w:lang w:val="es-ES"/>
        </w:rPr>
        <w:t xml:space="preserve"> (PQRS), gestionadas por </w:t>
      </w:r>
      <w:r w:rsidR="487FC5F4" w:rsidRPr="00241C29">
        <w:rPr>
          <w:rFonts w:ascii="Arial" w:eastAsia="Arial" w:hAnsi="Arial" w:cs="Arial"/>
          <w:sz w:val="22"/>
          <w:szCs w:val="22"/>
          <w:lang w:val="es-ES"/>
        </w:rPr>
        <w:t xml:space="preserve">COOSALUD </w:t>
      </w:r>
      <w:r w:rsidRPr="00241C29">
        <w:rPr>
          <w:rFonts w:ascii="Arial" w:eastAsia="Arial" w:hAnsi="Arial" w:cs="Arial"/>
          <w:sz w:val="22"/>
          <w:szCs w:val="22"/>
          <w:lang w:val="es-ES"/>
        </w:rPr>
        <w:t>EPS durante la vigencia 2025.</w:t>
      </w:r>
    </w:p>
    <w:p w14:paraId="4F845BD8" w14:textId="7F48A8AC" w:rsidR="5161137D" w:rsidRPr="00241C29" w:rsidRDefault="5161137D" w:rsidP="00241C29">
      <w:pPr>
        <w:spacing w:line="360" w:lineRule="auto"/>
        <w:jc w:val="both"/>
        <w:rPr>
          <w:rFonts w:ascii="Arial" w:eastAsia="Arial" w:hAnsi="Arial" w:cs="Arial"/>
          <w:sz w:val="22"/>
          <w:szCs w:val="22"/>
          <w:lang w:val="es-ES"/>
        </w:rPr>
      </w:pPr>
    </w:p>
    <w:p w14:paraId="5AE632ED" w14:textId="07D06E25" w:rsidR="757D964F" w:rsidRPr="00241C29" w:rsidRDefault="757D964F" w:rsidP="00241C29">
      <w:pPr>
        <w:spacing w:line="360" w:lineRule="auto"/>
        <w:jc w:val="both"/>
        <w:rPr>
          <w:rFonts w:ascii="Arial" w:eastAsia="Arial" w:hAnsi="Arial" w:cs="Arial"/>
          <w:sz w:val="22"/>
          <w:szCs w:val="22"/>
          <w:lang w:val="es-ES"/>
        </w:rPr>
      </w:pPr>
      <w:r w:rsidRPr="00241C29">
        <w:rPr>
          <w:rFonts w:ascii="Arial" w:eastAsia="Arial" w:hAnsi="Arial" w:cs="Arial"/>
          <w:sz w:val="22"/>
          <w:szCs w:val="22"/>
          <w:lang w:val="es-ES"/>
        </w:rPr>
        <w:t>Este análisis permitió evaluar el desempeño institucional frente a la oportunidad de respuesta, la identificación de barreras de acceso para la prestación de los servicios de salud y su impacto directo sobre la experiencia del usuario.</w:t>
      </w:r>
    </w:p>
    <w:p w14:paraId="158E3A3E" w14:textId="68A299AC" w:rsidR="5161137D" w:rsidRPr="00241C29" w:rsidRDefault="5161137D" w:rsidP="00241C29">
      <w:pPr>
        <w:spacing w:line="360" w:lineRule="auto"/>
        <w:jc w:val="both"/>
        <w:rPr>
          <w:rFonts w:ascii="Arial" w:eastAsia="Arial" w:hAnsi="Arial" w:cs="Arial"/>
          <w:sz w:val="22"/>
          <w:szCs w:val="22"/>
          <w:lang w:val="es-ES"/>
        </w:rPr>
      </w:pPr>
    </w:p>
    <w:p w14:paraId="3AF326AC" w14:textId="0C48CF29" w:rsidR="757D964F" w:rsidRPr="00241C29" w:rsidRDefault="757D964F" w:rsidP="00241C29">
      <w:pPr>
        <w:pStyle w:val="Prrafodelista"/>
        <w:numPr>
          <w:ilvl w:val="0"/>
          <w:numId w:val="11"/>
        </w:numPr>
        <w:spacing w:line="360" w:lineRule="auto"/>
        <w:jc w:val="both"/>
        <w:rPr>
          <w:rFonts w:ascii="Arial" w:eastAsia="Arial" w:hAnsi="Arial" w:cs="Arial"/>
          <w:sz w:val="22"/>
          <w:szCs w:val="22"/>
          <w:lang w:val="es-ES"/>
        </w:rPr>
      </w:pPr>
      <w:r w:rsidRPr="00241C29">
        <w:rPr>
          <w:rFonts w:ascii="Arial" w:eastAsia="Arial" w:hAnsi="Arial" w:cs="Arial"/>
          <w:sz w:val="22"/>
          <w:szCs w:val="22"/>
          <w:lang w:val="es-ES"/>
        </w:rPr>
        <w:t xml:space="preserve">Población afiliada (diciembre 31 de 2025): 32.840 usuarios </w:t>
      </w:r>
    </w:p>
    <w:p w14:paraId="7AD992C4" w14:textId="2551D35A" w:rsidR="757D964F" w:rsidRPr="00241C29" w:rsidRDefault="757D964F" w:rsidP="00241C29">
      <w:pPr>
        <w:pStyle w:val="Prrafodelista"/>
        <w:numPr>
          <w:ilvl w:val="0"/>
          <w:numId w:val="11"/>
        </w:numPr>
        <w:spacing w:line="360" w:lineRule="auto"/>
        <w:jc w:val="both"/>
        <w:rPr>
          <w:rFonts w:ascii="Arial" w:eastAsia="Arial" w:hAnsi="Arial" w:cs="Arial"/>
          <w:sz w:val="22"/>
          <w:szCs w:val="22"/>
          <w:lang w:val="es-ES"/>
        </w:rPr>
      </w:pPr>
      <w:r w:rsidRPr="00241C29">
        <w:rPr>
          <w:rFonts w:ascii="Arial" w:eastAsia="Arial" w:hAnsi="Arial" w:cs="Arial"/>
          <w:sz w:val="22"/>
          <w:szCs w:val="22"/>
          <w:lang w:val="es-ES"/>
        </w:rPr>
        <w:t>Total, PQRS registradas: 3.368</w:t>
      </w:r>
    </w:p>
    <w:p w14:paraId="3DE8682E" w14:textId="3CCD215A" w:rsidR="757D964F" w:rsidRPr="00241C29" w:rsidRDefault="757D964F" w:rsidP="00241C29">
      <w:pPr>
        <w:pStyle w:val="Prrafodelista"/>
        <w:numPr>
          <w:ilvl w:val="0"/>
          <w:numId w:val="11"/>
        </w:numPr>
        <w:spacing w:line="360" w:lineRule="auto"/>
        <w:jc w:val="both"/>
        <w:rPr>
          <w:rFonts w:ascii="Arial" w:eastAsia="Arial" w:hAnsi="Arial" w:cs="Arial"/>
          <w:sz w:val="22"/>
          <w:szCs w:val="22"/>
          <w:lang w:val="es-ES"/>
        </w:rPr>
      </w:pPr>
      <w:r w:rsidRPr="00241C29">
        <w:rPr>
          <w:rFonts w:ascii="Arial" w:eastAsia="Arial" w:hAnsi="Arial" w:cs="Arial"/>
          <w:sz w:val="22"/>
          <w:szCs w:val="22"/>
          <w:lang w:val="es-ES"/>
        </w:rPr>
        <w:t>Tasa de PQRS: 103 por cada 1.000 afiliados</w:t>
      </w:r>
    </w:p>
    <w:p w14:paraId="7EF8D3D5" w14:textId="60FA2CE3" w:rsidR="000C4AE0" w:rsidRPr="00241C29" w:rsidRDefault="000C4AE0" w:rsidP="00241C29">
      <w:pPr>
        <w:spacing w:line="360" w:lineRule="auto"/>
        <w:jc w:val="both"/>
        <w:rPr>
          <w:rFonts w:ascii="Arial" w:eastAsia="Arial" w:hAnsi="Arial" w:cs="Arial"/>
          <w:sz w:val="22"/>
          <w:szCs w:val="22"/>
          <w:lang w:eastAsia="es-CO"/>
        </w:rPr>
      </w:pPr>
    </w:p>
    <w:p w14:paraId="19058BCA" w14:textId="61997895" w:rsidR="00E00714" w:rsidRPr="00241C29" w:rsidRDefault="401FC128" w:rsidP="00241C29">
      <w:pPr>
        <w:pStyle w:val="Ttulo2"/>
        <w:numPr>
          <w:ilvl w:val="1"/>
          <w:numId w:val="9"/>
        </w:numPr>
        <w:spacing w:before="0" w:line="360" w:lineRule="auto"/>
        <w:jc w:val="both"/>
        <w:rPr>
          <w:rFonts w:ascii="Arial" w:eastAsia="Arial" w:hAnsi="Arial" w:cs="Arial"/>
          <w:b/>
          <w:bCs/>
          <w:color w:val="auto"/>
          <w:sz w:val="22"/>
          <w:szCs w:val="22"/>
        </w:rPr>
      </w:pPr>
      <w:bookmarkStart w:id="30" w:name="_Toc227179144"/>
      <w:r w:rsidRPr="00241C29">
        <w:rPr>
          <w:rFonts w:ascii="Arial" w:eastAsia="Arial" w:hAnsi="Arial" w:cs="Arial"/>
          <w:b/>
          <w:bCs/>
          <w:color w:val="auto"/>
          <w:sz w:val="22"/>
          <w:szCs w:val="22"/>
        </w:rPr>
        <w:t xml:space="preserve">Oportunidad en la respuesta a las </w:t>
      </w:r>
      <w:r w:rsidR="53D1764F" w:rsidRPr="00241C29">
        <w:rPr>
          <w:rFonts w:ascii="Arial" w:eastAsia="Arial" w:hAnsi="Arial" w:cs="Arial"/>
          <w:b/>
          <w:bCs/>
          <w:color w:val="auto"/>
          <w:sz w:val="22"/>
          <w:szCs w:val="22"/>
        </w:rPr>
        <w:t>PQRSD</w:t>
      </w:r>
      <w:r w:rsidRPr="00241C29">
        <w:rPr>
          <w:rFonts w:ascii="Arial" w:eastAsia="Arial" w:hAnsi="Arial" w:cs="Arial"/>
          <w:b/>
          <w:bCs/>
          <w:color w:val="auto"/>
          <w:sz w:val="22"/>
          <w:szCs w:val="22"/>
        </w:rPr>
        <w:t xml:space="preserve"> (Indicadores)</w:t>
      </w:r>
      <w:bookmarkEnd w:id="30"/>
    </w:p>
    <w:p w14:paraId="7D3FE93A" w14:textId="77777777" w:rsidR="002B65B6" w:rsidRDefault="002B65B6" w:rsidP="00241C29">
      <w:pPr>
        <w:spacing w:line="360" w:lineRule="auto"/>
        <w:jc w:val="both"/>
        <w:rPr>
          <w:rFonts w:ascii="Arial" w:eastAsia="Arial" w:hAnsi="Arial" w:cs="Arial"/>
          <w:sz w:val="22"/>
          <w:szCs w:val="22"/>
          <w:lang w:val="es-ES"/>
        </w:rPr>
      </w:pPr>
    </w:p>
    <w:p w14:paraId="1378B7A2" w14:textId="19FF9691" w:rsidR="4CE92E66" w:rsidRPr="00241C29" w:rsidRDefault="4CE92E66" w:rsidP="00241C29">
      <w:pPr>
        <w:spacing w:line="360" w:lineRule="auto"/>
        <w:jc w:val="both"/>
        <w:rPr>
          <w:rFonts w:ascii="Arial" w:eastAsia="Arial" w:hAnsi="Arial" w:cs="Arial"/>
          <w:sz w:val="22"/>
          <w:szCs w:val="22"/>
          <w:lang w:val="es-ES"/>
        </w:rPr>
      </w:pPr>
      <w:r w:rsidRPr="00241C29">
        <w:rPr>
          <w:rFonts w:ascii="Arial" w:eastAsia="Arial" w:hAnsi="Arial" w:cs="Arial"/>
          <w:sz w:val="22"/>
          <w:szCs w:val="22"/>
          <w:lang w:val="es-ES"/>
        </w:rPr>
        <w:t xml:space="preserve">Con el </w:t>
      </w:r>
      <w:r w:rsidR="000C434D" w:rsidRPr="00241C29">
        <w:rPr>
          <w:rFonts w:ascii="Arial" w:eastAsia="Arial" w:hAnsi="Arial" w:cs="Arial"/>
          <w:sz w:val="22"/>
          <w:szCs w:val="22"/>
          <w:lang w:val="es-ES"/>
        </w:rPr>
        <w:t xml:space="preserve">propósito </w:t>
      </w:r>
      <w:r w:rsidRPr="00241C29">
        <w:rPr>
          <w:rFonts w:ascii="Arial" w:eastAsia="Arial" w:hAnsi="Arial" w:cs="Arial"/>
          <w:sz w:val="22"/>
          <w:szCs w:val="22"/>
          <w:lang w:val="es-ES"/>
        </w:rPr>
        <w:t xml:space="preserve">de evaluar la oportunidad en la </w:t>
      </w:r>
      <w:r w:rsidR="000C434D" w:rsidRPr="00241C29">
        <w:rPr>
          <w:rFonts w:ascii="Arial" w:eastAsia="Arial" w:hAnsi="Arial" w:cs="Arial"/>
          <w:sz w:val="22"/>
          <w:szCs w:val="22"/>
          <w:lang w:val="es-ES"/>
        </w:rPr>
        <w:t xml:space="preserve">respuesta a </w:t>
      </w:r>
      <w:r w:rsidRPr="00241C29">
        <w:rPr>
          <w:rFonts w:ascii="Arial" w:eastAsia="Arial" w:hAnsi="Arial" w:cs="Arial"/>
          <w:sz w:val="22"/>
          <w:szCs w:val="22"/>
          <w:lang w:val="es-ES"/>
        </w:rPr>
        <w:t xml:space="preserve">las Peticiones, Quejas, Reclamos, Sugerencias y Denuncias (PQRS), se presenta a continuación el porcentaje de incumplimiento en los tiempos de respuesta, discriminado por tipo de manifestación. El análisis se realiza con base en los plazos definidos en la Ley 1755 de 2015 y en la Circular </w:t>
      </w:r>
      <w:r w:rsidRPr="00241C29">
        <w:rPr>
          <w:rFonts w:ascii="Arial" w:eastAsia="Arial" w:hAnsi="Arial" w:cs="Arial"/>
          <w:sz w:val="22"/>
          <w:szCs w:val="22"/>
          <w:lang w:val="es-ES"/>
        </w:rPr>
        <w:lastRenderedPageBreak/>
        <w:t>2023151000000105 de la Superintendencia Nacional de Salud, las cuales definen tiempos diferenciales de respuesta de acuerdo con la clasificación del riesgo de cada manifestación.</w:t>
      </w:r>
    </w:p>
    <w:p w14:paraId="4285AFA0" w14:textId="3C5610A0" w:rsidR="4CE92E66" w:rsidRDefault="4CE92E66" w:rsidP="00241C29">
      <w:pPr>
        <w:spacing w:line="360" w:lineRule="auto"/>
        <w:jc w:val="both"/>
        <w:rPr>
          <w:rFonts w:ascii="Arial" w:eastAsia="Arial" w:hAnsi="Arial" w:cs="Arial"/>
          <w:b/>
          <w:bCs/>
          <w:sz w:val="22"/>
          <w:szCs w:val="22"/>
          <w:lang w:val="es-ES"/>
        </w:rPr>
      </w:pPr>
      <w:r w:rsidRPr="00241C29">
        <w:rPr>
          <w:rFonts w:ascii="Arial" w:eastAsia="Arial" w:hAnsi="Arial" w:cs="Arial"/>
          <w:sz w:val="22"/>
          <w:szCs w:val="22"/>
          <w:lang w:val="es-ES"/>
        </w:rPr>
        <w:t>La información analizada permite identificar el grado de cumplimiento normativo por parte de la EPS y dimensionar el impacto de los retrasos en la atención de las PQRS, especialmente en aquellas clasificadas como riesgo vital y riesgo priorizado, determinante para la protección del derecho fundamental a la salud y para la adecuada prestación del servicio público de salud.</w:t>
      </w:r>
      <w:r w:rsidRPr="00241C29">
        <w:rPr>
          <w:rFonts w:ascii="Arial" w:eastAsia="Arial" w:hAnsi="Arial" w:cs="Arial"/>
          <w:b/>
          <w:bCs/>
          <w:sz w:val="22"/>
          <w:szCs w:val="22"/>
          <w:lang w:val="es-ES"/>
        </w:rPr>
        <w:t xml:space="preserve"> </w:t>
      </w:r>
    </w:p>
    <w:p w14:paraId="1A9F6D94" w14:textId="77777777" w:rsidR="00C824FC" w:rsidRPr="00241C29" w:rsidRDefault="00C824FC" w:rsidP="00241C29">
      <w:pPr>
        <w:spacing w:line="360" w:lineRule="auto"/>
        <w:jc w:val="both"/>
        <w:rPr>
          <w:rFonts w:ascii="Arial" w:eastAsia="Arial" w:hAnsi="Arial" w:cs="Arial"/>
          <w:b/>
          <w:bCs/>
          <w:sz w:val="22"/>
          <w:szCs w:val="22"/>
          <w:lang w:val="es-ES"/>
        </w:rPr>
      </w:pPr>
    </w:p>
    <w:p w14:paraId="65493396" w14:textId="58D09C95" w:rsidR="4CE92E66" w:rsidRDefault="006203BE" w:rsidP="00C824FC">
      <w:pPr>
        <w:pStyle w:val="Descripcin"/>
        <w:spacing w:after="0" w:line="360" w:lineRule="auto"/>
        <w:jc w:val="center"/>
        <w:rPr>
          <w:rFonts w:ascii="Arial" w:eastAsia="Arial" w:hAnsi="Arial" w:cs="Arial"/>
          <w:i w:val="0"/>
          <w:iCs w:val="0"/>
          <w:color w:val="000000" w:themeColor="text1"/>
          <w:sz w:val="22"/>
          <w:szCs w:val="22"/>
          <w:lang w:val="es-ES"/>
        </w:rPr>
      </w:pPr>
      <w:bookmarkStart w:id="31" w:name="_Toc227179165"/>
      <w:r w:rsidRPr="00241C29">
        <w:rPr>
          <w:rFonts w:ascii="Arial" w:eastAsia="Arial" w:hAnsi="Arial" w:cs="Arial"/>
          <w:i w:val="0"/>
          <w:iCs w:val="0"/>
          <w:color w:val="000000" w:themeColor="text1"/>
          <w:sz w:val="22"/>
          <w:szCs w:val="22"/>
          <w:lang w:val="es-ES"/>
        </w:rPr>
        <w:t xml:space="preserve">Tabla </w:t>
      </w:r>
      <w:r w:rsidRPr="00241C29">
        <w:rPr>
          <w:rFonts w:ascii="Arial" w:eastAsia="Arial" w:hAnsi="Arial" w:cs="Arial"/>
          <w:i w:val="0"/>
          <w:iCs w:val="0"/>
          <w:color w:val="000000" w:themeColor="text1"/>
          <w:sz w:val="22"/>
          <w:szCs w:val="22"/>
          <w:lang w:val="es-ES"/>
        </w:rPr>
        <w:fldChar w:fldCharType="begin"/>
      </w:r>
      <w:r w:rsidRPr="00241C29">
        <w:rPr>
          <w:rFonts w:ascii="Arial" w:eastAsia="Arial" w:hAnsi="Arial" w:cs="Arial"/>
          <w:i w:val="0"/>
          <w:iCs w:val="0"/>
          <w:color w:val="000000" w:themeColor="text1"/>
          <w:sz w:val="22"/>
          <w:szCs w:val="22"/>
          <w:lang w:val="es-ES"/>
        </w:rPr>
        <w:instrText xml:space="preserve"> SEQ Tabla \* ARABIC </w:instrText>
      </w:r>
      <w:r w:rsidRPr="00241C29">
        <w:rPr>
          <w:rFonts w:ascii="Arial" w:eastAsia="Arial" w:hAnsi="Arial" w:cs="Arial"/>
          <w:i w:val="0"/>
          <w:iCs w:val="0"/>
          <w:color w:val="000000" w:themeColor="text1"/>
          <w:sz w:val="22"/>
          <w:szCs w:val="22"/>
          <w:lang w:val="es-ES"/>
        </w:rPr>
        <w:fldChar w:fldCharType="separate"/>
      </w:r>
      <w:r w:rsidR="00D4296F" w:rsidRPr="00241C29">
        <w:rPr>
          <w:rFonts w:ascii="Arial" w:eastAsia="Arial" w:hAnsi="Arial" w:cs="Arial"/>
          <w:i w:val="0"/>
          <w:iCs w:val="0"/>
          <w:noProof/>
          <w:color w:val="000000" w:themeColor="text1"/>
          <w:sz w:val="22"/>
          <w:szCs w:val="22"/>
          <w:lang w:val="es-ES"/>
        </w:rPr>
        <w:t>7</w:t>
      </w:r>
      <w:r w:rsidRPr="00241C29">
        <w:rPr>
          <w:rFonts w:ascii="Arial" w:eastAsia="Arial" w:hAnsi="Arial" w:cs="Arial"/>
          <w:i w:val="0"/>
          <w:iCs w:val="0"/>
          <w:color w:val="000000" w:themeColor="text1"/>
          <w:sz w:val="22"/>
          <w:szCs w:val="22"/>
          <w:lang w:val="es-ES"/>
        </w:rPr>
        <w:fldChar w:fldCharType="end"/>
      </w:r>
      <w:r w:rsidRPr="00241C29">
        <w:rPr>
          <w:rFonts w:ascii="Arial" w:eastAsia="Arial" w:hAnsi="Arial" w:cs="Arial"/>
          <w:i w:val="0"/>
          <w:iCs w:val="0"/>
          <w:color w:val="000000" w:themeColor="text1"/>
          <w:sz w:val="22"/>
          <w:szCs w:val="22"/>
          <w:lang w:val="es-ES"/>
        </w:rPr>
        <w:t>. Porcentaje de Incumplimiento en la respuesta por Tipo de PQRS</w:t>
      </w:r>
      <w:bookmarkEnd w:id="31"/>
    </w:p>
    <w:p w14:paraId="1625DC26" w14:textId="77777777" w:rsidR="00C824FC" w:rsidRPr="00C824FC" w:rsidRDefault="00C824FC" w:rsidP="00C824FC">
      <w:pPr>
        <w:rPr>
          <w:lang w:val="es-ES"/>
        </w:rPr>
      </w:pPr>
    </w:p>
    <w:tbl>
      <w:tblPr>
        <w:tblW w:w="0" w:type="auto"/>
        <w:jc w:val="center"/>
        <w:tblLook w:val="04A0" w:firstRow="1" w:lastRow="0" w:firstColumn="1" w:lastColumn="0" w:noHBand="0" w:noVBand="1"/>
      </w:tblPr>
      <w:tblGrid>
        <w:gridCol w:w="3405"/>
        <w:gridCol w:w="1343"/>
        <w:gridCol w:w="1959"/>
        <w:gridCol w:w="1859"/>
      </w:tblGrid>
      <w:tr w:rsidR="5161137D" w:rsidRPr="00C824FC" w14:paraId="7CCFF779" w14:textId="77777777" w:rsidTr="00C824FC">
        <w:trPr>
          <w:trHeight w:val="557"/>
          <w:jc w:val="center"/>
        </w:trPr>
        <w:tc>
          <w:tcPr>
            <w:tcW w:w="3405" w:type="dxa"/>
            <w:tcBorders>
              <w:top w:val="single" w:sz="8" w:space="0" w:color="auto"/>
              <w:left w:val="single" w:sz="8" w:space="0" w:color="auto"/>
              <w:bottom w:val="single" w:sz="8" w:space="0" w:color="auto"/>
              <w:right w:val="nil"/>
            </w:tcBorders>
            <w:tcMar>
              <w:left w:w="70" w:type="dxa"/>
              <w:right w:w="70" w:type="dxa"/>
            </w:tcMar>
            <w:vAlign w:val="center"/>
          </w:tcPr>
          <w:p w14:paraId="583A556D" w14:textId="53F5234D" w:rsidR="5161137D" w:rsidRPr="00C824FC" w:rsidRDefault="5161137D" w:rsidP="00241C29">
            <w:pPr>
              <w:spacing w:line="360" w:lineRule="auto"/>
              <w:jc w:val="both"/>
              <w:rPr>
                <w:rFonts w:ascii="Arial" w:eastAsia="Arial" w:hAnsi="Arial" w:cs="Arial"/>
                <w:b/>
                <w:bCs/>
                <w:color w:val="000000" w:themeColor="text1"/>
                <w:sz w:val="18"/>
                <w:szCs w:val="18"/>
              </w:rPr>
            </w:pPr>
            <w:r w:rsidRPr="00C824FC">
              <w:rPr>
                <w:rFonts w:ascii="Arial" w:eastAsia="Arial" w:hAnsi="Arial" w:cs="Arial"/>
                <w:b/>
                <w:bCs/>
                <w:color w:val="000000" w:themeColor="text1"/>
                <w:sz w:val="18"/>
                <w:szCs w:val="18"/>
              </w:rPr>
              <w:t>Indicador</w:t>
            </w:r>
          </w:p>
        </w:tc>
        <w:tc>
          <w:tcPr>
            <w:tcW w:w="13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D9A470D" w14:textId="4A334A78" w:rsidR="5161137D" w:rsidRPr="00C824FC" w:rsidRDefault="5161137D" w:rsidP="00241C29">
            <w:pPr>
              <w:spacing w:line="360" w:lineRule="auto"/>
              <w:jc w:val="both"/>
              <w:rPr>
                <w:rFonts w:ascii="Arial" w:eastAsia="Arial" w:hAnsi="Arial" w:cs="Arial"/>
                <w:b/>
                <w:bCs/>
                <w:color w:val="000000" w:themeColor="text1"/>
                <w:sz w:val="18"/>
                <w:szCs w:val="18"/>
              </w:rPr>
            </w:pPr>
            <w:r w:rsidRPr="00C824FC">
              <w:rPr>
                <w:rFonts w:ascii="Arial" w:eastAsia="Arial" w:hAnsi="Arial" w:cs="Arial"/>
                <w:b/>
                <w:bCs/>
                <w:color w:val="000000" w:themeColor="text1"/>
                <w:sz w:val="18"/>
                <w:szCs w:val="18"/>
              </w:rPr>
              <w:t>Periodo</w:t>
            </w:r>
          </w:p>
        </w:tc>
        <w:tc>
          <w:tcPr>
            <w:tcW w:w="19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A987655" w14:textId="25A81010" w:rsidR="5161137D" w:rsidRPr="00C824FC" w:rsidRDefault="5161137D" w:rsidP="00241C29">
            <w:pPr>
              <w:spacing w:line="360" w:lineRule="auto"/>
              <w:jc w:val="both"/>
              <w:rPr>
                <w:rFonts w:ascii="Arial" w:eastAsia="Arial" w:hAnsi="Arial" w:cs="Arial"/>
                <w:b/>
                <w:bCs/>
                <w:color w:val="000000" w:themeColor="text1"/>
                <w:sz w:val="18"/>
                <w:szCs w:val="18"/>
              </w:rPr>
            </w:pPr>
            <w:r w:rsidRPr="00C824FC">
              <w:rPr>
                <w:rFonts w:ascii="Arial" w:eastAsia="Arial" w:hAnsi="Arial" w:cs="Arial"/>
                <w:b/>
                <w:bCs/>
                <w:color w:val="000000" w:themeColor="text1"/>
                <w:sz w:val="18"/>
                <w:szCs w:val="18"/>
              </w:rPr>
              <w:t>Definición Operacional</w:t>
            </w:r>
          </w:p>
        </w:tc>
        <w:tc>
          <w:tcPr>
            <w:tcW w:w="18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F54FCFC" w14:textId="6FBB685E" w:rsidR="5161137D" w:rsidRPr="00C824FC" w:rsidRDefault="5161137D" w:rsidP="00241C29">
            <w:pPr>
              <w:spacing w:line="360" w:lineRule="auto"/>
              <w:jc w:val="both"/>
              <w:rPr>
                <w:rFonts w:ascii="Arial" w:eastAsia="Arial" w:hAnsi="Arial" w:cs="Arial"/>
                <w:b/>
                <w:bCs/>
                <w:color w:val="000000" w:themeColor="text1"/>
                <w:sz w:val="18"/>
                <w:szCs w:val="18"/>
              </w:rPr>
            </w:pPr>
            <w:r w:rsidRPr="00C824FC">
              <w:rPr>
                <w:rFonts w:ascii="Arial" w:eastAsia="Arial" w:hAnsi="Arial" w:cs="Arial"/>
                <w:b/>
                <w:bCs/>
                <w:color w:val="000000" w:themeColor="text1"/>
                <w:sz w:val="18"/>
                <w:szCs w:val="18"/>
              </w:rPr>
              <w:t>Porcentaje Incumplimiento</w:t>
            </w:r>
          </w:p>
        </w:tc>
      </w:tr>
      <w:tr w:rsidR="5161137D" w:rsidRPr="00C824FC" w14:paraId="66103E24" w14:textId="77777777" w:rsidTr="00C824FC">
        <w:trPr>
          <w:trHeight w:val="378"/>
          <w:jc w:val="center"/>
        </w:trPr>
        <w:tc>
          <w:tcPr>
            <w:tcW w:w="3405" w:type="dxa"/>
            <w:vMerge w:val="restart"/>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45C927A" w14:textId="790C32CB" w:rsidR="5161137D" w:rsidRPr="00C824FC" w:rsidRDefault="5161137D" w:rsidP="00241C29">
            <w:pPr>
              <w:spacing w:line="360" w:lineRule="auto"/>
              <w:jc w:val="both"/>
              <w:rPr>
                <w:rFonts w:ascii="Arial" w:eastAsia="Arial" w:hAnsi="Arial" w:cs="Arial"/>
                <w:color w:val="000000" w:themeColor="text1"/>
                <w:sz w:val="18"/>
                <w:szCs w:val="18"/>
              </w:rPr>
            </w:pPr>
            <w:r w:rsidRPr="00C824FC">
              <w:rPr>
                <w:rFonts w:ascii="Arial" w:eastAsia="Arial" w:hAnsi="Arial" w:cs="Arial"/>
                <w:color w:val="000000" w:themeColor="text1"/>
                <w:sz w:val="18"/>
                <w:szCs w:val="18"/>
              </w:rPr>
              <w:t>Total, PQRS determinadas como Riesgo Vital * 100</w:t>
            </w:r>
          </w:p>
        </w:tc>
        <w:tc>
          <w:tcPr>
            <w:tcW w:w="1343"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64EC9D7" w14:textId="5BABC606" w:rsidR="5161137D" w:rsidRPr="00C824FC" w:rsidRDefault="5161137D" w:rsidP="00241C29">
            <w:pPr>
              <w:spacing w:line="360" w:lineRule="auto"/>
              <w:jc w:val="both"/>
              <w:rPr>
                <w:rFonts w:ascii="Arial" w:eastAsia="Arial" w:hAnsi="Arial" w:cs="Arial"/>
                <w:color w:val="000000" w:themeColor="text1"/>
                <w:sz w:val="18"/>
                <w:szCs w:val="18"/>
              </w:rPr>
            </w:pPr>
            <w:r w:rsidRPr="00C824FC">
              <w:rPr>
                <w:rFonts w:ascii="Arial" w:eastAsia="Arial" w:hAnsi="Arial" w:cs="Arial"/>
                <w:color w:val="000000" w:themeColor="text1"/>
                <w:sz w:val="18"/>
                <w:szCs w:val="18"/>
              </w:rPr>
              <w:t>I Sem. 2025</w:t>
            </w:r>
          </w:p>
        </w:tc>
        <w:tc>
          <w:tcPr>
            <w:tcW w:w="195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BC52002" w14:textId="0AABA741" w:rsidR="5161137D" w:rsidRPr="00C824FC" w:rsidRDefault="5161137D" w:rsidP="00241C29">
            <w:pPr>
              <w:spacing w:line="360" w:lineRule="auto"/>
              <w:jc w:val="both"/>
              <w:rPr>
                <w:rFonts w:ascii="Arial" w:eastAsia="Arial" w:hAnsi="Arial" w:cs="Arial"/>
                <w:color w:val="000000" w:themeColor="text1"/>
                <w:sz w:val="18"/>
                <w:szCs w:val="18"/>
                <w:lang w:val="es"/>
              </w:rPr>
            </w:pPr>
            <w:r w:rsidRPr="00C824FC">
              <w:rPr>
                <w:rFonts w:ascii="Arial" w:eastAsia="Arial" w:hAnsi="Arial" w:cs="Arial"/>
                <w:color w:val="242424"/>
                <w:sz w:val="18"/>
                <w:szCs w:val="18"/>
                <w:lang w:val="es"/>
              </w:rPr>
              <w:t>1 / 2</w:t>
            </w:r>
            <w:r w:rsidRPr="00C824FC">
              <w:rPr>
                <w:rFonts w:ascii="Arial" w:eastAsia="Arial" w:hAnsi="Arial" w:cs="Arial"/>
                <w:color w:val="000000" w:themeColor="text1"/>
                <w:sz w:val="18"/>
                <w:szCs w:val="18"/>
                <w:lang w:val="es"/>
              </w:rPr>
              <w:t xml:space="preserve"> *100</w:t>
            </w:r>
          </w:p>
        </w:tc>
        <w:tc>
          <w:tcPr>
            <w:tcW w:w="18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27FB9F6" w14:textId="0CA30852" w:rsidR="5161137D" w:rsidRPr="00C824FC" w:rsidRDefault="5161137D" w:rsidP="00241C29">
            <w:pPr>
              <w:spacing w:line="360" w:lineRule="auto"/>
              <w:jc w:val="both"/>
              <w:rPr>
                <w:rFonts w:ascii="Arial" w:eastAsia="Arial" w:hAnsi="Arial" w:cs="Arial"/>
                <w:color w:val="000000" w:themeColor="text1"/>
                <w:sz w:val="18"/>
                <w:szCs w:val="18"/>
              </w:rPr>
            </w:pPr>
            <w:r w:rsidRPr="00C824FC">
              <w:rPr>
                <w:rFonts w:ascii="Arial" w:eastAsia="Arial" w:hAnsi="Arial" w:cs="Arial"/>
                <w:color w:val="000000" w:themeColor="text1"/>
                <w:sz w:val="18"/>
                <w:szCs w:val="18"/>
              </w:rPr>
              <w:t>50%</w:t>
            </w:r>
          </w:p>
        </w:tc>
      </w:tr>
      <w:tr w:rsidR="5161137D" w:rsidRPr="00C824FC" w14:paraId="6C0FA2DA" w14:textId="77777777" w:rsidTr="00C824FC">
        <w:trPr>
          <w:trHeight w:val="378"/>
          <w:jc w:val="center"/>
        </w:trPr>
        <w:tc>
          <w:tcPr>
            <w:tcW w:w="3405" w:type="dxa"/>
            <w:vMerge/>
            <w:vAlign w:val="center"/>
          </w:tcPr>
          <w:p w14:paraId="2A662277" w14:textId="77777777" w:rsidR="00EE3AD7" w:rsidRPr="00C824FC" w:rsidRDefault="00EE3AD7" w:rsidP="00241C29">
            <w:pPr>
              <w:spacing w:line="360" w:lineRule="auto"/>
              <w:jc w:val="both"/>
              <w:rPr>
                <w:rFonts w:ascii="Arial" w:hAnsi="Arial" w:cs="Arial"/>
                <w:sz w:val="18"/>
                <w:szCs w:val="18"/>
              </w:rPr>
            </w:pPr>
          </w:p>
        </w:tc>
        <w:tc>
          <w:tcPr>
            <w:tcW w:w="1343" w:type="dxa"/>
            <w:tcBorders>
              <w:top w:val="single" w:sz="8" w:space="0" w:color="auto"/>
              <w:left w:val="nil"/>
              <w:bottom w:val="single" w:sz="8" w:space="0" w:color="auto"/>
              <w:right w:val="single" w:sz="8" w:space="0" w:color="auto"/>
            </w:tcBorders>
            <w:shd w:val="clear" w:color="auto" w:fill="FFFFFF" w:themeFill="background1"/>
            <w:tcMar>
              <w:left w:w="70" w:type="dxa"/>
              <w:right w:w="70" w:type="dxa"/>
            </w:tcMar>
            <w:vAlign w:val="center"/>
          </w:tcPr>
          <w:p w14:paraId="3F78C3F1" w14:textId="2E423EE2" w:rsidR="5161137D" w:rsidRPr="00C824FC" w:rsidRDefault="5161137D" w:rsidP="00241C29">
            <w:pPr>
              <w:spacing w:line="360" w:lineRule="auto"/>
              <w:jc w:val="both"/>
              <w:rPr>
                <w:rFonts w:ascii="Arial" w:eastAsia="Arial" w:hAnsi="Arial" w:cs="Arial"/>
                <w:color w:val="000000" w:themeColor="text1"/>
                <w:sz w:val="18"/>
                <w:szCs w:val="18"/>
              </w:rPr>
            </w:pPr>
            <w:r w:rsidRPr="00C824FC">
              <w:rPr>
                <w:rFonts w:ascii="Arial" w:eastAsia="Arial" w:hAnsi="Arial" w:cs="Arial"/>
                <w:color w:val="000000" w:themeColor="text1"/>
                <w:sz w:val="18"/>
                <w:szCs w:val="18"/>
              </w:rPr>
              <w:t>II Sem. 2025</w:t>
            </w:r>
          </w:p>
        </w:tc>
        <w:tc>
          <w:tcPr>
            <w:tcW w:w="195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90D0A8B" w14:textId="6315C3ED" w:rsidR="5161137D" w:rsidRPr="00C824FC" w:rsidRDefault="5161137D" w:rsidP="00241C29">
            <w:pPr>
              <w:spacing w:line="360" w:lineRule="auto"/>
              <w:jc w:val="both"/>
              <w:rPr>
                <w:rFonts w:ascii="Arial" w:eastAsia="Arial" w:hAnsi="Arial" w:cs="Arial"/>
                <w:color w:val="242424"/>
                <w:sz w:val="18"/>
                <w:szCs w:val="18"/>
              </w:rPr>
            </w:pPr>
            <w:r w:rsidRPr="00C824FC">
              <w:rPr>
                <w:rFonts w:ascii="Arial" w:eastAsia="Arial" w:hAnsi="Arial" w:cs="Arial"/>
                <w:color w:val="242424"/>
                <w:sz w:val="18"/>
                <w:szCs w:val="18"/>
              </w:rPr>
              <w:t>2 / 4 *100</w:t>
            </w:r>
          </w:p>
        </w:tc>
        <w:tc>
          <w:tcPr>
            <w:tcW w:w="18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A1DEAC0" w14:textId="04CED3B6" w:rsidR="5161137D" w:rsidRPr="00C824FC" w:rsidRDefault="5161137D" w:rsidP="00241C29">
            <w:pPr>
              <w:spacing w:line="360" w:lineRule="auto"/>
              <w:jc w:val="both"/>
              <w:rPr>
                <w:rFonts w:ascii="Arial" w:eastAsia="Arial" w:hAnsi="Arial" w:cs="Arial"/>
                <w:color w:val="000000" w:themeColor="text1"/>
                <w:sz w:val="18"/>
                <w:szCs w:val="18"/>
              </w:rPr>
            </w:pPr>
            <w:r w:rsidRPr="00C824FC">
              <w:rPr>
                <w:rFonts w:ascii="Arial" w:eastAsia="Arial" w:hAnsi="Arial" w:cs="Arial"/>
                <w:color w:val="000000" w:themeColor="text1"/>
                <w:sz w:val="18"/>
                <w:szCs w:val="18"/>
              </w:rPr>
              <w:t>50%</w:t>
            </w:r>
          </w:p>
        </w:tc>
      </w:tr>
      <w:tr w:rsidR="5161137D" w:rsidRPr="00C824FC" w14:paraId="5ED60B9E" w14:textId="77777777" w:rsidTr="00C824FC">
        <w:trPr>
          <w:trHeight w:val="378"/>
          <w:jc w:val="center"/>
        </w:trPr>
        <w:tc>
          <w:tcPr>
            <w:tcW w:w="3405" w:type="dxa"/>
            <w:tcBorders>
              <w:top w:val="nil"/>
              <w:left w:val="single" w:sz="8" w:space="0" w:color="auto"/>
              <w:bottom w:val="single" w:sz="8" w:space="0" w:color="auto"/>
              <w:right w:val="single" w:sz="8" w:space="0" w:color="auto"/>
            </w:tcBorders>
            <w:shd w:val="clear" w:color="auto" w:fill="B4C6E7" w:themeFill="accent5" w:themeFillTint="66"/>
            <w:tcMar>
              <w:left w:w="70" w:type="dxa"/>
              <w:right w:w="70" w:type="dxa"/>
            </w:tcMar>
            <w:vAlign w:val="center"/>
          </w:tcPr>
          <w:p w14:paraId="64B9A01E" w14:textId="62FAAA0C" w:rsidR="5161137D" w:rsidRPr="00C824FC" w:rsidRDefault="5161137D" w:rsidP="00241C29">
            <w:pPr>
              <w:spacing w:line="360" w:lineRule="auto"/>
              <w:jc w:val="both"/>
              <w:rPr>
                <w:rFonts w:ascii="Arial" w:eastAsia="Arial" w:hAnsi="Arial" w:cs="Arial"/>
                <w:b/>
                <w:bCs/>
                <w:color w:val="000000" w:themeColor="text1"/>
                <w:sz w:val="18"/>
                <w:szCs w:val="18"/>
              </w:rPr>
            </w:pPr>
            <w:r w:rsidRPr="00C824FC">
              <w:rPr>
                <w:rFonts w:ascii="Arial" w:eastAsia="Arial" w:hAnsi="Arial" w:cs="Arial"/>
                <w:b/>
                <w:bCs/>
                <w:color w:val="000000" w:themeColor="text1"/>
                <w:sz w:val="18"/>
                <w:szCs w:val="18"/>
              </w:rPr>
              <w:t>TOTAL</w:t>
            </w:r>
          </w:p>
        </w:tc>
        <w:tc>
          <w:tcPr>
            <w:tcW w:w="1343" w:type="dxa"/>
            <w:tcBorders>
              <w:top w:val="single" w:sz="8" w:space="0" w:color="auto"/>
              <w:left w:val="single" w:sz="8" w:space="0" w:color="auto"/>
              <w:bottom w:val="single" w:sz="8" w:space="0" w:color="auto"/>
              <w:right w:val="single" w:sz="8" w:space="0" w:color="auto"/>
            </w:tcBorders>
            <w:shd w:val="clear" w:color="auto" w:fill="B4C6E7" w:themeFill="accent5" w:themeFillTint="66"/>
            <w:tcMar>
              <w:left w:w="70" w:type="dxa"/>
              <w:right w:w="70" w:type="dxa"/>
            </w:tcMar>
            <w:vAlign w:val="center"/>
          </w:tcPr>
          <w:p w14:paraId="3BEA087A" w14:textId="152D5292" w:rsidR="5161137D" w:rsidRPr="00C824FC" w:rsidRDefault="5161137D" w:rsidP="00241C29">
            <w:pPr>
              <w:spacing w:line="360" w:lineRule="auto"/>
              <w:jc w:val="both"/>
              <w:rPr>
                <w:rFonts w:ascii="Arial" w:eastAsia="Arial" w:hAnsi="Arial" w:cs="Arial"/>
                <w:color w:val="000000" w:themeColor="text1"/>
                <w:sz w:val="18"/>
                <w:szCs w:val="18"/>
              </w:rPr>
            </w:pPr>
            <w:r w:rsidRPr="00C824FC">
              <w:rPr>
                <w:rFonts w:ascii="Arial" w:eastAsia="Arial" w:hAnsi="Arial" w:cs="Arial"/>
                <w:color w:val="000000" w:themeColor="text1"/>
                <w:sz w:val="18"/>
                <w:szCs w:val="18"/>
              </w:rPr>
              <w:t xml:space="preserve"> </w:t>
            </w:r>
          </w:p>
        </w:tc>
        <w:tc>
          <w:tcPr>
            <w:tcW w:w="1959" w:type="dxa"/>
            <w:tcBorders>
              <w:top w:val="single" w:sz="8" w:space="0" w:color="auto"/>
              <w:left w:val="single" w:sz="8" w:space="0" w:color="auto"/>
              <w:bottom w:val="single" w:sz="8" w:space="0" w:color="auto"/>
              <w:right w:val="single" w:sz="8" w:space="0" w:color="auto"/>
            </w:tcBorders>
            <w:shd w:val="clear" w:color="auto" w:fill="B4C6E7" w:themeFill="accent5" w:themeFillTint="66"/>
            <w:tcMar>
              <w:left w:w="70" w:type="dxa"/>
              <w:right w:w="70" w:type="dxa"/>
            </w:tcMar>
            <w:vAlign w:val="center"/>
          </w:tcPr>
          <w:p w14:paraId="14E9ACDD" w14:textId="77604E03" w:rsidR="5161137D" w:rsidRPr="00C824FC" w:rsidRDefault="5161137D" w:rsidP="00241C29">
            <w:pPr>
              <w:spacing w:line="360" w:lineRule="auto"/>
              <w:jc w:val="both"/>
              <w:rPr>
                <w:rFonts w:ascii="Arial" w:eastAsia="Arial" w:hAnsi="Arial" w:cs="Arial"/>
                <w:b/>
                <w:bCs/>
                <w:color w:val="242424"/>
                <w:sz w:val="18"/>
                <w:szCs w:val="18"/>
              </w:rPr>
            </w:pPr>
            <w:r w:rsidRPr="00C824FC">
              <w:rPr>
                <w:rFonts w:ascii="Arial" w:eastAsia="Arial" w:hAnsi="Arial" w:cs="Arial"/>
                <w:b/>
                <w:bCs/>
                <w:color w:val="242424"/>
                <w:sz w:val="18"/>
                <w:szCs w:val="18"/>
              </w:rPr>
              <w:t xml:space="preserve">3 / 6*100 </w:t>
            </w:r>
          </w:p>
        </w:tc>
        <w:tc>
          <w:tcPr>
            <w:tcW w:w="1859" w:type="dxa"/>
            <w:tcBorders>
              <w:top w:val="single" w:sz="8" w:space="0" w:color="auto"/>
              <w:left w:val="single" w:sz="8" w:space="0" w:color="auto"/>
              <w:bottom w:val="single" w:sz="8" w:space="0" w:color="auto"/>
              <w:right w:val="single" w:sz="8" w:space="0" w:color="auto"/>
            </w:tcBorders>
            <w:shd w:val="clear" w:color="auto" w:fill="B4C6E7" w:themeFill="accent5" w:themeFillTint="66"/>
            <w:tcMar>
              <w:left w:w="70" w:type="dxa"/>
              <w:right w:w="70" w:type="dxa"/>
            </w:tcMar>
            <w:vAlign w:val="center"/>
          </w:tcPr>
          <w:p w14:paraId="6BBEC292" w14:textId="6F0573CC" w:rsidR="5161137D" w:rsidRPr="00C824FC" w:rsidRDefault="5161137D" w:rsidP="00241C29">
            <w:pPr>
              <w:spacing w:line="360" w:lineRule="auto"/>
              <w:jc w:val="both"/>
              <w:rPr>
                <w:rFonts w:ascii="Arial" w:eastAsia="Arial" w:hAnsi="Arial" w:cs="Arial"/>
                <w:b/>
                <w:bCs/>
                <w:color w:val="000000" w:themeColor="text1"/>
                <w:sz w:val="18"/>
                <w:szCs w:val="18"/>
              </w:rPr>
            </w:pPr>
            <w:r w:rsidRPr="00C824FC">
              <w:rPr>
                <w:rFonts w:ascii="Arial" w:eastAsia="Arial" w:hAnsi="Arial" w:cs="Arial"/>
                <w:b/>
                <w:bCs/>
                <w:color w:val="000000" w:themeColor="text1"/>
                <w:sz w:val="18"/>
                <w:szCs w:val="18"/>
              </w:rPr>
              <w:t>50%</w:t>
            </w:r>
          </w:p>
        </w:tc>
      </w:tr>
      <w:tr w:rsidR="5161137D" w:rsidRPr="00C824FC" w14:paraId="64A4669B" w14:textId="77777777" w:rsidTr="00C824FC">
        <w:trPr>
          <w:trHeight w:val="378"/>
          <w:jc w:val="center"/>
        </w:trPr>
        <w:tc>
          <w:tcPr>
            <w:tcW w:w="3405" w:type="dxa"/>
            <w:vMerge w:val="restart"/>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71CF422" w14:textId="163D24FF" w:rsidR="5161137D" w:rsidRPr="00C824FC" w:rsidRDefault="5161137D" w:rsidP="00241C29">
            <w:pPr>
              <w:spacing w:line="360" w:lineRule="auto"/>
              <w:jc w:val="both"/>
              <w:rPr>
                <w:rFonts w:ascii="Arial" w:eastAsia="Arial" w:hAnsi="Arial" w:cs="Arial"/>
                <w:color w:val="000000" w:themeColor="text1"/>
                <w:sz w:val="18"/>
                <w:szCs w:val="18"/>
              </w:rPr>
            </w:pPr>
            <w:r w:rsidRPr="00C824FC">
              <w:rPr>
                <w:rFonts w:ascii="Arial" w:eastAsia="Arial" w:hAnsi="Arial" w:cs="Arial"/>
                <w:color w:val="000000" w:themeColor="text1"/>
                <w:sz w:val="18"/>
                <w:szCs w:val="18"/>
              </w:rPr>
              <w:t>Total, PQRS determinadas como de Riesgo Priorizado * 100</w:t>
            </w:r>
          </w:p>
        </w:tc>
        <w:tc>
          <w:tcPr>
            <w:tcW w:w="1343"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383DDD4" w14:textId="055E3BF7" w:rsidR="5161137D" w:rsidRPr="00C824FC" w:rsidRDefault="5161137D" w:rsidP="00241C29">
            <w:pPr>
              <w:spacing w:line="360" w:lineRule="auto"/>
              <w:jc w:val="both"/>
              <w:rPr>
                <w:rFonts w:ascii="Arial" w:eastAsia="Arial" w:hAnsi="Arial" w:cs="Arial"/>
                <w:color w:val="000000" w:themeColor="text1"/>
                <w:sz w:val="18"/>
                <w:szCs w:val="18"/>
              </w:rPr>
            </w:pPr>
            <w:r w:rsidRPr="00C824FC">
              <w:rPr>
                <w:rFonts w:ascii="Arial" w:eastAsia="Arial" w:hAnsi="Arial" w:cs="Arial"/>
                <w:color w:val="000000" w:themeColor="text1"/>
                <w:sz w:val="18"/>
                <w:szCs w:val="18"/>
              </w:rPr>
              <w:t>I Sem. 2025</w:t>
            </w:r>
          </w:p>
        </w:tc>
        <w:tc>
          <w:tcPr>
            <w:tcW w:w="195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2373001" w14:textId="0C442778" w:rsidR="5161137D" w:rsidRPr="00C824FC" w:rsidRDefault="5161137D" w:rsidP="00241C29">
            <w:pPr>
              <w:spacing w:line="360" w:lineRule="auto"/>
              <w:jc w:val="both"/>
              <w:rPr>
                <w:rFonts w:ascii="Arial" w:eastAsia="Arial" w:hAnsi="Arial" w:cs="Arial"/>
                <w:color w:val="000000" w:themeColor="text1"/>
                <w:sz w:val="18"/>
                <w:szCs w:val="18"/>
                <w:lang w:val="es"/>
              </w:rPr>
            </w:pPr>
            <w:r w:rsidRPr="00C824FC">
              <w:rPr>
                <w:rFonts w:ascii="Arial" w:eastAsia="Arial" w:hAnsi="Arial" w:cs="Arial"/>
                <w:color w:val="242424"/>
                <w:sz w:val="18"/>
                <w:szCs w:val="18"/>
                <w:lang w:val="es"/>
              </w:rPr>
              <w:t xml:space="preserve">509 / 612 </w:t>
            </w:r>
            <w:r w:rsidRPr="00C824FC">
              <w:rPr>
                <w:rFonts w:ascii="Arial" w:eastAsia="Arial" w:hAnsi="Arial" w:cs="Arial"/>
                <w:color w:val="000000" w:themeColor="text1"/>
                <w:sz w:val="18"/>
                <w:szCs w:val="18"/>
                <w:lang w:val="es"/>
              </w:rPr>
              <w:t>*100</w:t>
            </w:r>
          </w:p>
        </w:tc>
        <w:tc>
          <w:tcPr>
            <w:tcW w:w="18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592A7CE" w14:textId="4D5DE76F" w:rsidR="5161137D" w:rsidRPr="00C824FC" w:rsidRDefault="5161137D" w:rsidP="00241C29">
            <w:pPr>
              <w:spacing w:line="360" w:lineRule="auto"/>
              <w:jc w:val="both"/>
              <w:rPr>
                <w:rFonts w:ascii="Arial" w:eastAsia="Arial" w:hAnsi="Arial" w:cs="Arial"/>
                <w:color w:val="000000" w:themeColor="text1"/>
                <w:sz w:val="18"/>
                <w:szCs w:val="18"/>
              </w:rPr>
            </w:pPr>
            <w:r w:rsidRPr="00C824FC">
              <w:rPr>
                <w:rFonts w:ascii="Arial" w:eastAsia="Arial" w:hAnsi="Arial" w:cs="Arial"/>
                <w:color w:val="000000" w:themeColor="text1"/>
                <w:sz w:val="18"/>
                <w:szCs w:val="18"/>
              </w:rPr>
              <w:t>83,17%</w:t>
            </w:r>
          </w:p>
        </w:tc>
      </w:tr>
      <w:tr w:rsidR="5161137D" w:rsidRPr="00C824FC" w14:paraId="5D63BDAE" w14:textId="77777777" w:rsidTr="00C824FC">
        <w:trPr>
          <w:trHeight w:val="378"/>
          <w:jc w:val="center"/>
        </w:trPr>
        <w:tc>
          <w:tcPr>
            <w:tcW w:w="3405" w:type="dxa"/>
            <w:vMerge/>
            <w:vAlign w:val="center"/>
          </w:tcPr>
          <w:p w14:paraId="77BDC750" w14:textId="77777777" w:rsidR="00EE3AD7" w:rsidRPr="00C824FC" w:rsidRDefault="00EE3AD7" w:rsidP="00241C29">
            <w:pPr>
              <w:spacing w:line="360" w:lineRule="auto"/>
              <w:jc w:val="both"/>
              <w:rPr>
                <w:rFonts w:ascii="Arial" w:hAnsi="Arial" w:cs="Arial"/>
                <w:sz w:val="18"/>
                <w:szCs w:val="18"/>
              </w:rPr>
            </w:pPr>
          </w:p>
        </w:tc>
        <w:tc>
          <w:tcPr>
            <w:tcW w:w="1343" w:type="dxa"/>
            <w:tcBorders>
              <w:top w:val="single" w:sz="8" w:space="0" w:color="auto"/>
              <w:left w:val="nil"/>
              <w:bottom w:val="single" w:sz="8" w:space="0" w:color="auto"/>
              <w:right w:val="single" w:sz="8" w:space="0" w:color="auto"/>
            </w:tcBorders>
            <w:shd w:val="clear" w:color="auto" w:fill="FFFFFF" w:themeFill="background1"/>
            <w:tcMar>
              <w:left w:w="70" w:type="dxa"/>
              <w:right w:w="70" w:type="dxa"/>
            </w:tcMar>
            <w:vAlign w:val="center"/>
          </w:tcPr>
          <w:p w14:paraId="00243DED" w14:textId="4AEA1643" w:rsidR="5161137D" w:rsidRPr="00C824FC" w:rsidRDefault="5161137D" w:rsidP="00241C29">
            <w:pPr>
              <w:spacing w:line="360" w:lineRule="auto"/>
              <w:jc w:val="both"/>
              <w:rPr>
                <w:rFonts w:ascii="Arial" w:eastAsia="Arial" w:hAnsi="Arial" w:cs="Arial"/>
                <w:color w:val="000000" w:themeColor="text1"/>
                <w:sz w:val="18"/>
                <w:szCs w:val="18"/>
              </w:rPr>
            </w:pPr>
            <w:r w:rsidRPr="00C824FC">
              <w:rPr>
                <w:rFonts w:ascii="Arial" w:eastAsia="Arial" w:hAnsi="Arial" w:cs="Arial"/>
                <w:color w:val="000000" w:themeColor="text1"/>
                <w:sz w:val="18"/>
                <w:szCs w:val="18"/>
              </w:rPr>
              <w:t>II Sem. 2025</w:t>
            </w:r>
          </w:p>
        </w:tc>
        <w:tc>
          <w:tcPr>
            <w:tcW w:w="195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CB9837E" w14:textId="63EEA31D" w:rsidR="5161137D" w:rsidRPr="00C824FC" w:rsidRDefault="5161137D" w:rsidP="00241C29">
            <w:pPr>
              <w:spacing w:line="360" w:lineRule="auto"/>
              <w:jc w:val="both"/>
              <w:rPr>
                <w:rFonts w:ascii="Arial" w:eastAsia="Arial" w:hAnsi="Arial" w:cs="Arial"/>
                <w:color w:val="242424"/>
                <w:sz w:val="18"/>
                <w:szCs w:val="18"/>
              </w:rPr>
            </w:pPr>
            <w:r w:rsidRPr="00C824FC">
              <w:rPr>
                <w:rFonts w:ascii="Arial" w:eastAsia="Arial" w:hAnsi="Arial" w:cs="Arial"/>
                <w:color w:val="242424"/>
                <w:sz w:val="18"/>
                <w:szCs w:val="18"/>
              </w:rPr>
              <w:t>351 / 632 *100</w:t>
            </w:r>
          </w:p>
        </w:tc>
        <w:tc>
          <w:tcPr>
            <w:tcW w:w="18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64B0D99" w14:textId="0977A52C" w:rsidR="5161137D" w:rsidRPr="00C824FC" w:rsidRDefault="5161137D" w:rsidP="00241C29">
            <w:pPr>
              <w:spacing w:line="360" w:lineRule="auto"/>
              <w:jc w:val="both"/>
              <w:rPr>
                <w:rFonts w:ascii="Arial" w:eastAsia="Arial" w:hAnsi="Arial" w:cs="Arial"/>
                <w:color w:val="000000" w:themeColor="text1"/>
                <w:sz w:val="18"/>
                <w:szCs w:val="18"/>
              </w:rPr>
            </w:pPr>
            <w:r w:rsidRPr="00C824FC">
              <w:rPr>
                <w:rFonts w:ascii="Arial" w:eastAsia="Arial" w:hAnsi="Arial" w:cs="Arial"/>
                <w:color w:val="000000" w:themeColor="text1"/>
                <w:sz w:val="18"/>
                <w:szCs w:val="18"/>
              </w:rPr>
              <w:t>55,54%</w:t>
            </w:r>
          </w:p>
        </w:tc>
      </w:tr>
      <w:tr w:rsidR="5161137D" w:rsidRPr="00C824FC" w14:paraId="5476C5C6" w14:textId="77777777" w:rsidTr="00C824FC">
        <w:trPr>
          <w:trHeight w:val="378"/>
          <w:jc w:val="center"/>
        </w:trPr>
        <w:tc>
          <w:tcPr>
            <w:tcW w:w="3405" w:type="dxa"/>
            <w:tcBorders>
              <w:top w:val="nil"/>
              <w:left w:val="single" w:sz="8" w:space="0" w:color="auto"/>
              <w:bottom w:val="single" w:sz="8" w:space="0" w:color="auto"/>
              <w:right w:val="single" w:sz="8" w:space="0" w:color="auto"/>
            </w:tcBorders>
            <w:shd w:val="clear" w:color="auto" w:fill="B4C6E7" w:themeFill="accent5" w:themeFillTint="66"/>
            <w:tcMar>
              <w:left w:w="70" w:type="dxa"/>
              <w:right w:w="70" w:type="dxa"/>
            </w:tcMar>
            <w:vAlign w:val="center"/>
          </w:tcPr>
          <w:p w14:paraId="1656D2F8" w14:textId="038C2B86" w:rsidR="5161137D" w:rsidRPr="00C824FC" w:rsidRDefault="5161137D" w:rsidP="00241C29">
            <w:pPr>
              <w:spacing w:line="360" w:lineRule="auto"/>
              <w:jc w:val="both"/>
              <w:rPr>
                <w:rFonts w:ascii="Arial" w:eastAsia="Arial" w:hAnsi="Arial" w:cs="Arial"/>
                <w:b/>
                <w:bCs/>
                <w:color w:val="000000" w:themeColor="text1"/>
                <w:sz w:val="18"/>
                <w:szCs w:val="18"/>
              </w:rPr>
            </w:pPr>
            <w:r w:rsidRPr="00C824FC">
              <w:rPr>
                <w:rFonts w:ascii="Arial" w:eastAsia="Arial" w:hAnsi="Arial" w:cs="Arial"/>
                <w:b/>
                <w:bCs/>
                <w:color w:val="000000" w:themeColor="text1"/>
                <w:sz w:val="18"/>
                <w:szCs w:val="18"/>
              </w:rPr>
              <w:t>TOTAL</w:t>
            </w:r>
          </w:p>
        </w:tc>
        <w:tc>
          <w:tcPr>
            <w:tcW w:w="1343" w:type="dxa"/>
            <w:tcBorders>
              <w:top w:val="single" w:sz="8" w:space="0" w:color="auto"/>
              <w:left w:val="single" w:sz="8" w:space="0" w:color="auto"/>
              <w:bottom w:val="single" w:sz="8" w:space="0" w:color="auto"/>
              <w:right w:val="single" w:sz="8" w:space="0" w:color="auto"/>
            </w:tcBorders>
            <w:shd w:val="clear" w:color="auto" w:fill="B4C6E7" w:themeFill="accent5" w:themeFillTint="66"/>
            <w:tcMar>
              <w:left w:w="70" w:type="dxa"/>
              <w:right w:w="70" w:type="dxa"/>
            </w:tcMar>
            <w:vAlign w:val="center"/>
          </w:tcPr>
          <w:p w14:paraId="021C1E81" w14:textId="68421B55" w:rsidR="5161137D" w:rsidRPr="00C824FC" w:rsidRDefault="5161137D" w:rsidP="00241C29">
            <w:pPr>
              <w:spacing w:line="360" w:lineRule="auto"/>
              <w:jc w:val="both"/>
              <w:rPr>
                <w:rFonts w:ascii="Arial" w:eastAsia="Arial" w:hAnsi="Arial" w:cs="Arial"/>
                <w:color w:val="000000" w:themeColor="text1"/>
                <w:sz w:val="18"/>
                <w:szCs w:val="18"/>
              </w:rPr>
            </w:pPr>
            <w:r w:rsidRPr="00C824FC">
              <w:rPr>
                <w:rFonts w:ascii="Arial" w:eastAsia="Arial" w:hAnsi="Arial" w:cs="Arial"/>
                <w:color w:val="000000" w:themeColor="text1"/>
                <w:sz w:val="18"/>
                <w:szCs w:val="18"/>
              </w:rPr>
              <w:t xml:space="preserve"> </w:t>
            </w:r>
          </w:p>
        </w:tc>
        <w:tc>
          <w:tcPr>
            <w:tcW w:w="1959" w:type="dxa"/>
            <w:tcBorders>
              <w:top w:val="single" w:sz="8" w:space="0" w:color="auto"/>
              <w:left w:val="single" w:sz="8" w:space="0" w:color="auto"/>
              <w:bottom w:val="single" w:sz="8" w:space="0" w:color="auto"/>
              <w:right w:val="single" w:sz="8" w:space="0" w:color="auto"/>
            </w:tcBorders>
            <w:shd w:val="clear" w:color="auto" w:fill="B4C6E7" w:themeFill="accent5" w:themeFillTint="66"/>
            <w:tcMar>
              <w:left w:w="70" w:type="dxa"/>
              <w:right w:w="70" w:type="dxa"/>
            </w:tcMar>
            <w:vAlign w:val="center"/>
          </w:tcPr>
          <w:p w14:paraId="2FFF49E5" w14:textId="68765FAE" w:rsidR="5161137D" w:rsidRPr="00C824FC" w:rsidRDefault="5161137D" w:rsidP="00241C29">
            <w:pPr>
              <w:spacing w:line="360" w:lineRule="auto"/>
              <w:jc w:val="both"/>
              <w:rPr>
                <w:rFonts w:ascii="Arial" w:eastAsia="Arial" w:hAnsi="Arial" w:cs="Arial"/>
                <w:b/>
                <w:bCs/>
                <w:color w:val="242424"/>
                <w:sz w:val="18"/>
                <w:szCs w:val="18"/>
              </w:rPr>
            </w:pPr>
            <w:r w:rsidRPr="00C824FC">
              <w:rPr>
                <w:rFonts w:ascii="Arial" w:eastAsia="Arial" w:hAnsi="Arial" w:cs="Arial"/>
                <w:b/>
                <w:bCs/>
                <w:color w:val="242424"/>
                <w:sz w:val="18"/>
                <w:szCs w:val="18"/>
              </w:rPr>
              <w:t>860 / 1.244 *100</w:t>
            </w:r>
          </w:p>
        </w:tc>
        <w:tc>
          <w:tcPr>
            <w:tcW w:w="1859" w:type="dxa"/>
            <w:tcBorders>
              <w:top w:val="single" w:sz="8" w:space="0" w:color="auto"/>
              <w:left w:val="single" w:sz="8" w:space="0" w:color="auto"/>
              <w:bottom w:val="single" w:sz="8" w:space="0" w:color="auto"/>
              <w:right w:val="single" w:sz="8" w:space="0" w:color="auto"/>
            </w:tcBorders>
            <w:shd w:val="clear" w:color="auto" w:fill="B4C6E7" w:themeFill="accent5" w:themeFillTint="66"/>
            <w:tcMar>
              <w:left w:w="70" w:type="dxa"/>
              <w:right w:w="70" w:type="dxa"/>
            </w:tcMar>
            <w:vAlign w:val="center"/>
          </w:tcPr>
          <w:p w14:paraId="239B9A51" w14:textId="5547BEBF" w:rsidR="5161137D" w:rsidRPr="00C824FC" w:rsidRDefault="5161137D" w:rsidP="00241C29">
            <w:pPr>
              <w:spacing w:line="360" w:lineRule="auto"/>
              <w:jc w:val="both"/>
              <w:rPr>
                <w:rFonts w:ascii="Arial" w:eastAsia="Arial" w:hAnsi="Arial" w:cs="Arial"/>
                <w:b/>
                <w:bCs/>
                <w:color w:val="000000" w:themeColor="text1"/>
                <w:sz w:val="18"/>
                <w:szCs w:val="18"/>
              </w:rPr>
            </w:pPr>
            <w:r w:rsidRPr="00C824FC">
              <w:rPr>
                <w:rFonts w:ascii="Arial" w:eastAsia="Arial" w:hAnsi="Arial" w:cs="Arial"/>
                <w:b/>
                <w:bCs/>
                <w:color w:val="000000" w:themeColor="text1"/>
                <w:sz w:val="18"/>
                <w:szCs w:val="18"/>
              </w:rPr>
              <w:t>69,13%</w:t>
            </w:r>
          </w:p>
        </w:tc>
      </w:tr>
      <w:tr w:rsidR="5161137D" w:rsidRPr="00C824FC" w14:paraId="5CE13EB4" w14:textId="77777777" w:rsidTr="00C824FC">
        <w:trPr>
          <w:trHeight w:val="378"/>
          <w:jc w:val="center"/>
        </w:trPr>
        <w:tc>
          <w:tcPr>
            <w:tcW w:w="3405" w:type="dxa"/>
            <w:vMerge w:val="restart"/>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9397A56" w14:textId="48B6C73D" w:rsidR="5161137D" w:rsidRPr="00C824FC" w:rsidRDefault="5161137D" w:rsidP="00241C29">
            <w:pPr>
              <w:spacing w:line="360" w:lineRule="auto"/>
              <w:jc w:val="both"/>
              <w:rPr>
                <w:rFonts w:ascii="Arial" w:eastAsia="Arial" w:hAnsi="Arial" w:cs="Arial"/>
                <w:color w:val="000000" w:themeColor="text1"/>
                <w:sz w:val="18"/>
                <w:szCs w:val="18"/>
              </w:rPr>
            </w:pPr>
            <w:r w:rsidRPr="00C824FC">
              <w:rPr>
                <w:rFonts w:ascii="Arial" w:eastAsia="Arial" w:hAnsi="Arial" w:cs="Arial"/>
                <w:color w:val="000000" w:themeColor="text1"/>
                <w:sz w:val="18"/>
                <w:szCs w:val="18"/>
              </w:rPr>
              <w:t>Total, PQRS determinadas como de Riesgo Simple * 100</w:t>
            </w:r>
          </w:p>
        </w:tc>
        <w:tc>
          <w:tcPr>
            <w:tcW w:w="1343"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C0C6005" w14:textId="36CAC62F" w:rsidR="5161137D" w:rsidRPr="00C824FC" w:rsidRDefault="5161137D" w:rsidP="00241C29">
            <w:pPr>
              <w:spacing w:line="360" w:lineRule="auto"/>
              <w:jc w:val="both"/>
              <w:rPr>
                <w:rFonts w:ascii="Arial" w:eastAsia="Arial" w:hAnsi="Arial" w:cs="Arial"/>
                <w:color w:val="000000" w:themeColor="text1"/>
                <w:sz w:val="18"/>
                <w:szCs w:val="18"/>
              </w:rPr>
            </w:pPr>
            <w:r w:rsidRPr="00C824FC">
              <w:rPr>
                <w:rFonts w:ascii="Arial" w:eastAsia="Arial" w:hAnsi="Arial" w:cs="Arial"/>
                <w:color w:val="000000" w:themeColor="text1"/>
                <w:sz w:val="18"/>
                <w:szCs w:val="18"/>
              </w:rPr>
              <w:t>I Sem. 2025</w:t>
            </w:r>
          </w:p>
        </w:tc>
        <w:tc>
          <w:tcPr>
            <w:tcW w:w="195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2FA7D82" w14:textId="53A342B5" w:rsidR="5161137D" w:rsidRPr="00C824FC" w:rsidRDefault="5161137D" w:rsidP="00241C29">
            <w:pPr>
              <w:spacing w:line="360" w:lineRule="auto"/>
              <w:jc w:val="both"/>
              <w:rPr>
                <w:rFonts w:ascii="Arial" w:eastAsia="Arial" w:hAnsi="Arial" w:cs="Arial"/>
                <w:color w:val="000000" w:themeColor="text1"/>
                <w:sz w:val="18"/>
                <w:szCs w:val="18"/>
                <w:lang w:val="es"/>
              </w:rPr>
            </w:pPr>
            <w:r w:rsidRPr="00C824FC">
              <w:rPr>
                <w:rFonts w:ascii="Arial" w:eastAsia="Arial" w:hAnsi="Arial" w:cs="Arial"/>
                <w:color w:val="242424"/>
                <w:sz w:val="18"/>
                <w:szCs w:val="18"/>
                <w:lang w:val="es"/>
              </w:rPr>
              <w:t xml:space="preserve">784 / 1.002 </w:t>
            </w:r>
            <w:r w:rsidRPr="00C824FC">
              <w:rPr>
                <w:rFonts w:ascii="Arial" w:eastAsia="Arial" w:hAnsi="Arial" w:cs="Arial"/>
                <w:color w:val="000000" w:themeColor="text1"/>
                <w:sz w:val="18"/>
                <w:szCs w:val="18"/>
                <w:lang w:val="es"/>
              </w:rPr>
              <w:t>*100</w:t>
            </w:r>
          </w:p>
        </w:tc>
        <w:tc>
          <w:tcPr>
            <w:tcW w:w="18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07DA52F" w14:textId="6AF6BF72" w:rsidR="5161137D" w:rsidRPr="00C824FC" w:rsidRDefault="5161137D" w:rsidP="00241C29">
            <w:pPr>
              <w:spacing w:line="360" w:lineRule="auto"/>
              <w:jc w:val="both"/>
              <w:rPr>
                <w:rFonts w:ascii="Arial" w:eastAsia="Arial" w:hAnsi="Arial" w:cs="Arial"/>
                <w:color w:val="000000" w:themeColor="text1"/>
                <w:sz w:val="18"/>
                <w:szCs w:val="18"/>
              </w:rPr>
            </w:pPr>
            <w:r w:rsidRPr="00C824FC">
              <w:rPr>
                <w:rFonts w:ascii="Arial" w:eastAsia="Arial" w:hAnsi="Arial" w:cs="Arial"/>
                <w:color w:val="000000" w:themeColor="text1"/>
                <w:sz w:val="18"/>
                <w:szCs w:val="18"/>
              </w:rPr>
              <w:t>78,24%</w:t>
            </w:r>
          </w:p>
        </w:tc>
      </w:tr>
      <w:tr w:rsidR="5161137D" w:rsidRPr="00C824FC" w14:paraId="776B5CE6" w14:textId="77777777" w:rsidTr="00C824FC">
        <w:trPr>
          <w:trHeight w:val="378"/>
          <w:jc w:val="center"/>
        </w:trPr>
        <w:tc>
          <w:tcPr>
            <w:tcW w:w="3405" w:type="dxa"/>
            <w:vMerge/>
            <w:vAlign w:val="center"/>
          </w:tcPr>
          <w:p w14:paraId="0EF04520" w14:textId="77777777" w:rsidR="00EE3AD7" w:rsidRPr="00C824FC" w:rsidRDefault="00EE3AD7" w:rsidP="00241C29">
            <w:pPr>
              <w:spacing w:line="360" w:lineRule="auto"/>
              <w:jc w:val="both"/>
              <w:rPr>
                <w:rFonts w:ascii="Arial" w:hAnsi="Arial" w:cs="Arial"/>
                <w:sz w:val="18"/>
                <w:szCs w:val="18"/>
              </w:rPr>
            </w:pPr>
          </w:p>
        </w:tc>
        <w:tc>
          <w:tcPr>
            <w:tcW w:w="1343" w:type="dxa"/>
            <w:tcBorders>
              <w:top w:val="single" w:sz="8" w:space="0" w:color="auto"/>
              <w:left w:val="nil"/>
              <w:bottom w:val="single" w:sz="8" w:space="0" w:color="auto"/>
              <w:right w:val="single" w:sz="8" w:space="0" w:color="auto"/>
            </w:tcBorders>
            <w:shd w:val="clear" w:color="auto" w:fill="FFFFFF" w:themeFill="background1"/>
            <w:tcMar>
              <w:left w:w="70" w:type="dxa"/>
              <w:right w:w="70" w:type="dxa"/>
            </w:tcMar>
            <w:vAlign w:val="center"/>
          </w:tcPr>
          <w:p w14:paraId="7078E219" w14:textId="3D3C9640" w:rsidR="5161137D" w:rsidRPr="00C824FC" w:rsidRDefault="5161137D" w:rsidP="00241C29">
            <w:pPr>
              <w:spacing w:line="360" w:lineRule="auto"/>
              <w:jc w:val="both"/>
              <w:rPr>
                <w:rFonts w:ascii="Arial" w:eastAsia="Arial" w:hAnsi="Arial" w:cs="Arial"/>
                <w:color w:val="000000" w:themeColor="text1"/>
                <w:sz w:val="18"/>
                <w:szCs w:val="18"/>
              </w:rPr>
            </w:pPr>
            <w:r w:rsidRPr="00C824FC">
              <w:rPr>
                <w:rFonts w:ascii="Arial" w:eastAsia="Arial" w:hAnsi="Arial" w:cs="Arial"/>
                <w:color w:val="000000" w:themeColor="text1"/>
                <w:sz w:val="18"/>
                <w:szCs w:val="18"/>
              </w:rPr>
              <w:t>II Sem. 2025</w:t>
            </w:r>
          </w:p>
        </w:tc>
        <w:tc>
          <w:tcPr>
            <w:tcW w:w="195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AE63FF8" w14:textId="295D8BF3" w:rsidR="5161137D" w:rsidRPr="00C824FC" w:rsidRDefault="5161137D" w:rsidP="00241C29">
            <w:pPr>
              <w:spacing w:line="360" w:lineRule="auto"/>
              <w:jc w:val="both"/>
              <w:rPr>
                <w:rFonts w:ascii="Arial" w:eastAsia="Arial" w:hAnsi="Arial" w:cs="Arial"/>
                <w:color w:val="242424"/>
                <w:sz w:val="18"/>
                <w:szCs w:val="18"/>
              </w:rPr>
            </w:pPr>
            <w:r w:rsidRPr="00C824FC">
              <w:rPr>
                <w:rFonts w:ascii="Arial" w:eastAsia="Arial" w:hAnsi="Arial" w:cs="Arial"/>
                <w:color w:val="242424"/>
                <w:sz w:val="18"/>
                <w:szCs w:val="18"/>
              </w:rPr>
              <w:t>389 / 1.116 *100</w:t>
            </w:r>
          </w:p>
        </w:tc>
        <w:tc>
          <w:tcPr>
            <w:tcW w:w="1859"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56F2815" w14:textId="13C8C811" w:rsidR="5161137D" w:rsidRPr="00C824FC" w:rsidRDefault="5161137D" w:rsidP="00241C29">
            <w:pPr>
              <w:spacing w:line="360" w:lineRule="auto"/>
              <w:jc w:val="both"/>
              <w:rPr>
                <w:rFonts w:ascii="Arial" w:eastAsia="Arial" w:hAnsi="Arial" w:cs="Arial"/>
                <w:color w:val="242424"/>
                <w:sz w:val="18"/>
                <w:szCs w:val="18"/>
              </w:rPr>
            </w:pPr>
            <w:r w:rsidRPr="00C824FC">
              <w:rPr>
                <w:rFonts w:ascii="Arial" w:eastAsia="Arial" w:hAnsi="Arial" w:cs="Arial"/>
                <w:color w:val="242424"/>
                <w:sz w:val="18"/>
                <w:szCs w:val="18"/>
              </w:rPr>
              <w:t>34,85%</w:t>
            </w:r>
          </w:p>
        </w:tc>
      </w:tr>
      <w:tr w:rsidR="5161137D" w:rsidRPr="00C824FC" w14:paraId="543B2E72" w14:textId="77777777" w:rsidTr="00C824FC">
        <w:trPr>
          <w:trHeight w:val="378"/>
          <w:jc w:val="center"/>
        </w:trPr>
        <w:tc>
          <w:tcPr>
            <w:tcW w:w="3405" w:type="dxa"/>
            <w:tcBorders>
              <w:top w:val="nil"/>
              <w:left w:val="single" w:sz="8" w:space="0" w:color="auto"/>
              <w:bottom w:val="single" w:sz="8" w:space="0" w:color="auto"/>
              <w:right w:val="single" w:sz="8" w:space="0" w:color="auto"/>
            </w:tcBorders>
            <w:shd w:val="clear" w:color="auto" w:fill="B4C6E7" w:themeFill="accent5" w:themeFillTint="66"/>
            <w:tcMar>
              <w:left w:w="70" w:type="dxa"/>
              <w:right w:w="70" w:type="dxa"/>
            </w:tcMar>
            <w:vAlign w:val="center"/>
          </w:tcPr>
          <w:p w14:paraId="33F7AEB7" w14:textId="1E8321F8" w:rsidR="5161137D" w:rsidRPr="00C824FC" w:rsidRDefault="5161137D" w:rsidP="00241C29">
            <w:pPr>
              <w:spacing w:line="360" w:lineRule="auto"/>
              <w:jc w:val="both"/>
              <w:rPr>
                <w:rFonts w:ascii="Arial" w:eastAsia="Arial" w:hAnsi="Arial" w:cs="Arial"/>
                <w:b/>
                <w:bCs/>
                <w:color w:val="000000" w:themeColor="text1"/>
                <w:sz w:val="18"/>
                <w:szCs w:val="18"/>
              </w:rPr>
            </w:pPr>
            <w:r w:rsidRPr="00C824FC">
              <w:rPr>
                <w:rFonts w:ascii="Arial" w:eastAsia="Arial" w:hAnsi="Arial" w:cs="Arial"/>
                <w:b/>
                <w:bCs/>
                <w:color w:val="000000" w:themeColor="text1"/>
                <w:sz w:val="18"/>
                <w:szCs w:val="18"/>
              </w:rPr>
              <w:t>TOTAL</w:t>
            </w:r>
          </w:p>
        </w:tc>
        <w:tc>
          <w:tcPr>
            <w:tcW w:w="1343" w:type="dxa"/>
            <w:tcBorders>
              <w:top w:val="single" w:sz="8" w:space="0" w:color="auto"/>
              <w:left w:val="single" w:sz="8" w:space="0" w:color="auto"/>
              <w:bottom w:val="single" w:sz="8" w:space="0" w:color="auto"/>
              <w:right w:val="single" w:sz="8" w:space="0" w:color="auto"/>
            </w:tcBorders>
            <w:shd w:val="clear" w:color="auto" w:fill="B4C6E7" w:themeFill="accent5" w:themeFillTint="66"/>
            <w:tcMar>
              <w:left w:w="70" w:type="dxa"/>
              <w:right w:w="70" w:type="dxa"/>
            </w:tcMar>
            <w:vAlign w:val="center"/>
          </w:tcPr>
          <w:p w14:paraId="11671A0C" w14:textId="521BDDC9" w:rsidR="5161137D" w:rsidRPr="00C824FC" w:rsidRDefault="5161137D" w:rsidP="00241C29">
            <w:pPr>
              <w:spacing w:line="360" w:lineRule="auto"/>
              <w:jc w:val="both"/>
              <w:rPr>
                <w:rFonts w:ascii="Arial" w:eastAsia="Arial" w:hAnsi="Arial" w:cs="Arial"/>
                <w:color w:val="000000" w:themeColor="text1"/>
                <w:sz w:val="18"/>
                <w:szCs w:val="18"/>
              </w:rPr>
            </w:pPr>
            <w:r w:rsidRPr="00C824FC">
              <w:rPr>
                <w:rFonts w:ascii="Arial" w:eastAsia="Arial" w:hAnsi="Arial" w:cs="Arial"/>
                <w:color w:val="000000" w:themeColor="text1"/>
                <w:sz w:val="18"/>
                <w:szCs w:val="18"/>
              </w:rPr>
              <w:t xml:space="preserve"> </w:t>
            </w:r>
          </w:p>
        </w:tc>
        <w:tc>
          <w:tcPr>
            <w:tcW w:w="1959" w:type="dxa"/>
            <w:tcBorders>
              <w:top w:val="single" w:sz="8" w:space="0" w:color="auto"/>
              <w:left w:val="single" w:sz="8" w:space="0" w:color="auto"/>
              <w:bottom w:val="single" w:sz="8" w:space="0" w:color="auto"/>
              <w:right w:val="single" w:sz="8" w:space="0" w:color="auto"/>
            </w:tcBorders>
            <w:shd w:val="clear" w:color="auto" w:fill="B4C6E7" w:themeFill="accent5" w:themeFillTint="66"/>
            <w:tcMar>
              <w:left w:w="70" w:type="dxa"/>
              <w:right w:w="70" w:type="dxa"/>
            </w:tcMar>
            <w:vAlign w:val="center"/>
          </w:tcPr>
          <w:p w14:paraId="1BFEF151" w14:textId="4A675142" w:rsidR="5161137D" w:rsidRPr="00C824FC" w:rsidRDefault="5161137D" w:rsidP="00241C29">
            <w:pPr>
              <w:spacing w:line="360" w:lineRule="auto"/>
              <w:jc w:val="both"/>
              <w:rPr>
                <w:rFonts w:ascii="Arial" w:eastAsia="Arial" w:hAnsi="Arial" w:cs="Arial"/>
                <w:b/>
                <w:bCs/>
                <w:color w:val="242424"/>
                <w:sz w:val="18"/>
                <w:szCs w:val="18"/>
              </w:rPr>
            </w:pPr>
            <w:r w:rsidRPr="00C824FC">
              <w:rPr>
                <w:rFonts w:ascii="Arial" w:eastAsia="Arial" w:hAnsi="Arial" w:cs="Arial"/>
                <w:b/>
                <w:bCs/>
                <w:color w:val="242424"/>
                <w:sz w:val="18"/>
                <w:szCs w:val="18"/>
              </w:rPr>
              <w:t>1.173 / 2.118 *100</w:t>
            </w:r>
          </w:p>
        </w:tc>
        <w:tc>
          <w:tcPr>
            <w:tcW w:w="1859" w:type="dxa"/>
            <w:tcBorders>
              <w:top w:val="single" w:sz="8" w:space="0" w:color="auto"/>
              <w:left w:val="single" w:sz="8" w:space="0" w:color="auto"/>
              <w:bottom w:val="single" w:sz="8" w:space="0" w:color="auto"/>
              <w:right w:val="single" w:sz="8" w:space="0" w:color="auto"/>
            </w:tcBorders>
            <w:shd w:val="clear" w:color="auto" w:fill="B4C6E7" w:themeFill="accent5" w:themeFillTint="66"/>
            <w:tcMar>
              <w:left w:w="70" w:type="dxa"/>
              <w:right w:w="70" w:type="dxa"/>
            </w:tcMar>
            <w:vAlign w:val="center"/>
          </w:tcPr>
          <w:p w14:paraId="5E1A624B" w14:textId="3DC1486C" w:rsidR="5161137D" w:rsidRPr="00C824FC" w:rsidRDefault="5161137D" w:rsidP="00241C29">
            <w:pPr>
              <w:spacing w:line="360" w:lineRule="auto"/>
              <w:jc w:val="both"/>
              <w:rPr>
                <w:rFonts w:ascii="Arial" w:eastAsia="Arial" w:hAnsi="Arial" w:cs="Arial"/>
                <w:b/>
                <w:bCs/>
                <w:color w:val="000000" w:themeColor="text1"/>
                <w:sz w:val="18"/>
                <w:szCs w:val="18"/>
              </w:rPr>
            </w:pPr>
            <w:r w:rsidRPr="00C824FC">
              <w:rPr>
                <w:rFonts w:ascii="Arial" w:eastAsia="Arial" w:hAnsi="Arial" w:cs="Arial"/>
                <w:b/>
                <w:bCs/>
                <w:color w:val="000000" w:themeColor="text1"/>
                <w:sz w:val="18"/>
                <w:szCs w:val="18"/>
              </w:rPr>
              <w:t>55,38%</w:t>
            </w:r>
          </w:p>
        </w:tc>
      </w:tr>
    </w:tbl>
    <w:p w14:paraId="4C4878D7" w14:textId="7982C4CB" w:rsidR="4CE92E66" w:rsidRPr="00C824FC" w:rsidRDefault="68D5EC6B" w:rsidP="00241C29">
      <w:pPr>
        <w:spacing w:line="360" w:lineRule="auto"/>
        <w:jc w:val="both"/>
        <w:rPr>
          <w:rFonts w:ascii="Arial" w:eastAsia="Arial" w:hAnsi="Arial" w:cs="Arial"/>
          <w:sz w:val="18"/>
          <w:szCs w:val="18"/>
          <w:lang w:val="es-ES"/>
        </w:rPr>
      </w:pPr>
      <w:r w:rsidRPr="00C824FC">
        <w:rPr>
          <w:rFonts w:ascii="Arial" w:eastAsia="Arial" w:hAnsi="Arial" w:cs="Arial"/>
          <w:sz w:val="18"/>
          <w:szCs w:val="18"/>
          <w:lang w:val="es-ES"/>
        </w:rPr>
        <w:t xml:space="preserve">Fuente: Base de datos </w:t>
      </w:r>
      <w:r w:rsidRPr="00C824FC">
        <w:rPr>
          <w:rFonts w:ascii="Arial" w:eastAsia="Arial" w:hAnsi="Arial" w:cs="Arial"/>
          <w:sz w:val="18"/>
          <w:szCs w:val="18"/>
          <w:lang w:val="es-MX"/>
        </w:rPr>
        <w:t xml:space="preserve">aplicativo </w:t>
      </w:r>
      <w:proofErr w:type="spellStart"/>
      <w:r w:rsidRPr="00C824FC">
        <w:rPr>
          <w:rFonts w:ascii="Arial" w:eastAsia="Arial" w:hAnsi="Arial" w:cs="Arial"/>
          <w:sz w:val="18"/>
          <w:szCs w:val="18"/>
          <w:lang w:val="es-ES"/>
        </w:rPr>
        <w:t>Endomarketing</w:t>
      </w:r>
      <w:proofErr w:type="spellEnd"/>
      <w:r w:rsidRPr="00C824FC">
        <w:rPr>
          <w:rFonts w:ascii="Arial" w:eastAsia="Arial" w:hAnsi="Arial" w:cs="Arial"/>
          <w:sz w:val="18"/>
          <w:szCs w:val="18"/>
          <w:lang w:val="es-ES"/>
        </w:rPr>
        <w:t xml:space="preserve"> 2025</w:t>
      </w:r>
      <w:r w:rsidRPr="00C824FC">
        <w:rPr>
          <w:rFonts w:ascii="Arial" w:eastAsia="Arial" w:hAnsi="Arial" w:cs="Arial"/>
          <w:sz w:val="18"/>
          <w:szCs w:val="18"/>
          <w:lang w:val="es-MX"/>
        </w:rPr>
        <w:t xml:space="preserve">- </w:t>
      </w:r>
      <w:r w:rsidRPr="00C824FC">
        <w:rPr>
          <w:rFonts w:ascii="Arial" w:eastAsia="Arial" w:hAnsi="Arial" w:cs="Arial"/>
          <w:sz w:val="18"/>
          <w:szCs w:val="18"/>
          <w:lang w:val="es-ES"/>
        </w:rPr>
        <w:t xml:space="preserve">Información reportada por la Entidad COOSALUD </w:t>
      </w:r>
      <w:proofErr w:type="spellStart"/>
      <w:r w:rsidRPr="00EC4BA3">
        <w:rPr>
          <w:rFonts w:ascii="Arial" w:eastAsia="Arial" w:hAnsi="Arial" w:cs="Arial"/>
          <w:sz w:val="18"/>
          <w:szCs w:val="18"/>
          <w:highlight w:val="yellow"/>
          <w:lang w:val="es-ES"/>
        </w:rPr>
        <w:t>EPS.</w:t>
      </w:r>
      <w:r w:rsidR="00EC4BA3" w:rsidRPr="00EC4BA3">
        <w:rPr>
          <w:rFonts w:ascii="Arial" w:eastAsia="Arial" w:hAnsi="Arial" w:cs="Arial"/>
          <w:sz w:val="18"/>
          <w:szCs w:val="18"/>
          <w:highlight w:val="yellow"/>
          <w:lang w:val="es-ES"/>
        </w:rPr>
        <w:t>xxxMejorar</w:t>
      </w:r>
      <w:proofErr w:type="spellEnd"/>
      <w:r w:rsidR="00EC4BA3" w:rsidRPr="00EC4BA3">
        <w:rPr>
          <w:rFonts w:ascii="Arial" w:eastAsia="Arial" w:hAnsi="Arial" w:cs="Arial"/>
          <w:sz w:val="18"/>
          <w:szCs w:val="18"/>
          <w:highlight w:val="yellow"/>
          <w:lang w:val="es-ES"/>
        </w:rPr>
        <w:t xml:space="preserve"> la fuente link de consulta y referencia</w:t>
      </w:r>
    </w:p>
    <w:p w14:paraId="4661999C" w14:textId="4222314B" w:rsidR="4CE92E66" w:rsidRPr="00241C29" w:rsidRDefault="4CE92E66" w:rsidP="00241C29">
      <w:pPr>
        <w:spacing w:line="360" w:lineRule="auto"/>
        <w:jc w:val="both"/>
        <w:rPr>
          <w:rFonts w:ascii="Arial" w:hAnsi="Arial" w:cs="Arial"/>
          <w:sz w:val="22"/>
          <w:szCs w:val="22"/>
          <w:lang w:val="es-ES"/>
        </w:rPr>
      </w:pPr>
    </w:p>
    <w:p w14:paraId="4F7D5547" w14:textId="3B280215" w:rsidR="4CE92E66" w:rsidRPr="00241C29" w:rsidRDefault="4CE92E66" w:rsidP="00241C29">
      <w:pPr>
        <w:spacing w:line="360" w:lineRule="auto"/>
        <w:jc w:val="both"/>
        <w:rPr>
          <w:rFonts w:ascii="Arial" w:hAnsi="Arial" w:cs="Arial"/>
          <w:color w:val="000000" w:themeColor="text1"/>
          <w:sz w:val="22"/>
          <w:szCs w:val="22"/>
        </w:rPr>
      </w:pPr>
      <w:r w:rsidRPr="00241C29">
        <w:rPr>
          <w:rFonts w:ascii="Arial" w:eastAsia="Arial" w:hAnsi="Arial" w:cs="Arial"/>
          <w:color w:val="000000" w:themeColor="text1"/>
          <w:sz w:val="22"/>
          <w:szCs w:val="22"/>
          <w:lang w:val="es-ES"/>
        </w:rPr>
        <w:t xml:space="preserve"> </w:t>
      </w:r>
    </w:p>
    <w:p w14:paraId="061C8501" w14:textId="0C62AA6B" w:rsidR="01CF7B82" w:rsidRPr="00241C29" w:rsidRDefault="01CF7B82" w:rsidP="00241C29">
      <w:pPr>
        <w:spacing w:line="360" w:lineRule="auto"/>
        <w:jc w:val="both"/>
        <w:rPr>
          <w:rFonts w:ascii="Arial" w:hAnsi="Arial" w:cs="Arial"/>
          <w:color w:val="000000" w:themeColor="text1"/>
          <w:sz w:val="22"/>
          <w:szCs w:val="22"/>
        </w:rPr>
      </w:pPr>
      <w:r w:rsidRPr="00241C29">
        <w:rPr>
          <w:rFonts w:ascii="Arial" w:hAnsi="Arial" w:cs="Arial"/>
          <w:color w:val="000000" w:themeColor="text1"/>
          <w:sz w:val="22"/>
          <w:szCs w:val="22"/>
        </w:rPr>
        <w:t>El análisis de los resultados evidencia niveles relevantes de incumplimiento en los tiempos de respuesta a las PQRS, particularmente en las categorías de riesgo priorizado y riesgo simple, las cuales concentran el mayor volumen de manifestaciones y presentan afectaciones significativas en la oportunidad de gestión.</w:t>
      </w:r>
    </w:p>
    <w:p w14:paraId="28403C51" w14:textId="71A4A769" w:rsidR="01CF7B82" w:rsidRPr="00241C29" w:rsidRDefault="01CF7B82" w:rsidP="00241C29">
      <w:pPr>
        <w:spacing w:line="360" w:lineRule="auto"/>
        <w:jc w:val="both"/>
        <w:rPr>
          <w:rFonts w:ascii="Arial" w:hAnsi="Arial" w:cs="Arial"/>
          <w:color w:val="000000" w:themeColor="text1"/>
          <w:sz w:val="22"/>
          <w:szCs w:val="22"/>
        </w:rPr>
      </w:pPr>
      <w:r w:rsidRPr="00241C29">
        <w:rPr>
          <w:rFonts w:ascii="Arial" w:hAnsi="Arial" w:cs="Arial"/>
          <w:color w:val="000000" w:themeColor="text1"/>
          <w:sz w:val="22"/>
          <w:szCs w:val="22"/>
        </w:rPr>
        <w:t xml:space="preserve"> </w:t>
      </w:r>
    </w:p>
    <w:p w14:paraId="1A150EF6" w14:textId="782ED36F" w:rsidR="01CF7B82" w:rsidRPr="00241C29" w:rsidRDefault="01CF7B82" w:rsidP="00241C29">
      <w:pPr>
        <w:spacing w:line="360" w:lineRule="auto"/>
        <w:jc w:val="both"/>
        <w:rPr>
          <w:rFonts w:ascii="Arial" w:hAnsi="Arial" w:cs="Arial"/>
          <w:color w:val="000000" w:themeColor="text1"/>
          <w:sz w:val="22"/>
          <w:szCs w:val="22"/>
        </w:rPr>
      </w:pPr>
      <w:r w:rsidRPr="00241C29">
        <w:rPr>
          <w:rFonts w:ascii="Arial" w:hAnsi="Arial" w:cs="Arial"/>
          <w:color w:val="000000" w:themeColor="text1"/>
          <w:sz w:val="22"/>
          <w:szCs w:val="22"/>
        </w:rPr>
        <w:t xml:space="preserve">En el caso de las PQRS clasificadas como riesgo vital, se identificó un 50% de incumplimiento en los tiempos de respuesta durante el periodo analizado. Si bien el volumen de casos es bajo (6 en total), este resultado resulta crítico, considerando que este tipo de manifestaciones está asociado a situaciones que pueden comprometer de manera </w:t>
      </w:r>
      <w:r w:rsidRPr="00241C29">
        <w:rPr>
          <w:rFonts w:ascii="Arial" w:hAnsi="Arial" w:cs="Arial"/>
          <w:color w:val="000000" w:themeColor="text1"/>
          <w:sz w:val="22"/>
          <w:szCs w:val="22"/>
        </w:rPr>
        <w:lastRenderedPageBreak/>
        <w:t>inmediata la vida o la integridad de los usuarios, por lo que cualquier nivel de inoportunidad representa un riesgo alto para la garantía del derecho a la salud.</w:t>
      </w:r>
    </w:p>
    <w:p w14:paraId="65CB1EA0" w14:textId="2FBE4BA3" w:rsidR="01CF7B82" w:rsidRPr="00241C29" w:rsidRDefault="01CF7B82" w:rsidP="00241C29">
      <w:pPr>
        <w:spacing w:line="360" w:lineRule="auto"/>
        <w:jc w:val="both"/>
        <w:rPr>
          <w:rFonts w:ascii="Arial" w:hAnsi="Arial" w:cs="Arial"/>
          <w:color w:val="000000" w:themeColor="text1"/>
          <w:sz w:val="22"/>
          <w:szCs w:val="22"/>
        </w:rPr>
      </w:pPr>
      <w:r w:rsidRPr="00241C29">
        <w:rPr>
          <w:rFonts w:ascii="Arial" w:hAnsi="Arial" w:cs="Arial"/>
          <w:color w:val="000000" w:themeColor="text1"/>
          <w:sz w:val="22"/>
          <w:szCs w:val="22"/>
        </w:rPr>
        <w:t xml:space="preserve"> </w:t>
      </w:r>
    </w:p>
    <w:p w14:paraId="200EAD4A" w14:textId="002DC633" w:rsidR="01CF7B82" w:rsidRPr="00241C29" w:rsidRDefault="01CF7B82" w:rsidP="00241C29">
      <w:pPr>
        <w:spacing w:line="360" w:lineRule="auto"/>
        <w:jc w:val="both"/>
        <w:rPr>
          <w:rFonts w:ascii="Arial" w:hAnsi="Arial" w:cs="Arial"/>
          <w:color w:val="000000" w:themeColor="text1"/>
          <w:sz w:val="22"/>
          <w:szCs w:val="22"/>
        </w:rPr>
      </w:pPr>
      <w:r w:rsidRPr="00241C29">
        <w:rPr>
          <w:rFonts w:ascii="Arial" w:hAnsi="Arial" w:cs="Arial"/>
          <w:color w:val="000000" w:themeColor="text1"/>
          <w:sz w:val="22"/>
          <w:szCs w:val="22"/>
        </w:rPr>
        <w:t>En relación con las PQRS clasificadas como riesgo priorizado, se evidenció un 69,13% de incumplimiento, lo que indica que más de la mitad de estas manifestaciones no fueron resueltas dentro de los tiempos establecidos. No obstante, se observa una mejora significativa en el segundo semestre de 2025, donde el incumplimiento disminuye de 83,17% a 55,54%, lo cual podría reflejar acciones de ajuste en la gestión; sin embargo, el nivel de inoportunidad continúa siendo alto y con impacto relevante en la atención de los usuarios.</w:t>
      </w:r>
    </w:p>
    <w:p w14:paraId="52295040" w14:textId="3E1F8C53" w:rsidR="01CF7B82" w:rsidRPr="00241C29" w:rsidRDefault="01CF7B82" w:rsidP="00241C29">
      <w:pPr>
        <w:spacing w:line="360" w:lineRule="auto"/>
        <w:jc w:val="both"/>
        <w:rPr>
          <w:rFonts w:ascii="Arial" w:hAnsi="Arial" w:cs="Arial"/>
          <w:color w:val="000000" w:themeColor="text1"/>
          <w:sz w:val="22"/>
          <w:szCs w:val="22"/>
        </w:rPr>
      </w:pPr>
      <w:r w:rsidRPr="00241C29">
        <w:rPr>
          <w:rFonts w:ascii="Arial" w:hAnsi="Arial" w:cs="Arial"/>
          <w:color w:val="000000" w:themeColor="text1"/>
          <w:sz w:val="22"/>
          <w:szCs w:val="22"/>
        </w:rPr>
        <w:t xml:space="preserve"> </w:t>
      </w:r>
    </w:p>
    <w:p w14:paraId="69C6DDD1" w14:textId="7301F008" w:rsidR="01CF7B82" w:rsidRPr="00241C29" w:rsidRDefault="01CF7B82" w:rsidP="00241C29">
      <w:pPr>
        <w:spacing w:line="360" w:lineRule="auto"/>
        <w:jc w:val="both"/>
        <w:rPr>
          <w:rFonts w:ascii="Arial" w:hAnsi="Arial" w:cs="Arial"/>
          <w:color w:val="000000" w:themeColor="text1"/>
          <w:sz w:val="22"/>
          <w:szCs w:val="22"/>
        </w:rPr>
      </w:pPr>
      <w:r w:rsidRPr="00241C29">
        <w:rPr>
          <w:rFonts w:ascii="Arial" w:hAnsi="Arial" w:cs="Arial"/>
          <w:color w:val="000000" w:themeColor="text1"/>
          <w:sz w:val="22"/>
          <w:szCs w:val="22"/>
        </w:rPr>
        <w:t>Por su parte, las PQRS clasificadas como riesgo simple (incluyendo las PQRS generales) presentaron un 55,38% de incumplimiento, evidenciando que más de la mitad de las manifestaciones no fueron respondidas dentro del término normativo. En esta categoría también se observa una mejora importante en el segundo semestre, pasando de 78,24% a 34,85%, lo que sugiere un fortalecimiento en la capacidad operativa de respuesta; no obstante, persisten brechas relevantes en la oportunidad de gestión.</w:t>
      </w:r>
    </w:p>
    <w:p w14:paraId="41E11C75" w14:textId="717FD409" w:rsidR="01CF7B82" w:rsidRPr="00241C29" w:rsidRDefault="01CF7B82" w:rsidP="00241C29">
      <w:pPr>
        <w:spacing w:line="360" w:lineRule="auto"/>
        <w:jc w:val="both"/>
        <w:rPr>
          <w:rFonts w:ascii="Arial" w:hAnsi="Arial" w:cs="Arial"/>
          <w:color w:val="000000" w:themeColor="text1"/>
          <w:sz w:val="22"/>
          <w:szCs w:val="22"/>
        </w:rPr>
      </w:pPr>
      <w:r w:rsidRPr="00241C29">
        <w:rPr>
          <w:rFonts w:ascii="Arial" w:hAnsi="Arial" w:cs="Arial"/>
          <w:color w:val="000000" w:themeColor="text1"/>
          <w:sz w:val="22"/>
          <w:szCs w:val="22"/>
        </w:rPr>
        <w:t xml:space="preserve"> </w:t>
      </w:r>
    </w:p>
    <w:p w14:paraId="4F43A5E0" w14:textId="74C0BB71" w:rsidR="01CF7B82" w:rsidRPr="00241C29" w:rsidRDefault="01CF7B82" w:rsidP="00241C29">
      <w:pPr>
        <w:spacing w:line="360" w:lineRule="auto"/>
        <w:jc w:val="both"/>
        <w:rPr>
          <w:rFonts w:ascii="Arial" w:hAnsi="Arial" w:cs="Arial"/>
          <w:color w:val="000000" w:themeColor="text1"/>
          <w:sz w:val="22"/>
          <w:szCs w:val="22"/>
        </w:rPr>
      </w:pPr>
      <w:r w:rsidRPr="00241C29">
        <w:rPr>
          <w:rFonts w:ascii="Arial" w:hAnsi="Arial" w:cs="Arial"/>
          <w:color w:val="000000" w:themeColor="text1"/>
          <w:sz w:val="22"/>
          <w:szCs w:val="22"/>
        </w:rPr>
        <w:t>Desde una perspectiva de gestión, el comportamiento observado sugiere debilidades estructurales en la gestión de PQRS, particularmente en las etapas de clasificación, priorización y articulación con las áreas responsables de la respuesta.</w:t>
      </w:r>
    </w:p>
    <w:p w14:paraId="0C45B783" w14:textId="0B603163" w:rsidR="01CF7B82" w:rsidRPr="00241C29" w:rsidRDefault="01CF7B82" w:rsidP="00241C29">
      <w:pPr>
        <w:spacing w:line="360" w:lineRule="auto"/>
        <w:jc w:val="both"/>
        <w:rPr>
          <w:rFonts w:ascii="Arial" w:hAnsi="Arial" w:cs="Arial"/>
          <w:color w:val="000000" w:themeColor="text1"/>
          <w:sz w:val="22"/>
          <w:szCs w:val="22"/>
        </w:rPr>
      </w:pPr>
      <w:r w:rsidRPr="00241C29">
        <w:rPr>
          <w:rFonts w:ascii="Arial" w:hAnsi="Arial" w:cs="Arial"/>
          <w:color w:val="000000" w:themeColor="text1"/>
          <w:sz w:val="22"/>
          <w:szCs w:val="22"/>
        </w:rPr>
        <w:t xml:space="preserve"> </w:t>
      </w:r>
    </w:p>
    <w:p w14:paraId="1F9B2E40" w14:textId="7FAEA273" w:rsidR="01CF7B82" w:rsidRPr="00241C29" w:rsidRDefault="01CF7B82" w:rsidP="00241C29">
      <w:pPr>
        <w:spacing w:line="360" w:lineRule="auto"/>
        <w:jc w:val="both"/>
        <w:rPr>
          <w:rFonts w:ascii="Arial" w:hAnsi="Arial" w:cs="Arial"/>
          <w:color w:val="000000" w:themeColor="text1"/>
          <w:sz w:val="22"/>
          <w:szCs w:val="22"/>
        </w:rPr>
      </w:pPr>
      <w:r w:rsidRPr="00241C29">
        <w:rPr>
          <w:rFonts w:ascii="Arial" w:hAnsi="Arial" w:cs="Arial"/>
          <w:color w:val="000000" w:themeColor="text1"/>
          <w:sz w:val="22"/>
          <w:szCs w:val="22"/>
        </w:rPr>
        <w:t>El hecho de que los niveles de incumplimiento sean elevados en categorías con tiempos de respuesta cortos (24 a 72 horas) indica la posible existencia de cuellos de botella en el flujo operativo, asociados a la asignación de casos, escalamiento oportuno y cierre efectivo de las manifestaciones.</w:t>
      </w:r>
    </w:p>
    <w:p w14:paraId="4D0CD3A2" w14:textId="0C6E2AEF" w:rsidR="01CF7B82" w:rsidRPr="00241C29" w:rsidRDefault="01CF7B82" w:rsidP="00241C29">
      <w:pPr>
        <w:spacing w:line="360" w:lineRule="auto"/>
        <w:jc w:val="both"/>
        <w:rPr>
          <w:rFonts w:ascii="Arial" w:hAnsi="Arial" w:cs="Arial"/>
          <w:color w:val="000000" w:themeColor="text1"/>
          <w:sz w:val="22"/>
          <w:szCs w:val="22"/>
        </w:rPr>
      </w:pPr>
      <w:r w:rsidRPr="00241C29">
        <w:rPr>
          <w:rFonts w:ascii="Arial" w:hAnsi="Arial" w:cs="Arial"/>
          <w:color w:val="000000" w:themeColor="text1"/>
          <w:sz w:val="22"/>
          <w:szCs w:val="22"/>
        </w:rPr>
        <w:t>Adicionalmente, la decisión institucional de integrar las PQRS generales dentro de la categoría de riesgo simple incrementa la carga operativa de esta clasificación, lo que puede generar saturación del proceso y afectar la capacidad de respuesta oportuna, especialmente si no se cuenta con mecanismos diferenciados de priorización dentro de esta categoría.</w:t>
      </w:r>
    </w:p>
    <w:p w14:paraId="367F6C3A" w14:textId="5CB6E9A9" w:rsidR="01CF7B82" w:rsidRPr="00241C29" w:rsidRDefault="01CF7B82" w:rsidP="00241C29">
      <w:pPr>
        <w:spacing w:line="360" w:lineRule="auto"/>
        <w:jc w:val="both"/>
        <w:rPr>
          <w:rFonts w:ascii="Arial" w:hAnsi="Arial" w:cs="Arial"/>
          <w:color w:val="000000" w:themeColor="text1"/>
          <w:sz w:val="22"/>
          <w:szCs w:val="22"/>
        </w:rPr>
      </w:pPr>
      <w:r w:rsidRPr="00241C29">
        <w:rPr>
          <w:rFonts w:ascii="Arial" w:hAnsi="Arial" w:cs="Arial"/>
          <w:color w:val="000000" w:themeColor="text1"/>
          <w:sz w:val="22"/>
          <w:szCs w:val="22"/>
        </w:rPr>
        <w:t xml:space="preserve"> </w:t>
      </w:r>
    </w:p>
    <w:p w14:paraId="31899A06" w14:textId="391AB1A0" w:rsidR="01CF7B82" w:rsidRPr="00241C29" w:rsidRDefault="01CF7B82" w:rsidP="00241C29">
      <w:pPr>
        <w:spacing w:line="360" w:lineRule="auto"/>
        <w:jc w:val="both"/>
        <w:rPr>
          <w:rFonts w:ascii="Arial" w:hAnsi="Arial" w:cs="Arial"/>
          <w:color w:val="000000" w:themeColor="text1"/>
          <w:sz w:val="22"/>
          <w:szCs w:val="22"/>
        </w:rPr>
      </w:pPr>
      <w:r w:rsidRPr="00241C29">
        <w:rPr>
          <w:rFonts w:ascii="Arial" w:hAnsi="Arial" w:cs="Arial"/>
          <w:color w:val="000000" w:themeColor="text1"/>
          <w:sz w:val="22"/>
          <w:szCs w:val="22"/>
        </w:rPr>
        <w:lastRenderedPageBreak/>
        <w:t>No obstante, la mejora observada en el segundo semestre en las categorías de riesgo priorizado y simple sugiere la implementación de acciones de ajuste en la gestión, las cuales deberían consolidarse y fortalecerse mediante estrategias como:</w:t>
      </w:r>
    </w:p>
    <w:p w14:paraId="1A0DD4E2" w14:textId="53AF531D" w:rsidR="01CF7B82" w:rsidRPr="00241C29" w:rsidRDefault="01CF7B82" w:rsidP="00241C29">
      <w:pPr>
        <w:spacing w:line="360" w:lineRule="auto"/>
        <w:jc w:val="both"/>
        <w:rPr>
          <w:rFonts w:ascii="Arial" w:hAnsi="Arial" w:cs="Arial"/>
          <w:color w:val="000000" w:themeColor="text1"/>
          <w:sz w:val="22"/>
          <w:szCs w:val="22"/>
        </w:rPr>
      </w:pPr>
      <w:r w:rsidRPr="00241C29">
        <w:rPr>
          <w:rFonts w:ascii="Arial" w:hAnsi="Arial" w:cs="Arial"/>
          <w:color w:val="000000" w:themeColor="text1"/>
          <w:sz w:val="22"/>
          <w:szCs w:val="22"/>
        </w:rPr>
        <w:t xml:space="preserve"> </w:t>
      </w:r>
    </w:p>
    <w:p w14:paraId="51DEFE8A" w14:textId="6B9885E5" w:rsidR="01CF7B82" w:rsidRPr="00241C29" w:rsidRDefault="01CF7B82" w:rsidP="00241C29">
      <w:pPr>
        <w:pStyle w:val="Prrafodelista"/>
        <w:numPr>
          <w:ilvl w:val="0"/>
          <w:numId w:val="2"/>
        </w:numPr>
        <w:spacing w:line="360" w:lineRule="auto"/>
        <w:jc w:val="both"/>
        <w:rPr>
          <w:rFonts w:ascii="Arial" w:hAnsi="Arial" w:cs="Arial"/>
          <w:color w:val="000000" w:themeColor="text1"/>
          <w:sz w:val="22"/>
          <w:szCs w:val="22"/>
          <w:lang w:val="es"/>
        </w:rPr>
      </w:pPr>
      <w:r w:rsidRPr="00241C29">
        <w:rPr>
          <w:rFonts w:ascii="Arial" w:hAnsi="Arial" w:cs="Arial"/>
          <w:color w:val="000000" w:themeColor="text1"/>
          <w:sz w:val="22"/>
          <w:szCs w:val="22"/>
          <w:lang w:val="es"/>
        </w:rPr>
        <w:t>Implementación de alertas tempranas de vencimiento</w:t>
      </w:r>
    </w:p>
    <w:p w14:paraId="7D7466A2" w14:textId="67CA430C" w:rsidR="01CF7B82" w:rsidRPr="00241C29" w:rsidRDefault="01CF7B82" w:rsidP="00241C29">
      <w:pPr>
        <w:pStyle w:val="Prrafodelista"/>
        <w:numPr>
          <w:ilvl w:val="0"/>
          <w:numId w:val="2"/>
        </w:numPr>
        <w:spacing w:line="360" w:lineRule="auto"/>
        <w:jc w:val="both"/>
        <w:rPr>
          <w:rFonts w:ascii="Arial" w:hAnsi="Arial" w:cs="Arial"/>
          <w:color w:val="000000" w:themeColor="text1"/>
          <w:sz w:val="22"/>
          <w:szCs w:val="22"/>
          <w:lang w:val="es"/>
        </w:rPr>
      </w:pPr>
      <w:r w:rsidRPr="00241C29">
        <w:rPr>
          <w:rFonts w:ascii="Arial" w:hAnsi="Arial" w:cs="Arial"/>
          <w:color w:val="000000" w:themeColor="text1"/>
          <w:sz w:val="22"/>
          <w:szCs w:val="22"/>
          <w:lang w:val="es"/>
        </w:rPr>
        <w:t>Seguimiento por etapas del proceso (radicación–gestión–respuesta–cierre)</w:t>
      </w:r>
    </w:p>
    <w:p w14:paraId="53EB9AF6" w14:textId="5A16E51C" w:rsidR="01CF7B82" w:rsidRPr="00241C29" w:rsidRDefault="01CF7B82" w:rsidP="00241C29">
      <w:pPr>
        <w:pStyle w:val="Prrafodelista"/>
        <w:numPr>
          <w:ilvl w:val="0"/>
          <w:numId w:val="2"/>
        </w:numPr>
        <w:spacing w:line="360" w:lineRule="auto"/>
        <w:jc w:val="both"/>
        <w:rPr>
          <w:rFonts w:ascii="Arial" w:hAnsi="Arial" w:cs="Arial"/>
          <w:color w:val="000000" w:themeColor="text1"/>
          <w:sz w:val="22"/>
          <w:szCs w:val="22"/>
          <w:lang w:val="es"/>
        </w:rPr>
      </w:pPr>
      <w:r w:rsidRPr="00241C29">
        <w:rPr>
          <w:rFonts w:ascii="Arial" w:hAnsi="Arial" w:cs="Arial"/>
          <w:color w:val="000000" w:themeColor="text1"/>
          <w:sz w:val="22"/>
          <w:szCs w:val="22"/>
          <w:lang w:val="es"/>
        </w:rPr>
        <w:t>Definición de responsables por tipo de riesgo</w:t>
      </w:r>
    </w:p>
    <w:p w14:paraId="31289A30" w14:textId="0E5F947C" w:rsidR="01CF7B82" w:rsidRPr="00241C29" w:rsidRDefault="01CF7B82" w:rsidP="00241C29">
      <w:pPr>
        <w:pStyle w:val="Prrafodelista"/>
        <w:numPr>
          <w:ilvl w:val="0"/>
          <w:numId w:val="2"/>
        </w:numPr>
        <w:spacing w:line="360" w:lineRule="auto"/>
        <w:jc w:val="both"/>
        <w:rPr>
          <w:rFonts w:ascii="Arial" w:hAnsi="Arial" w:cs="Arial"/>
          <w:color w:val="000000" w:themeColor="text1"/>
          <w:sz w:val="22"/>
          <w:szCs w:val="22"/>
          <w:lang w:val="es"/>
        </w:rPr>
      </w:pPr>
      <w:r w:rsidRPr="00241C29">
        <w:rPr>
          <w:rFonts w:ascii="Arial" w:hAnsi="Arial" w:cs="Arial"/>
          <w:color w:val="000000" w:themeColor="text1"/>
          <w:sz w:val="22"/>
          <w:szCs w:val="22"/>
          <w:lang w:val="es"/>
        </w:rPr>
        <w:t>Fortalecimiento de la capacidad operativa en los puntos críticos del proceso</w:t>
      </w:r>
    </w:p>
    <w:p w14:paraId="72B65184" w14:textId="446A80A0" w:rsidR="01CF7B82" w:rsidRPr="00241C29" w:rsidRDefault="01CF7B82" w:rsidP="00241C29">
      <w:pPr>
        <w:spacing w:line="360" w:lineRule="auto"/>
        <w:jc w:val="both"/>
        <w:rPr>
          <w:rFonts w:ascii="Arial" w:hAnsi="Arial" w:cs="Arial"/>
          <w:color w:val="000000" w:themeColor="text1"/>
          <w:sz w:val="22"/>
          <w:szCs w:val="22"/>
        </w:rPr>
      </w:pPr>
      <w:r w:rsidRPr="00241C29">
        <w:rPr>
          <w:rFonts w:ascii="Arial" w:hAnsi="Arial" w:cs="Arial"/>
          <w:color w:val="000000" w:themeColor="text1"/>
          <w:sz w:val="22"/>
          <w:szCs w:val="22"/>
        </w:rPr>
        <w:t xml:space="preserve"> </w:t>
      </w:r>
    </w:p>
    <w:p w14:paraId="1A7ED7FB" w14:textId="75CF6C75" w:rsidR="01CF7B82" w:rsidRPr="00241C29" w:rsidRDefault="01CF7B82" w:rsidP="00241C29">
      <w:pPr>
        <w:spacing w:line="360" w:lineRule="auto"/>
        <w:jc w:val="both"/>
        <w:rPr>
          <w:rFonts w:ascii="Arial" w:hAnsi="Arial" w:cs="Arial"/>
          <w:color w:val="000000" w:themeColor="text1"/>
          <w:sz w:val="22"/>
          <w:szCs w:val="22"/>
        </w:rPr>
      </w:pPr>
      <w:r w:rsidRPr="00241C29">
        <w:rPr>
          <w:rFonts w:ascii="Arial" w:hAnsi="Arial" w:cs="Arial"/>
          <w:color w:val="000000" w:themeColor="text1"/>
          <w:sz w:val="22"/>
          <w:szCs w:val="22"/>
        </w:rPr>
        <w:t>La inoportunidad en la respuesta a las PQRS afecta de manera directa la experiencia del usuario en salud, en la medida en que:</w:t>
      </w:r>
    </w:p>
    <w:p w14:paraId="22D77F1F" w14:textId="5A3F22E1" w:rsidR="01CF7B82" w:rsidRPr="00241C29" w:rsidRDefault="01CF7B82" w:rsidP="00241C29">
      <w:pPr>
        <w:spacing w:line="360" w:lineRule="auto"/>
        <w:jc w:val="both"/>
        <w:rPr>
          <w:rFonts w:ascii="Arial" w:hAnsi="Arial" w:cs="Arial"/>
          <w:color w:val="000000" w:themeColor="text1"/>
          <w:sz w:val="22"/>
          <w:szCs w:val="22"/>
        </w:rPr>
      </w:pPr>
      <w:r w:rsidRPr="00241C29">
        <w:rPr>
          <w:rFonts w:ascii="Arial" w:hAnsi="Arial" w:cs="Arial"/>
          <w:color w:val="000000" w:themeColor="text1"/>
          <w:sz w:val="22"/>
          <w:szCs w:val="22"/>
        </w:rPr>
        <w:t xml:space="preserve"> </w:t>
      </w:r>
    </w:p>
    <w:p w14:paraId="612E402E" w14:textId="34C3E818" w:rsidR="01CF7B82" w:rsidRPr="00241C29" w:rsidRDefault="01CF7B82" w:rsidP="00241C29">
      <w:pPr>
        <w:pStyle w:val="Prrafodelista"/>
        <w:numPr>
          <w:ilvl w:val="0"/>
          <w:numId w:val="1"/>
        </w:numPr>
        <w:spacing w:line="360" w:lineRule="auto"/>
        <w:jc w:val="both"/>
        <w:rPr>
          <w:rFonts w:ascii="Arial" w:hAnsi="Arial" w:cs="Arial"/>
          <w:color w:val="000000" w:themeColor="text1"/>
          <w:sz w:val="22"/>
          <w:szCs w:val="22"/>
          <w:lang w:val="es"/>
        </w:rPr>
      </w:pPr>
      <w:r w:rsidRPr="00241C29">
        <w:rPr>
          <w:rFonts w:ascii="Arial" w:hAnsi="Arial" w:cs="Arial"/>
          <w:color w:val="000000" w:themeColor="text1"/>
          <w:sz w:val="22"/>
          <w:szCs w:val="22"/>
          <w:lang w:val="es"/>
        </w:rPr>
        <w:t>Se mantienen barreras para el acceso oportuno a los servicios de salud.</w:t>
      </w:r>
    </w:p>
    <w:p w14:paraId="0569B720" w14:textId="6F1315EB" w:rsidR="01CF7B82" w:rsidRPr="00241C29" w:rsidRDefault="01CF7B82" w:rsidP="00241C29">
      <w:pPr>
        <w:pStyle w:val="Prrafodelista"/>
        <w:numPr>
          <w:ilvl w:val="0"/>
          <w:numId w:val="1"/>
        </w:numPr>
        <w:spacing w:line="360" w:lineRule="auto"/>
        <w:jc w:val="both"/>
        <w:rPr>
          <w:rFonts w:ascii="Arial" w:hAnsi="Arial" w:cs="Arial"/>
          <w:color w:val="000000" w:themeColor="text1"/>
          <w:sz w:val="22"/>
          <w:szCs w:val="22"/>
          <w:lang w:val="es"/>
        </w:rPr>
      </w:pPr>
      <w:r w:rsidRPr="00241C29">
        <w:rPr>
          <w:rFonts w:ascii="Arial" w:hAnsi="Arial" w:cs="Arial"/>
          <w:color w:val="000000" w:themeColor="text1"/>
          <w:sz w:val="22"/>
          <w:szCs w:val="22"/>
          <w:lang w:val="es"/>
        </w:rPr>
        <w:t>Se genera desconfianza frente a la capacidad de respuesta de la EPS.</w:t>
      </w:r>
    </w:p>
    <w:p w14:paraId="4C55C661" w14:textId="3B8E8F32" w:rsidR="01CF7B82" w:rsidRPr="00241C29" w:rsidRDefault="01CF7B82" w:rsidP="00241C29">
      <w:pPr>
        <w:pStyle w:val="Prrafodelista"/>
        <w:numPr>
          <w:ilvl w:val="0"/>
          <w:numId w:val="1"/>
        </w:numPr>
        <w:spacing w:line="360" w:lineRule="auto"/>
        <w:jc w:val="both"/>
        <w:rPr>
          <w:rFonts w:ascii="Arial" w:hAnsi="Arial" w:cs="Arial"/>
          <w:color w:val="000000" w:themeColor="text1"/>
          <w:sz w:val="22"/>
          <w:szCs w:val="22"/>
          <w:lang w:val="es"/>
        </w:rPr>
      </w:pPr>
      <w:r w:rsidRPr="00241C29">
        <w:rPr>
          <w:rFonts w:ascii="Arial" w:hAnsi="Arial" w:cs="Arial"/>
          <w:color w:val="000000" w:themeColor="text1"/>
          <w:sz w:val="22"/>
          <w:szCs w:val="22"/>
          <w:lang w:val="es"/>
        </w:rPr>
        <w:t>Se incrementa la reiteración de quejas asociadas a las mismas problemáticas, especialmente en acceso, autorizaciones y continuidad de la atención.</w:t>
      </w:r>
    </w:p>
    <w:p w14:paraId="50937E72" w14:textId="2BD81B32" w:rsidR="01CF7B82" w:rsidRPr="00241C29" w:rsidRDefault="01CF7B82" w:rsidP="00241C29">
      <w:pPr>
        <w:spacing w:line="360" w:lineRule="auto"/>
        <w:jc w:val="both"/>
        <w:rPr>
          <w:rFonts w:ascii="Arial" w:hAnsi="Arial" w:cs="Arial"/>
          <w:color w:val="000000" w:themeColor="text1"/>
          <w:sz w:val="22"/>
          <w:szCs w:val="22"/>
        </w:rPr>
      </w:pPr>
      <w:r w:rsidRPr="00241C29">
        <w:rPr>
          <w:rFonts w:ascii="Arial" w:hAnsi="Arial" w:cs="Arial"/>
          <w:color w:val="000000" w:themeColor="text1"/>
          <w:sz w:val="22"/>
          <w:szCs w:val="22"/>
        </w:rPr>
        <w:t xml:space="preserve"> </w:t>
      </w:r>
    </w:p>
    <w:p w14:paraId="30788782" w14:textId="5A2C49C3" w:rsidR="01CF7B82" w:rsidRPr="00241C29" w:rsidRDefault="01CF7B82" w:rsidP="00241C29">
      <w:pPr>
        <w:spacing w:line="360" w:lineRule="auto"/>
        <w:jc w:val="both"/>
        <w:rPr>
          <w:rFonts w:ascii="Arial" w:hAnsi="Arial" w:cs="Arial"/>
          <w:color w:val="000000" w:themeColor="text1"/>
          <w:sz w:val="22"/>
          <w:szCs w:val="22"/>
        </w:rPr>
      </w:pPr>
      <w:r w:rsidRPr="00241C29">
        <w:rPr>
          <w:rFonts w:ascii="Arial" w:hAnsi="Arial" w:cs="Arial"/>
          <w:color w:val="000000" w:themeColor="text1"/>
          <w:sz w:val="22"/>
          <w:szCs w:val="22"/>
        </w:rPr>
        <w:t>En este contexto, la inoportunidad en la gestión de las manifestaciones puede derivar en incremento de acciones de tutela, mayor presión sobre los canales de atención y riesgos en la percepción de calidad del servicio por parte de los afiliados.</w:t>
      </w:r>
    </w:p>
    <w:p w14:paraId="3E7A5D44" w14:textId="69506381" w:rsidR="382B01F5" w:rsidRPr="00241C29" w:rsidRDefault="382B01F5" w:rsidP="00241C29">
      <w:pPr>
        <w:spacing w:line="360" w:lineRule="auto"/>
        <w:jc w:val="both"/>
        <w:rPr>
          <w:rFonts w:ascii="Arial" w:hAnsi="Arial" w:cs="Arial"/>
          <w:sz w:val="22"/>
          <w:szCs w:val="22"/>
        </w:rPr>
      </w:pPr>
    </w:p>
    <w:p w14:paraId="561161F4" w14:textId="6AD96A9B" w:rsidR="000C4AE0" w:rsidRPr="00241C29" w:rsidRDefault="401FC128" w:rsidP="00241C29">
      <w:pPr>
        <w:pStyle w:val="Ttulo2"/>
        <w:numPr>
          <w:ilvl w:val="1"/>
          <w:numId w:val="9"/>
        </w:numPr>
        <w:spacing w:before="0" w:line="360" w:lineRule="auto"/>
        <w:jc w:val="both"/>
        <w:rPr>
          <w:rFonts w:ascii="Arial" w:eastAsia="Arial" w:hAnsi="Arial" w:cs="Arial"/>
          <w:b/>
          <w:bCs/>
          <w:color w:val="auto"/>
          <w:sz w:val="22"/>
          <w:szCs w:val="22"/>
        </w:rPr>
      </w:pPr>
      <w:bookmarkStart w:id="32" w:name="_Toc227179145"/>
      <w:r w:rsidRPr="00241C29">
        <w:rPr>
          <w:rFonts w:ascii="Arial" w:eastAsia="Arial" w:hAnsi="Arial" w:cs="Arial"/>
          <w:b/>
          <w:bCs/>
          <w:color w:val="auto"/>
          <w:sz w:val="22"/>
          <w:szCs w:val="22"/>
        </w:rPr>
        <w:t>Principales barreras de acceso identificadas</w:t>
      </w:r>
      <w:bookmarkEnd w:id="32"/>
    </w:p>
    <w:p w14:paraId="71374A1D" w14:textId="77777777" w:rsidR="000A0E03" w:rsidRPr="00241C29" w:rsidRDefault="000A0E03" w:rsidP="00241C29">
      <w:pPr>
        <w:spacing w:line="360" w:lineRule="auto"/>
        <w:jc w:val="both"/>
        <w:rPr>
          <w:rFonts w:ascii="Arial" w:eastAsia="Arial" w:hAnsi="Arial" w:cs="Arial"/>
          <w:sz w:val="22"/>
          <w:szCs w:val="22"/>
        </w:rPr>
      </w:pPr>
    </w:p>
    <w:p w14:paraId="4E929EE2" w14:textId="1405ABDF" w:rsidR="008F5854" w:rsidRPr="00241C29" w:rsidRDefault="008F5854" w:rsidP="00241C29">
      <w:pPr>
        <w:spacing w:line="360" w:lineRule="auto"/>
        <w:jc w:val="both"/>
        <w:rPr>
          <w:rFonts w:ascii="Arial" w:hAnsi="Arial" w:cs="Arial"/>
          <w:color w:val="000000" w:themeColor="text1"/>
          <w:sz w:val="22"/>
          <w:szCs w:val="22"/>
        </w:rPr>
      </w:pPr>
      <w:r w:rsidRPr="00241C29">
        <w:rPr>
          <w:rFonts w:ascii="Arial" w:hAnsi="Arial" w:cs="Arial"/>
          <w:color w:val="000000" w:themeColor="text1"/>
          <w:sz w:val="22"/>
          <w:szCs w:val="22"/>
        </w:rPr>
        <w:t xml:space="preserve">Con el propósito de identificar y priorizar las principales causas de inconformidad manifestadas por los usuarios, a </w:t>
      </w:r>
      <w:r w:rsidR="26D00438" w:rsidRPr="00241C29">
        <w:rPr>
          <w:rFonts w:ascii="Arial" w:hAnsi="Arial" w:cs="Arial"/>
          <w:color w:val="000000" w:themeColor="text1"/>
          <w:sz w:val="22"/>
          <w:szCs w:val="22"/>
        </w:rPr>
        <w:t>continuación,</w:t>
      </w:r>
      <w:r w:rsidRPr="00241C29">
        <w:rPr>
          <w:rFonts w:ascii="Arial" w:hAnsi="Arial" w:cs="Arial"/>
          <w:color w:val="000000" w:themeColor="text1"/>
          <w:sz w:val="22"/>
          <w:szCs w:val="22"/>
        </w:rPr>
        <w:t xml:space="preserve"> se presentan los principales motivos de las Peticiones, Quejas, Reclamos, Sugerencias y Denuncias (PQRSD) registradas durante la vigencia evaluada. La información se organiza de acuerdo con el número total de manifestaciones y su respectivo porcentaje de participación, lo que permite dimensionar la frecuencia relativa de cada motivo y facilitar la comprensión del impacto que estas situaciones generan sobre el acceso, la oportunidad y la continuidad en la prestación de los servicios de salud.</w:t>
      </w:r>
    </w:p>
    <w:p w14:paraId="69E627FB" w14:textId="77777777" w:rsidR="008F5854" w:rsidRPr="00241C29" w:rsidRDefault="008F5854" w:rsidP="00241C29">
      <w:pPr>
        <w:pStyle w:val="Prrafodelista"/>
        <w:spacing w:line="360" w:lineRule="auto"/>
        <w:ind w:left="360"/>
        <w:jc w:val="both"/>
        <w:rPr>
          <w:rFonts w:ascii="Arial" w:hAnsi="Arial" w:cs="Arial"/>
          <w:color w:val="000000" w:themeColor="text1"/>
          <w:sz w:val="22"/>
          <w:szCs w:val="22"/>
        </w:rPr>
      </w:pPr>
    </w:p>
    <w:p w14:paraId="3D98A6E5" w14:textId="77777777" w:rsidR="008F5854" w:rsidRPr="00241C29" w:rsidRDefault="008F5854" w:rsidP="00241C29">
      <w:pPr>
        <w:spacing w:line="360" w:lineRule="auto"/>
        <w:jc w:val="both"/>
        <w:rPr>
          <w:rFonts w:ascii="Arial" w:hAnsi="Arial" w:cs="Arial"/>
          <w:color w:val="000000" w:themeColor="text1"/>
          <w:sz w:val="22"/>
          <w:szCs w:val="22"/>
        </w:rPr>
      </w:pPr>
      <w:r w:rsidRPr="00241C29">
        <w:rPr>
          <w:rFonts w:ascii="Arial" w:hAnsi="Arial" w:cs="Arial"/>
          <w:color w:val="000000" w:themeColor="text1"/>
          <w:sz w:val="22"/>
          <w:szCs w:val="22"/>
        </w:rPr>
        <w:t xml:space="preserve">Este análisis permite identificar las barreras más recurrentes que afectan la experiencia de los usuarios y orientar la implementación de acciones de mejora, encaminadas al </w:t>
      </w:r>
      <w:r w:rsidRPr="00241C29">
        <w:rPr>
          <w:rFonts w:ascii="Arial" w:hAnsi="Arial" w:cs="Arial"/>
          <w:color w:val="000000" w:themeColor="text1"/>
          <w:sz w:val="22"/>
          <w:szCs w:val="22"/>
        </w:rPr>
        <w:lastRenderedPageBreak/>
        <w:t>fortalecimiento de la prestación de los servicios de salud y a la garantía efectiva del derecho fundamental a la salud como servicio público esencial.</w:t>
      </w:r>
    </w:p>
    <w:p w14:paraId="592AE261" w14:textId="77777777" w:rsidR="008F5854" w:rsidRPr="00241C29" w:rsidRDefault="008F5854" w:rsidP="00241C29">
      <w:pPr>
        <w:spacing w:line="360" w:lineRule="auto"/>
        <w:jc w:val="both"/>
        <w:rPr>
          <w:rFonts w:ascii="Arial" w:hAnsi="Arial" w:cs="Arial"/>
          <w:color w:val="000000" w:themeColor="text1"/>
          <w:sz w:val="22"/>
          <w:szCs w:val="22"/>
        </w:rPr>
      </w:pPr>
    </w:p>
    <w:p w14:paraId="2D97291A" w14:textId="573084D1" w:rsidR="00A73AD2" w:rsidRPr="00241C29" w:rsidRDefault="006203BE" w:rsidP="00241C29">
      <w:pPr>
        <w:pStyle w:val="Descripcin"/>
        <w:spacing w:after="0" w:line="360" w:lineRule="auto"/>
        <w:jc w:val="both"/>
        <w:rPr>
          <w:rFonts w:ascii="Arial" w:eastAsia="Arial" w:hAnsi="Arial" w:cs="Arial"/>
          <w:b/>
          <w:bCs/>
          <w:sz w:val="22"/>
          <w:szCs w:val="22"/>
          <w:lang w:val="es-ES"/>
        </w:rPr>
      </w:pPr>
      <w:bookmarkStart w:id="33" w:name="_Toc227179166"/>
      <w:r w:rsidRPr="00241C29">
        <w:rPr>
          <w:rFonts w:ascii="Arial" w:eastAsia="Arial" w:hAnsi="Arial" w:cs="Arial"/>
          <w:i w:val="0"/>
          <w:iCs w:val="0"/>
          <w:color w:val="000000" w:themeColor="text1"/>
          <w:sz w:val="22"/>
          <w:szCs w:val="22"/>
          <w:lang w:val="es-ES"/>
        </w:rPr>
        <w:t xml:space="preserve">Tabla </w:t>
      </w:r>
      <w:r w:rsidRPr="00241C29">
        <w:rPr>
          <w:rFonts w:ascii="Arial" w:eastAsia="Arial" w:hAnsi="Arial" w:cs="Arial"/>
          <w:i w:val="0"/>
          <w:iCs w:val="0"/>
          <w:color w:val="000000" w:themeColor="text1"/>
          <w:sz w:val="22"/>
          <w:szCs w:val="22"/>
          <w:lang w:val="es-ES"/>
        </w:rPr>
        <w:fldChar w:fldCharType="begin"/>
      </w:r>
      <w:r w:rsidRPr="00241C29">
        <w:rPr>
          <w:rFonts w:ascii="Arial" w:eastAsia="Arial" w:hAnsi="Arial" w:cs="Arial"/>
          <w:i w:val="0"/>
          <w:iCs w:val="0"/>
          <w:color w:val="000000" w:themeColor="text1"/>
          <w:sz w:val="22"/>
          <w:szCs w:val="22"/>
          <w:lang w:val="es-ES"/>
        </w:rPr>
        <w:instrText xml:space="preserve"> SEQ Tabla \* ARABIC </w:instrText>
      </w:r>
      <w:r w:rsidRPr="00241C29">
        <w:rPr>
          <w:rFonts w:ascii="Arial" w:eastAsia="Arial" w:hAnsi="Arial" w:cs="Arial"/>
          <w:i w:val="0"/>
          <w:iCs w:val="0"/>
          <w:color w:val="000000" w:themeColor="text1"/>
          <w:sz w:val="22"/>
          <w:szCs w:val="22"/>
          <w:lang w:val="es-ES"/>
        </w:rPr>
        <w:fldChar w:fldCharType="separate"/>
      </w:r>
      <w:r w:rsidR="00D4296F" w:rsidRPr="00241C29">
        <w:rPr>
          <w:rFonts w:ascii="Arial" w:eastAsia="Arial" w:hAnsi="Arial" w:cs="Arial"/>
          <w:i w:val="0"/>
          <w:iCs w:val="0"/>
          <w:noProof/>
          <w:color w:val="000000" w:themeColor="text1"/>
          <w:sz w:val="22"/>
          <w:szCs w:val="22"/>
          <w:lang w:val="es-ES"/>
        </w:rPr>
        <w:t>8</w:t>
      </w:r>
      <w:r w:rsidRPr="00241C29">
        <w:rPr>
          <w:rFonts w:ascii="Arial" w:eastAsia="Arial" w:hAnsi="Arial" w:cs="Arial"/>
          <w:i w:val="0"/>
          <w:iCs w:val="0"/>
          <w:color w:val="000000" w:themeColor="text1"/>
          <w:sz w:val="22"/>
          <w:szCs w:val="22"/>
          <w:lang w:val="es-ES"/>
        </w:rPr>
        <w:fldChar w:fldCharType="end"/>
      </w:r>
      <w:r w:rsidRPr="00241C29">
        <w:rPr>
          <w:rFonts w:ascii="Arial" w:eastAsia="Arial" w:hAnsi="Arial" w:cs="Arial"/>
          <w:i w:val="0"/>
          <w:iCs w:val="0"/>
          <w:color w:val="000000" w:themeColor="text1"/>
          <w:sz w:val="22"/>
          <w:szCs w:val="22"/>
          <w:lang w:val="es-ES"/>
        </w:rPr>
        <w:t>. Principales Motivos de Manifestaciones</w:t>
      </w:r>
      <w:bookmarkEnd w:id="33"/>
    </w:p>
    <w:p w14:paraId="11ABE57B" w14:textId="307C4336" w:rsidR="6B7E8D20" w:rsidRPr="00241C29" w:rsidRDefault="6B7E8D20" w:rsidP="00241C29">
      <w:pPr>
        <w:spacing w:line="360" w:lineRule="auto"/>
        <w:jc w:val="both"/>
        <w:rPr>
          <w:rFonts w:ascii="Arial" w:eastAsia="Arial" w:hAnsi="Arial" w:cs="Arial"/>
          <w:b/>
          <w:bCs/>
          <w:sz w:val="22"/>
          <w:szCs w:val="22"/>
          <w:lang w:val="es-ES"/>
        </w:rPr>
      </w:pPr>
      <w:r w:rsidRPr="00241C29">
        <w:rPr>
          <w:rFonts w:ascii="Arial" w:eastAsia="Arial" w:hAnsi="Arial" w:cs="Arial"/>
          <w:b/>
          <w:bCs/>
          <w:sz w:val="22"/>
          <w:szCs w:val="22"/>
          <w:lang w:val="es-ES"/>
        </w:rPr>
        <w:t xml:space="preserve"> </w:t>
      </w:r>
    </w:p>
    <w:tbl>
      <w:tblPr>
        <w:tblW w:w="0" w:type="auto"/>
        <w:tblLook w:val="04A0" w:firstRow="1" w:lastRow="0" w:firstColumn="1" w:lastColumn="0" w:noHBand="0" w:noVBand="1"/>
      </w:tblPr>
      <w:tblGrid>
        <w:gridCol w:w="4352"/>
        <w:gridCol w:w="1823"/>
        <w:gridCol w:w="2210"/>
      </w:tblGrid>
      <w:tr w:rsidR="5161137D" w:rsidRPr="00241C29" w14:paraId="33FB48DD" w14:textId="77777777" w:rsidTr="448B152C">
        <w:trPr>
          <w:trHeight w:val="285"/>
        </w:trPr>
        <w:tc>
          <w:tcPr>
            <w:tcW w:w="4352"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A4D16D4" w14:textId="34259800" w:rsidR="5161137D" w:rsidRPr="00241C29" w:rsidRDefault="5161137D" w:rsidP="00241C29">
            <w:pPr>
              <w:spacing w:line="360" w:lineRule="auto"/>
              <w:jc w:val="both"/>
              <w:rPr>
                <w:rFonts w:ascii="Arial" w:eastAsia="Arial" w:hAnsi="Arial" w:cs="Arial"/>
                <w:b/>
                <w:bCs/>
                <w:color w:val="000000" w:themeColor="text1"/>
                <w:sz w:val="22"/>
                <w:szCs w:val="22"/>
              </w:rPr>
            </w:pPr>
            <w:r w:rsidRPr="00241C29">
              <w:rPr>
                <w:rFonts w:ascii="Arial" w:eastAsia="Arial" w:hAnsi="Arial" w:cs="Arial"/>
                <w:b/>
                <w:bCs/>
                <w:color w:val="000000" w:themeColor="text1"/>
                <w:sz w:val="22"/>
                <w:szCs w:val="22"/>
              </w:rPr>
              <w:t>Motivo</w:t>
            </w:r>
          </w:p>
        </w:tc>
        <w:tc>
          <w:tcPr>
            <w:tcW w:w="182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1405615" w14:textId="4B391894" w:rsidR="5161137D" w:rsidRPr="00241C29" w:rsidRDefault="5161137D" w:rsidP="00241C29">
            <w:pPr>
              <w:spacing w:line="360" w:lineRule="auto"/>
              <w:jc w:val="both"/>
              <w:rPr>
                <w:rFonts w:ascii="Arial" w:eastAsia="Arial" w:hAnsi="Arial" w:cs="Arial"/>
                <w:b/>
                <w:bCs/>
                <w:color w:val="000000" w:themeColor="text1"/>
                <w:sz w:val="22"/>
                <w:szCs w:val="22"/>
              </w:rPr>
            </w:pPr>
            <w:r w:rsidRPr="00241C29">
              <w:rPr>
                <w:rFonts w:ascii="Arial" w:eastAsia="Arial" w:hAnsi="Arial" w:cs="Arial"/>
                <w:b/>
                <w:bCs/>
                <w:color w:val="000000" w:themeColor="text1"/>
                <w:sz w:val="22"/>
                <w:szCs w:val="22"/>
              </w:rPr>
              <w:t>Total, de PQRS</w:t>
            </w:r>
          </w:p>
        </w:tc>
        <w:tc>
          <w:tcPr>
            <w:tcW w:w="22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168C37A" w14:textId="1ADFB0CD" w:rsidR="5161137D" w:rsidRPr="00241C29" w:rsidRDefault="5161137D" w:rsidP="00241C29">
            <w:pPr>
              <w:spacing w:line="360" w:lineRule="auto"/>
              <w:jc w:val="both"/>
              <w:rPr>
                <w:rFonts w:ascii="Arial" w:eastAsia="Arial" w:hAnsi="Arial" w:cs="Arial"/>
                <w:b/>
                <w:bCs/>
                <w:color w:val="000000" w:themeColor="text1"/>
                <w:sz w:val="22"/>
                <w:szCs w:val="22"/>
              </w:rPr>
            </w:pPr>
            <w:r w:rsidRPr="00241C29">
              <w:rPr>
                <w:rFonts w:ascii="Arial" w:eastAsia="Arial" w:hAnsi="Arial" w:cs="Arial"/>
                <w:b/>
                <w:bCs/>
                <w:color w:val="000000" w:themeColor="text1"/>
                <w:sz w:val="22"/>
                <w:szCs w:val="22"/>
              </w:rPr>
              <w:t>% Participación</w:t>
            </w:r>
          </w:p>
        </w:tc>
      </w:tr>
      <w:tr w:rsidR="5161137D" w:rsidRPr="00241C29" w14:paraId="24C264BE" w14:textId="77777777" w:rsidTr="448B152C">
        <w:trPr>
          <w:trHeight w:val="510"/>
        </w:trPr>
        <w:tc>
          <w:tcPr>
            <w:tcW w:w="4352"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3F3C46E" w14:textId="0900070D" w:rsidR="5161137D" w:rsidRPr="00241C29" w:rsidRDefault="5161137D" w:rsidP="00241C29">
            <w:pPr>
              <w:spacing w:line="360" w:lineRule="auto"/>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Falta de Oportunidad Consulta de medicina Especializada</w:t>
            </w:r>
          </w:p>
        </w:tc>
        <w:tc>
          <w:tcPr>
            <w:tcW w:w="182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C4B01DD" w14:textId="58E4E3BB" w:rsidR="5161137D" w:rsidRPr="00241C29" w:rsidRDefault="5161137D" w:rsidP="00241C29">
            <w:pPr>
              <w:spacing w:line="360" w:lineRule="auto"/>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925</w:t>
            </w:r>
          </w:p>
        </w:tc>
        <w:tc>
          <w:tcPr>
            <w:tcW w:w="22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3EFECAB" w14:textId="18DA04E9" w:rsidR="5161137D" w:rsidRPr="00241C29" w:rsidRDefault="5161137D" w:rsidP="00241C29">
            <w:pPr>
              <w:spacing w:line="360" w:lineRule="auto"/>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27,46</w:t>
            </w:r>
          </w:p>
        </w:tc>
      </w:tr>
      <w:tr w:rsidR="5161137D" w:rsidRPr="00241C29" w14:paraId="03C0846B" w14:textId="77777777" w:rsidTr="448B152C">
        <w:trPr>
          <w:trHeight w:val="285"/>
        </w:trPr>
        <w:tc>
          <w:tcPr>
            <w:tcW w:w="4352"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F66CEE2" w14:textId="692B4151" w:rsidR="5161137D" w:rsidRPr="00241C29" w:rsidRDefault="5161137D" w:rsidP="00241C29">
            <w:pPr>
              <w:spacing w:line="360" w:lineRule="auto"/>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Demora en la entrega o entrega incompleta de Medicamentos</w:t>
            </w:r>
          </w:p>
        </w:tc>
        <w:tc>
          <w:tcPr>
            <w:tcW w:w="182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C628469" w14:textId="0081153F" w:rsidR="5161137D" w:rsidRPr="00241C29" w:rsidRDefault="5161137D" w:rsidP="00241C29">
            <w:pPr>
              <w:spacing w:line="360" w:lineRule="auto"/>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534</w:t>
            </w:r>
          </w:p>
        </w:tc>
        <w:tc>
          <w:tcPr>
            <w:tcW w:w="22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B6A575E" w14:textId="75DE3E9C" w:rsidR="5161137D" w:rsidRPr="00241C29" w:rsidRDefault="5161137D" w:rsidP="00241C29">
            <w:pPr>
              <w:spacing w:line="360" w:lineRule="auto"/>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15,85</w:t>
            </w:r>
          </w:p>
        </w:tc>
      </w:tr>
      <w:tr w:rsidR="5161137D" w:rsidRPr="00241C29" w14:paraId="5A0BBAFE" w14:textId="77777777" w:rsidTr="448B152C">
        <w:trPr>
          <w:trHeight w:val="285"/>
        </w:trPr>
        <w:tc>
          <w:tcPr>
            <w:tcW w:w="4352"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D68107F" w14:textId="07F4FEB3" w:rsidR="5161137D" w:rsidRPr="00241C29" w:rsidRDefault="5161137D" w:rsidP="00241C29">
            <w:pPr>
              <w:spacing w:line="360" w:lineRule="auto"/>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Dificultades en el Aseguramiento y Prestaciones Económicas</w:t>
            </w:r>
          </w:p>
        </w:tc>
        <w:tc>
          <w:tcPr>
            <w:tcW w:w="182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89DB41C" w14:textId="22B8751C" w:rsidR="5161137D" w:rsidRPr="00241C29" w:rsidRDefault="5161137D" w:rsidP="00241C29">
            <w:pPr>
              <w:spacing w:line="360" w:lineRule="auto"/>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425</w:t>
            </w:r>
          </w:p>
        </w:tc>
        <w:tc>
          <w:tcPr>
            <w:tcW w:w="22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5A423C8" w14:textId="3630E9A5" w:rsidR="5161137D" w:rsidRPr="00241C29" w:rsidRDefault="5161137D" w:rsidP="00241C29">
            <w:pPr>
              <w:spacing w:line="360" w:lineRule="auto"/>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12,62</w:t>
            </w:r>
          </w:p>
        </w:tc>
      </w:tr>
      <w:tr w:rsidR="5161137D" w:rsidRPr="00241C29" w14:paraId="05C4BC21" w14:textId="77777777" w:rsidTr="448B152C">
        <w:trPr>
          <w:trHeight w:val="480"/>
        </w:trPr>
        <w:tc>
          <w:tcPr>
            <w:tcW w:w="4352"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5FFD280" w14:textId="7718A927" w:rsidR="5161137D" w:rsidRPr="00241C29" w:rsidRDefault="5161137D" w:rsidP="00241C29">
            <w:pPr>
              <w:spacing w:line="360" w:lineRule="auto"/>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Demora en la asignación de citas de Medicina General</w:t>
            </w:r>
          </w:p>
        </w:tc>
        <w:tc>
          <w:tcPr>
            <w:tcW w:w="182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D2A21C5" w14:textId="30023481" w:rsidR="5161137D" w:rsidRPr="00241C29" w:rsidRDefault="5161137D" w:rsidP="00241C29">
            <w:pPr>
              <w:spacing w:line="360" w:lineRule="auto"/>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285</w:t>
            </w:r>
          </w:p>
        </w:tc>
        <w:tc>
          <w:tcPr>
            <w:tcW w:w="22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A221499" w14:textId="706AA024" w:rsidR="5161137D" w:rsidRPr="00241C29" w:rsidRDefault="5161137D" w:rsidP="00241C29">
            <w:pPr>
              <w:spacing w:line="360" w:lineRule="auto"/>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8,46</w:t>
            </w:r>
          </w:p>
        </w:tc>
      </w:tr>
      <w:tr w:rsidR="5161137D" w:rsidRPr="00241C29" w14:paraId="755EF825" w14:textId="77777777" w:rsidTr="448B152C">
        <w:trPr>
          <w:trHeight w:val="285"/>
        </w:trPr>
        <w:tc>
          <w:tcPr>
            <w:tcW w:w="4352"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6AEFDEE" w14:textId="521A85A2" w:rsidR="5161137D" w:rsidRPr="00241C29" w:rsidRDefault="5161137D" w:rsidP="00241C29">
            <w:pPr>
              <w:spacing w:line="360" w:lineRule="auto"/>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Demoras y/o falta de oportunidad en Procedimientos No quirúrgicos</w:t>
            </w:r>
          </w:p>
        </w:tc>
        <w:tc>
          <w:tcPr>
            <w:tcW w:w="182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B930709" w14:textId="1938F8F9" w:rsidR="5161137D" w:rsidRPr="00241C29" w:rsidRDefault="5161137D" w:rsidP="00241C29">
            <w:pPr>
              <w:spacing w:line="360" w:lineRule="auto"/>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186</w:t>
            </w:r>
          </w:p>
        </w:tc>
        <w:tc>
          <w:tcPr>
            <w:tcW w:w="22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405A9A5" w14:textId="204DED15" w:rsidR="5161137D" w:rsidRPr="00241C29" w:rsidRDefault="5161137D" w:rsidP="00241C29">
            <w:pPr>
              <w:spacing w:line="360" w:lineRule="auto"/>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5,52</w:t>
            </w:r>
          </w:p>
        </w:tc>
      </w:tr>
      <w:tr w:rsidR="5161137D" w:rsidRPr="00241C29" w14:paraId="2C669A8B" w14:textId="77777777" w:rsidTr="448B152C">
        <w:trPr>
          <w:trHeight w:val="285"/>
        </w:trPr>
        <w:tc>
          <w:tcPr>
            <w:tcW w:w="4352"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AF5C6BF" w14:textId="683A889A" w:rsidR="5161137D" w:rsidRPr="00241C29" w:rsidRDefault="5161137D" w:rsidP="00241C29">
            <w:pPr>
              <w:spacing w:line="360" w:lineRule="auto"/>
              <w:jc w:val="both"/>
              <w:rPr>
                <w:rFonts w:ascii="Arial" w:eastAsia="Arial" w:hAnsi="Arial" w:cs="Arial"/>
                <w:b/>
                <w:bCs/>
                <w:color w:val="000000" w:themeColor="text1"/>
                <w:sz w:val="22"/>
                <w:szCs w:val="22"/>
              </w:rPr>
            </w:pPr>
            <w:r w:rsidRPr="00241C29">
              <w:rPr>
                <w:rFonts w:ascii="Arial" w:eastAsia="Arial" w:hAnsi="Arial" w:cs="Arial"/>
                <w:b/>
                <w:bCs/>
                <w:color w:val="000000" w:themeColor="text1"/>
                <w:sz w:val="22"/>
                <w:szCs w:val="22"/>
              </w:rPr>
              <w:t>Total</w:t>
            </w:r>
          </w:p>
        </w:tc>
        <w:tc>
          <w:tcPr>
            <w:tcW w:w="182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A8AC2A1" w14:textId="5E4DA241" w:rsidR="5161137D" w:rsidRPr="00241C29" w:rsidRDefault="5161137D" w:rsidP="00241C29">
            <w:pPr>
              <w:spacing w:line="360" w:lineRule="auto"/>
              <w:jc w:val="both"/>
              <w:rPr>
                <w:rFonts w:ascii="Arial" w:eastAsia="Arial" w:hAnsi="Arial" w:cs="Arial"/>
                <w:b/>
                <w:bCs/>
                <w:color w:val="000000" w:themeColor="text1"/>
                <w:sz w:val="22"/>
                <w:szCs w:val="22"/>
              </w:rPr>
            </w:pPr>
            <w:r w:rsidRPr="00241C29">
              <w:rPr>
                <w:rFonts w:ascii="Arial" w:eastAsia="Arial" w:hAnsi="Arial" w:cs="Arial"/>
                <w:b/>
                <w:bCs/>
                <w:color w:val="000000" w:themeColor="text1"/>
                <w:sz w:val="22"/>
                <w:szCs w:val="22"/>
              </w:rPr>
              <w:t>2.355</w:t>
            </w:r>
          </w:p>
        </w:tc>
        <w:tc>
          <w:tcPr>
            <w:tcW w:w="221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F941BD4" w14:textId="5E1EB187" w:rsidR="5161137D" w:rsidRPr="00241C29" w:rsidRDefault="5161137D" w:rsidP="00241C29">
            <w:pPr>
              <w:spacing w:line="360" w:lineRule="auto"/>
              <w:jc w:val="both"/>
              <w:rPr>
                <w:rFonts w:ascii="Arial" w:eastAsia="Arial" w:hAnsi="Arial" w:cs="Arial"/>
                <w:b/>
                <w:bCs/>
                <w:color w:val="000000" w:themeColor="text1"/>
                <w:sz w:val="22"/>
                <w:szCs w:val="22"/>
              </w:rPr>
            </w:pPr>
            <w:r w:rsidRPr="00241C29">
              <w:rPr>
                <w:rFonts w:ascii="Arial" w:eastAsia="Arial" w:hAnsi="Arial" w:cs="Arial"/>
                <w:b/>
                <w:bCs/>
                <w:color w:val="000000" w:themeColor="text1"/>
                <w:sz w:val="22"/>
                <w:szCs w:val="22"/>
              </w:rPr>
              <w:t>69,92</w:t>
            </w:r>
          </w:p>
        </w:tc>
      </w:tr>
    </w:tbl>
    <w:p w14:paraId="3CF28CA1" w14:textId="14F40633" w:rsidR="6B7E8D20" w:rsidRPr="00241C29" w:rsidRDefault="6B7E8D20" w:rsidP="00241C29">
      <w:pPr>
        <w:spacing w:line="360" w:lineRule="auto"/>
        <w:jc w:val="both"/>
        <w:rPr>
          <w:rFonts w:ascii="Arial" w:eastAsia="Arial" w:hAnsi="Arial" w:cs="Arial"/>
          <w:sz w:val="22"/>
          <w:szCs w:val="22"/>
          <w:lang w:val="es-ES"/>
        </w:rPr>
      </w:pPr>
      <w:r w:rsidRPr="00241C29">
        <w:rPr>
          <w:rFonts w:ascii="Arial" w:eastAsia="Arial" w:hAnsi="Arial" w:cs="Arial"/>
          <w:b/>
          <w:bCs/>
          <w:sz w:val="22"/>
          <w:szCs w:val="22"/>
          <w:lang w:val="es-ES"/>
        </w:rPr>
        <w:t>Fuente:</w:t>
      </w:r>
      <w:r w:rsidRPr="00241C29">
        <w:rPr>
          <w:rFonts w:ascii="Arial" w:eastAsia="Arial" w:hAnsi="Arial" w:cs="Arial"/>
          <w:sz w:val="22"/>
          <w:szCs w:val="22"/>
          <w:lang w:val="es-ES"/>
        </w:rPr>
        <w:t xml:space="preserve"> Base de datos </w:t>
      </w:r>
      <w:r w:rsidRPr="00241C29">
        <w:rPr>
          <w:rFonts w:ascii="Arial" w:eastAsia="Arial" w:hAnsi="Arial" w:cs="Arial"/>
          <w:sz w:val="22"/>
          <w:szCs w:val="22"/>
          <w:lang w:val="es-MX"/>
        </w:rPr>
        <w:t xml:space="preserve">aplicativo </w:t>
      </w:r>
      <w:proofErr w:type="spellStart"/>
      <w:r w:rsidRPr="00241C29">
        <w:rPr>
          <w:rFonts w:ascii="Arial" w:eastAsia="Arial" w:hAnsi="Arial" w:cs="Arial"/>
          <w:sz w:val="22"/>
          <w:szCs w:val="22"/>
          <w:lang w:val="es-ES"/>
        </w:rPr>
        <w:t>Endomarketing</w:t>
      </w:r>
      <w:proofErr w:type="spellEnd"/>
      <w:r w:rsidRPr="00241C29">
        <w:rPr>
          <w:rFonts w:ascii="Arial" w:eastAsia="Arial" w:hAnsi="Arial" w:cs="Arial"/>
          <w:sz w:val="22"/>
          <w:szCs w:val="22"/>
          <w:lang w:val="es-ES"/>
        </w:rPr>
        <w:t xml:space="preserve"> 2025</w:t>
      </w:r>
      <w:r w:rsidRPr="00241C29">
        <w:rPr>
          <w:rFonts w:ascii="Arial" w:eastAsia="Arial" w:hAnsi="Arial" w:cs="Arial"/>
          <w:sz w:val="22"/>
          <w:szCs w:val="22"/>
          <w:lang w:val="es-MX"/>
        </w:rPr>
        <w:t>-</w:t>
      </w:r>
      <w:r w:rsidRPr="00241C29">
        <w:rPr>
          <w:rFonts w:ascii="Arial" w:eastAsia="Arial" w:hAnsi="Arial" w:cs="Arial"/>
          <w:sz w:val="22"/>
          <w:szCs w:val="22"/>
          <w:lang w:val="es-ES"/>
        </w:rPr>
        <w:t xml:space="preserve"> Información reportada por la Entidad COOSALUD EPS.</w:t>
      </w:r>
    </w:p>
    <w:p w14:paraId="7DBCF77D" w14:textId="2777D93E" w:rsidR="448B152C" w:rsidRPr="00241C29" w:rsidRDefault="448B152C" w:rsidP="00241C29">
      <w:pPr>
        <w:spacing w:line="360" w:lineRule="auto"/>
        <w:jc w:val="both"/>
        <w:rPr>
          <w:rFonts w:ascii="Arial" w:eastAsia="Arial" w:hAnsi="Arial" w:cs="Arial"/>
          <w:sz w:val="22"/>
          <w:szCs w:val="22"/>
          <w:lang w:val="es-ES"/>
        </w:rPr>
      </w:pPr>
    </w:p>
    <w:p w14:paraId="53239916" w14:textId="3393ED82" w:rsidR="008F5854" w:rsidRPr="00241C29" w:rsidRDefault="008F5854" w:rsidP="00241C29">
      <w:pPr>
        <w:spacing w:line="360" w:lineRule="auto"/>
        <w:jc w:val="both"/>
        <w:rPr>
          <w:rFonts w:ascii="Arial" w:hAnsi="Arial" w:cs="Arial"/>
          <w:color w:val="000000" w:themeColor="text1"/>
          <w:sz w:val="22"/>
          <w:szCs w:val="22"/>
        </w:rPr>
      </w:pPr>
      <w:commentRangeStart w:id="34"/>
      <w:commentRangeStart w:id="35"/>
      <w:commentRangeEnd w:id="34"/>
      <w:r w:rsidRPr="00241C29">
        <w:rPr>
          <w:rStyle w:val="Refdecomentario"/>
          <w:rFonts w:ascii="Arial" w:hAnsi="Arial" w:cs="Arial"/>
          <w:color w:val="000000" w:themeColor="text1"/>
          <w:sz w:val="22"/>
          <w:szCs w:val="22"/>
        </w:rPr>
        <w:commentReference w:id="34"/>
      </w:r>
      <w:commentRangeEnd w:id="35"/>
      <w:r w:rsidRPr="00241C29">
        <w:rPr>
          <w:rFonts w:ascii="Arial" w:hAnsi="Arial" w:cs="Arial"/>
          <w:sz w:val="22"/>
          <w:szCs w:val="22"/>
        </w:rPr>
        <w:commentReference w:id="35"/>
      </w:r>
      <w:r w:rsidR="58C0CCD5" w:rsidRPr="00241C29">
        <w:rPr>
          <w:rFonts w:ascii="Arial" w:hAnsi="Arial" w:cs="Arial"/>
          <w:color w:val="000000" w:themeColor="text1"/>
          <w:sz w:val="22"/>
          <w:szCs w:val="22"/>
        </w:rPr>
        <w:t>El análisis de los principales motivos de PQRS evidencia que las manifestaciones de los usuarios se concentran principalmente en barreras de acceso y oportunidad en la prestación de los servicios de salud.</w:t>
      </w:r>
    </w:p>
    <w:p w14:paraId="174138E4" w14:textId="142B2AA4" w:rsidR="008F5854" w:rsidRPr="00241C29" w:rsidRDefault="58C0CCD5" w:rsidP="00241C29">
      <w:pPr>
        <w:spacing w:line="360" w:lineRule="auto"/>
        <w:jc w:val="both"/>
        <w:rPr>
          <w:rFonts w:ascii="Arial" w:hAnsi="Arial" w:cs="Arial"/>
          <w:color w:val="000000" w:themeColor="text1"/>
          <w:sz w:val="22"/>
          <w:szCs w:val="22"/>
        </w:rPr>
      </w:pPr>
      <w:r w:rsidRPr="00241C29">
        <w:rPr>
          <w:rFonts w:ascii="Arial" w:hAnsi="Arial" w:cs="Arial"/>
          <w:color w:val="000000" w:themeColor="text1"/>
          <w:sz w:val="22"/>
          <w:szCs w:val="22"/>
        </w:rPr>
        <w:t xml:space="preserve"> </w:t>
      </w:r>
    </w:p>
    <w:p w14:paraId="162D208F" w14:textId="0638F256" w:rsidR="008F5854" w:rsidRPr="00241C29" w:rsidRDefault="58C0CCD5" w:rsidP="00241C29">
      <w:pPr>
        <w:spacing w:line="360" w:lineRule="auto"/>
        <w:jc w:val="both"/>
        <w:rPr>
          <w:rFonts w:ascii="Arial" w:hAnsi="Arial" w:cs="Arial"/>
          <w:color w:val="000000" w:themeColor="text1"/>
          <w:sz w:val="22"/>
          <w:szCs w:val="22"/>
        </w:rPr>
      </w:pPr>
      <w:r w:rsidRPr="00241C29">
        <w:rPr>
          <w:rFonts w:ascii="Arial" w:hAnsi="Arial" w:cs="Arial"/>
          <w:color w:val="000000" w:themeColor="text1"/>
          <w:sz w:val="22"/>
          <w:szCs w:val="22"/>
        </w:rPr>
        <w:t>La concentración del 69,92% de las PQRS en estos cinco motivos asociados a oportunidad en la atención, medicamentos y procesos administrativos evidencia que las principales fuentes de insatisfacción de los usuarios de Coosalud EPS en el año 2025 están relacionadas con fallas estructurales en el acceso efectivo a los servicios de salud, lo que demanda intervenciones focalizadas en la gestión de red, la operación farmacéutica y la eficiencia de los procesos administrativos.</w:t>
      </w:r>
    </w:p>
    <w:p w14:paraId="70D88E51" w14:textId="0A02868E" w:rsidR="008F5854" w:rsidRPr="00241C29" w:rsidRDefault="58C0CCD5" w:rsidP="00241C29">
      <w:pPr>
        <w:spacing w:line="360" w:lineRule="auto"/>
        <w:jc w:val="both"/>
        <w:rPr>
          <w:rFonts w:ascii="Arial" w:hAnsi="Arial" w:cs="Arial"/>
          <w:color w:val="000000" w:themeColor="text1"/>
          <w:sz w:val="22"/>
          <w:szCs w:val="22"/>
        </w:rPr>
      </w:pPr>
      <w:r w:rsidRPr="00241C29">
        <w:rPr>
          <w:rFonts w:ascii="Arial" w:hAnsi="Arial" w:cs="Arial"/>
          <w:color w:val="000000" w:themeColor="text1"/>
          <w:sz w:val="22"/>
          <w:szCs w:val="22"/>
        </w:rPr>
        <w:t xml:space="preserve"> </w:t>
      </w:r>
    </w:p>
    <w:p w14:paraId="235ECFE8" w14:textId="247A504A" w:rsidR="008F5854" w:rsidRPr="00241C29" w:rsidRDefault="58C0CCD5" w:rsidP="00241C29">
      <w:pPr>
        <w:spacing w:line="360" w:lineRule="auto"/>
        <w:jc w:val="both"/>
        <w:rPr>
          <w:rFonts w:ascii="Arial" w:hAnsi="Arial" w:cs="Arial"/>
          <w:color w:val="000000" w:themeColor="text1"/>
          <w:sz w:val="22"/>
          <w:szCs w:val="22"/>
        </w:rPr>
      </w:pPr>
      <w:r w:rsidRPr="00241C29">
        <w:rPr>
          <w:rFonts w:ascii="Arial" w:hAnsi="Arial" w:cs="Arial"/>
          <w:color w:val="000000" w:themeColor="text1"/>
          <w:sz w:val="22"/>
          <w:szCs w:val="22"/>
        </w:rPr>
        <w:t xml:space="preserve">Como se evidencia en la tabla que antecede la oportunidad en la asignación de citas para medicina especializada y la no entrega oportuna y/o entrega incompleta de medicamentos </w:t>
      </w:r>
      <w:r w:rsidRPr="00241C29">
        <w:rPr>
          <w:rFonts w:ascii="Arial" w:hAnsi="Arial" w:cs="Arial"/>
          <w:color w:val="000000" w:themeColor="text1"/>
          <w:sz w:val="22"/>
          <w:szCs w:val="22"/>
        </w:rPr>
        <w:lastRenderedPageBreak/>
        <w:t xml:space="preserve">concentran la mayor carga de manifestaciones, coherente con los principales motivos de inconformidad relacionados con oportunidad y acceso. </w:t>
      </w:r>
    </w:p>
    <w:p w14:paraId="0272B612" w14:textId="78010B44" w:rsidR="008F5854" w:rsidRPr="00241C29" w:rsidRDefault="58C0CCD5" w:rsidP="00241C29">
      <w:pPr>
        <w:spacing w:line="360" w:lineRule="auto"/>
        <w:jc w:val="both"/>
        <w:rPr>
          <w:rFonts w:ascii="Arial" w:hAnsi="Arial" w:cs="Arial"/>
          <w:color w:val="000000" w:themeColor="text1"/>
          <w:sz w:val="22"/>
          <w:szCs w:val="22"/>
        </w:rPr>
      </w:pPr>
      <w:r w:rsidRPr="00241C29">
        <w:rPr>
          <w:rFonts w:ascii="Arial" w:hAnsi="Arial" w:cs="Arial"/>
          <w:color w:val="000000" w:themeColor="text1"/>
          <w:sz w:val="22"/>
          <w:szCs w:val="22"/>
        </w:rPr>
        <w:t xml:space="preserve"> </w:t>
      </w:r>
    </w:p>
    <w:p w14:paraId="52C8EE83" w14:textId="13C16C21" w:rsidR="008F5854" w:rsidRPr="00241C29" w:rsidRDefault="58C0CCD5" w:rsidP="00241C29">
      <w:pPr>
        <w:spacing w:line="360" w:lineRule="auto"/>
        <w:jc w:val="both"/>
        <w:rPr>
          <w:rFonts w:ascii="Arial" w:hAnsi="Arial" w:cs="Arial"/>
          <w:color w:val="000000" w:themeColor="text1"/>
          <w:sz w:val="22"/>
          <w:szCs w:val="22"/>
        </w:rPr>
      </w:pPr>
      <w:r w:rsidRPr="00241C29">
        <w:rPr>
          <w:rFonts w:ascii="Arial" w:hAnsi="Arial" w:cs="Arial"/>
          <w:color w:val="000000" w:themeColor="text1"/>
          <w:sz w:val="22"/>
          <w:szCs w:val="22"/>
          <w:lang w:val="es-MX"/>
        </w:rPr>
        <w:t xml:space="preserve">Entre las Especialidades que generaron mayor número de manifestaciones por inoportunidad de agendas, en Coosalud EPS durante la vigencia 2025 fueron Oftalmología, Ortopedia y Traumatología, Pediatría, Oncología y Neurología </w:t>
      </w:r>
      <w:r w:rsidRPr="00241C29">
        <w:rPr>
          <w:rFonts w:ascii="Arial" w:hAnsi="Arial" w:cs="Arial"/>
          <w:color w:val="000000" w:themeColor="text1"/>
          <w:sz w:val="22"/>
          <w:szCs w:val="22"/>
        </w:rPr>
        <w:t>lo cual evidencia limitaciones en la capacidad instalada y disponibilidad de la red prestadora en servicios de alta demanda y alto impacto clínico.</w:t>
      </w:r>
    </w:p>
    <w:p w14:paraId="60733F57" w14:textId="737C6710" w:rsidR="008F5854" w:rsidRPr="00241C29" w:rsidRDefault="58C0CCD5" w:rsidP="00241C29">
      <w:pPr>
        <w:spacing w:line="360" w:lineRule="auto"/>
        <w:jc w:val="both"/>
        <w:rPr>
          <w:rFonts w:ascii="Arial" w:hAnsi="Arial" w:cs="Arial"/>
          <w:color w:val="000000" w:themeColor="text1"/>
          <w:sz w:val="22"/>
          <w:szCs w:val="22"/>
        </w:rPr>
      </w:pPr>
      <w:r w:rsidRPr="00241C29">
        <w:rPr>
          <w:rFonts w:ascii="Arial" w:hAnsi="Arial" w:cs="Arial"/>
          <w:color w:val="000000" w:themeColor="text1"/>
          <w:sz w:val="22"/>
          <w:szCs w:val="22"/>
        </w:rPr>
        <w:t xml:space="preserve"> </w:t>
      </w:r>
    </w:p>
    <w:p w14:paraId="65BC3A54" w14:textId="5B2ADD9B" w:rsidR="008F5854" w:rsidRPr="00241C29" w:rsidRDefault="58C0CCD5" w:rsidP="00241C29">
      <w:pPr>
        <w:spacing w:line="360" w:lineRule="auto"/>
        <w:jc w:val="both"/>
        <w:rPr>
          <w:rFonts w:ascii="Arial" w:hAnsi="Arial" w:cs="Arial"/>
          <w:color w:val="000000" w:themeColor="text1"/>
          <w:sz w:val="22"/>
          <w:szCs w:val="22"/>
        </w:rPr>
      </w:pPr>
      <w:r w:rsidRPr="00241C29">
        <w:rPr>
          <w:rFonts w:ascii="Arial" w:hAnsi="Arial" w:cs="Arial"/>
          <w:color w:val="000000" w:themeColor="text1"/>
          <w:sz w:val="22"/>
          <w:szCs w:val="22"/>
        </w:rPr>
        <w:t>Esta situación genera demoras en el diagnóstico, seguimiento y tratamiento oportuno de los usuarios, especialmente en patologías que requieren control especializado continuo, como las de tipo neurológico y oncológico. Asimismo, impacta la resolutividad del primer nivel de atención, al dificultar la referencia efectiva hacia servicios especializados.</w:t>
      </w:r>
    </w:p>
    <w:p w14:paraId="5E9EF88A" w14:textId="68CA7C9B" w:rsidR="008F5854" w:rsidRPr="00241C29" w:rsidRDefault="58C0CCD5" w:rsidP="00241C29">
      <w:pPr>
        <w:spacing w:line="360" w:lineRule="auto"/>
        <w:jc w:val="both"/>
        <w:rPr>
          <w:rFonts w:ascii="Arial" w:hAnsi="Arial" w:cs="Arial"/>
          <w:color w:val="000000" w:themeColor="text1"/>
          <w:sz w:val="22"/>
          <w:szCs w:val="22"/>
        </w:rPr>
      </w:pPr>
      <w:r w:rsidRPr="00241C29">
        <w:rPr>
          <w:rFonts w:ascii="Arial" w:hAnsi="Arial" w:cs="Arial"/>
          <w:color w:val="000000" w:themeColor="text1"/>
          <w:sz w:val="22"/>
          <w:szCs w:val="22"/>
        </w:rPr>
        <w:t xml:space="preserve"> </w:t>
      </w:r>
    </w:p>
    <w:p w14:paraId="52C3B838" w14:textId="73C0D59A" w:rsidR="008F5854" w:rsidRPr="00241C29" w:rsidRDefault="58C0CCD5" w:rsidP="00241C29">
      <w:pPr>
        <w:spacing w:line="360" w:lineRule="auto"/>
        <w:jc w:val="both"/>
        <w:rPr>
          <w:rFonts w:ascii="Arial" w:hAnsi="Arial" w:cs="Arial"/>
          <w:color w:val="000000" w:themeColor="text1"/>
          <w:sz w:val="22"/>
          <w:szCs w:val="22"/>
        </w:rPr>
      </w:pPr>
      <w:r w:rsidRPr="00241C29">
        <w:rPr>
          <w:rFonts w:ascii="Arial" w:hAnsi="Arial" w:cs="Arial"/>
          <w:color w:val="000000" w:themeColor="text1"/>
          <w:sz w:val="22"/>
          <w:szCs w:val="22"/>
        </w:rPr>
        <w:t>En consecuencia, se incrementa la probabilidad de deterioro de las condiciones de salud, la fragmentación en la atención y la insatisfacción del usuario, lo que se traduce en una mayor recurrencia de PQRS, incremento de acciones de tutela y presión sobre el sistema de salud.</w:t>
      </w:r>
    </w:p>
    <w:p w14:paraId="21B569A0" w14:textId="1D6B0A14" w:rsidR="008F5854" w:rsidRPr="00241C29" w:rsidRDefault="008F5854" w:rsidP="00241C29">
      <w:pPr>
        <w:spacing w:line="360" w:lineRule="auto"/>
        <w:jc w:val="both"/>
        <w:rPr>
          <w:rFonts w:ascii="Arial" w:hAnsi="Arial" w:cs="Arial"/>
          <w:color w:val="000000" w:themeColor="text1"/>
          <w:sz w:val="22"/>
          <w:szCs w:val="22"/>
        </w:rPr>
      </w:pPr>
    </w:p>
    <w:p w14:paraId="30BFB7F4" w14:textId="12D63710" w:rsidR="007C46C6" w:rsidRPr="00241C29" w:rsidRDefault="00977047" w:rsidP="00241C29">
      <w:pPr>
        <w:pStyle w:val="Ttulo2"/>
        <w:numPr>
          <w:ilvl w:val="1"/>
          <w:numId w:val="9"/>
        </w:numPr>
        <w:spacing w:before="0" w:line="360" w:lineRule="auto"/>
        <w:jc w:val="both"/>
        <w:rPr>
          <w:rFonts w:ascii="Arial" w:eastAsia="Arial" w:hAnsi="Arial" w:cs="Arial"/>
          <w:b/>
          <w:bCs/>
          <w:color w:val="auto"/>
          <w:sz w:val="22"/>
          <w:szCs w:val="22"/>
        </w:rPr>
      </w:pPr>
      <w:bookmarkStart w:id="36" w:name="_Toc227179146"/>
      <w:bookmarkEnd w:id="29"/>
      <w:r w:rsidRPr="00241C29">
        <w:rPr>
          <w:rFonts w:ascii="Arial" w:eastAsia="Arial" w:hAnsi="Arial" w:cs="Arial"/>
          <w:b/>
          <w:bCs/>
          <w:color w:val="auto"/>
          <w:sz w:val="22"/>
          <w:szCs w:val="22"/>
        </w:rPr>
        <w:t>Secretaría</w:t>
      </w:r>
      <w:r w:rsidR="00A70082" w:rsidRPr="00241C29">
        <w:rPr>
          <w:rFonts w:ascii="Arial" w:eastAsia="Arial" w:hAnsi="Arial" w:cs="Arial"/>
          <w:b/>
          <w:bCs/>
          <w:color w:val="auto"/>
          <w:sz w:val="22"/>
          <w:szCs w:val="22"/>
        </w:rPr>
        <w:t xml:space="preserve"> Distrital </w:t>
      </w:r>
      <w:r w:rsidRPr="00241C29">
        <w:rPr>
          <w:rFonts w:ascii="Arial" w:eastAsia="Arial" w:hAnsi="Arial" w:cs="Arial"/>
          <w:b/>
          <w:bCs/>
          <w:color w:val="auto"/>
          <w:sz w:val="22"/>
          <w:szCs w:val="22"/>
        </w:rPr>
        <w:t>-</w:t>
      </w:r>
      <w:r w:rsidR="00A15B49" w:rsidRPr="00241C29">
        <w:rPr>
          <w:rFonts w:ascii="Arial" w:eastAsia="Arial" w:hAnsi="Arial" w:cs="Arial"/>
          <w:b/>
          <w:bCs/>
          <w:color w:val="auto"/>
          <w:sz w:val="22"/>
          <w:szCs w:val="22"/>
        </w:rPr>
        <w:t xml:space="preserve"> </w:t>
      </w:r>
      <w:r w:rsidRPr="00241C29">
        <w:rPr>
          <w:rFonts w:ascii="Arial" w:eastAsia="Arial" w:hAnsi="Arial" w:cs="Arial"/>
          <w:b/>
          <w:bCs/>
          <w:color w:val="auto"/>
          <w:sz w:val="22"/>
          <w:szCs w:val="22"/>
        </w:rPr>
        <w:t xml:space="preserve">Gestión de PQRS </w:t>
      </w:r>
      <w:r w:rsidR="00A70082" w:rsidRPr="00241C29">
        <w:rPr>
          <w:rFonts w:ascii="Arial" w:eastAsia="Arial" w:hAnsi="Arial" w:cs="Arial"/>
          <w:b/>
          <w:bCs/>
          <w:color w:val="auto"/>
          <w:sz w:val="22"/>
          <w:szCs w:val="22"/>
        </w:rPr>
        <w:t xml:space="preserve">de Salud </w:t>
      </w:r>
      <w:r w:rsidR="007C46C6" w:rsidRPr="00241C29">
        <w:rPr>
          <w:rFonts w:ascii="Arial" w:eastAsia="Arial" w:hAnsi="Arial" w:cs="Arial"/>
          <w:b/>
          <w:bCs/>
          <w:color w:val="auto"/>
          <w:sz w:val="22"/>
          <w:szCs w:val="22"/>
        </w:rPr>
        <w:t xml:space="preserve">2025 en </w:t>
      </w:r>
      <w:r w:rsidR="1FD2C11D" w:rsidRPr="00241C29">
        <w:rPr>
          <w:rFonts w:ascii="Arial" w:eastAsia="Arial" w:hAnsi="Arial" w:cs="Arial"/>
          <w:b/>
          <w:bCs/>
          <w:color w:val="auto"/>
          <w:sz w:val="22"/>
          <w:szCs w:val="22"/>
        </w:rPr>
        <w:t>COOSALUD</w:t>
      </w:r>
      <w:bookmarkEnd w:id="36"/>
      <w:r w:rsidR="1FD2C11D" w:rsidRPr="00241C29">
        <w:rPr>
          <w:rFonts w:ascii="Arial" w:eastAsia="Arial" w:hAnsi="Arial" w:cs="Arial"/>
          <w:b/>
          <w:bCs/>
          <w:color w:val="auto"/>
          <w:sz w:val="22"/>
          <w:szCs w:val="22"/>
        </w:rPr>
        <w:t xml:space="preserve"> </w:t>
      </w:r>
    </w:p>
    <w:p w14:paraId="0E433D18" w14:textId="77777777"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t>Para el año 2025 desde la Subdirección de Garantía del Aseguramiento se gestionaron 263 PQRS, de las cuales 329 con el 11% corresponde al régimen contributivo y 234 al régimen subsidiado con un 59%, del total general de las peticiones recibidas de usuarios afiliados a la EPS COOSALUD, con relación al total general de PQRS tramitadas por la Sub dirección, como se muestra en la siguiente tabla</w:t>
      </w:r>
    </w:p>
    <w:p w14:paraId="1B67A037" w14:textId="73681B6C" w:rsidR="00F81D98" w:rsidRPr="00241C29" w:rsidRDefault="006203BE" w:rsidP="00241C29">
      <w:pPr>
        <w:pStyle w:val="Descripcin"/>
        <w:spacing w:after="0" w:line="360" w:lineRule="auto"/>
        <w:jc w:val="both"/>
        <w:rPr>
          <w:rFonts w:ascii="Arial" w:hAnsi="Arial" w:cs="Arial"/>
          <w:i w:val="0"/>
          <w:iCs w:val="0"/>
          <w:color w:val="auto"/>
          <w:sz w:val="22"/>
          <w:szCs w:val="22"/>
        </w:rPr>
      </w:pPr>
      <w:bookmarkStart w:id="37" w:name="_Toc227179167"/>
      <w:r w:rsidRPr="00241C29">
        <w:rPr>
          <w:rFonts w:ascii="Arial" w:hAnsi="Arial" w:cs="Arial"/>
          <w:i w:val="0"/>
          <w:iCs w:val="0"/>
          <w:color w:val="auto"/>
          <w:sz w:val="22"/>
          <w:szCs w:val="22"/>
        </w:rPr>
        <w:t xml:space="preserve">Tabla </w:t>
      </w:r>
      <w:r w:rsidRPr="00241C29">
        <w:rPr>
          <w:rFonts w:ascii="Arial" w:hAnsi="Arial" w:cs="Arial"/>
          <w:i w:val="0"/>
          <w:iCs w:val="0"/>
          <w:color w:val="auto"/>
          <w:sz w:val="22"/>
          <w:szCs w:val="22"/>
        </w:rPr>
        <w:fldChar w:fldCharType="begin"/>
      </w:r>
      <w:r w:rsidRPr="00241C29">
        <w:rPr>
          <w:rFonts w:ascii="Arial" w:hAnsi="Arial" w:cs="Arial"/>
          <w:i w:val="0"/>
          <w:iCs w:val="0"/>
          <w:color w:val="auto"/>
          <w:sz w:val="22"/>
          <w:szCs w:val="22"/>
        </w:rPr>
        <w:instrText xml:space="preserve"> SEQ Tabla \* ARABIC </w:instrText>
      </w:r>
      <w:r w:rsidRPr="00241C29">
        <w:rPr>
          <w:rFonts w:ascii="Arial" w:hAnsi="Arial" w:cs="Arial"/>
          <w:i w:val="0"/>
          <w:iCs w:val="0"/>
          <w:color w:val="auto"/>
          <w:sz w:val="22"/>
          <w:szCs w:val="22"/>
        </w:rPr>
        <w:fldChar w:fldCharType="separate"/>
      </w:r>
      <w:r w:rsidR="00D4296F" w:rsidRPr="00241C29">
        <w:rPr>
          <w:rFonts w:ascii="Arial" w:hAnsi="Arial" w:cs="Arial"/>
          <w:i w:val="0"/>
          <w:iCs w:val="0"/>
          <w:noProof/>
          <w:color w:val="auto"/>
          <w:sz w:val="22"/>
          <w:szCs w:val="22"/>
        </w:rPr>
        <w:t>9</w:t>
      </w:r>
      <w:r w:rsidRPr="00241C29">
        <w:rPr>
          <w:rFonts w:ascii="Arial" w:hAnsi="Arial" w:cs="Arial"/>
          <w:i w:val="0"/>
          <w:iCs w:val="0"/>
          <w:color w:val="auto"/>
          <w:sz w:val="22"/>
          <w:szCs w:val="22"/>
        </w:rPr>
        <w:fldChar w:fldCharType="end"/>
      </w:r>
      <w:r w:rsidRPr="00241C29">
        <w:rPr>
          <w:rFonts w:ascii="Arial" w:hAnsi="Arial" w:cs="Arial"/>
          <w:i w:val="0"/>
          <w:iCs w:val="0"/>
          <w:color w:val="auto"/>
          <w:sz w:val="22"/>
          <w:szCs w:val="22"/>
        </w:rPr>
        <w:t xml:space="preserve">. </w:t>
      </w:r>
      <w:proofErr w:type="gramStart"/>
      <w:r w:rsidRPr="00241C29">
        <w:rPr>
          <w:rFonts w:ascii="Arial" w:hAnsi="Arial" w:cs="Arial"/>
          <w:i w:val="0"/>
          <w:iCs w:val="0"/>
          <w:color w:val="auto"/>
          <w:sz w:val="22"/>
          <w:szCs w:val="22"/>
        </w:rPr>
        <w:t>Total</w:t>
      </w:r>
      <w:proofErr w:type="gramEnd"/>
      <w:r w:rsidRPr="00241C29">
        <w:rPr>
          <w:rFonts w:ascii="Arial" w:hAnsi="Arial" w:cs="Arial"/>
          <w:i w:val="0"/>
          <w:iCs w:val="0"/>
          <w:color w:val="auto"/>
          <w:sz w:val="22"/>
          <w:szCs w:val="22"/>
        </w:rPr>
        <w:t xml:space="preserve"> de PQRS año 2025 EPS Coosalud</w:t>
      </w:r>
      <w:bookmarkEnd w:id="37"/>
    </w:p>
    <w:tbl>
      <w:tblPr>
        <w:tblStyle w:val="Tablaconcuadrcula"/>
        <w:tblW w:w="9563" w:type="dxa"/>
        <w:tblLook w:val="04A0" w:firstRow="1" w:lastRow="0" w:firstColumn="1" w:lastColumn="0" w:noHBand="0" w:noVBand="1"/>
      </w:tblPr>
      <w:tblGrid>
        <w:gridCol w:w="4769"/>
        <w:gridCol w:w="2475"/>
        <w:gridCol w:w="2319"/>
      </w:tblGrid>
      <w:tr w:rsidR="00F81D98" w:rsidRPr="00241C29" w14:paraId="2206E5ED" w14:textId="77777777" w:rsidTr="00F81D98">
        <w:trPr>
          <w:trHeight w:val="407"/>
        </w:trPr>
        <w:tc>
          <w:tcPr>
            <w:tcW w:w="4769" w:type="dxa"/>
            <w:hideMark/>
          </w:tcPr>
          <w:p w14:paraId="35C28956" w14:textId="738C3FE0" w:rsidR="00F81D98" w:rsidRPr="00241C29" w:rsidRDefault="00F81D98" w:rsidP="00241C29">
            <w:pPr>
              <w:spacing w:line="360" w:lineRule="auto"/>
              <w:jc w:val="both"/>
              <w:rPr>
                <w:rFonts w:ascii="Arial" w:hAnsi="Arial" w:cs="Arial"/>
                <w:b/>
                <w:bCs/>
                <w:kern w:val="0"/>
                <w:sz w:val="22"/>
                <w:szCs w:val="22"/>
                <w:lang w:eastAsia="es-CO"/>
                <w14:ligatures w14:val="none"/>
              </w:rPr>
            </w:pPr>
            <w:r w:rsidRPr="00241C29">
              <w:rPr>
                <w:rFonts w:ascii="Arial" w:hAnsi="Arial" w:cs="Arial"/>
                <w:b/>
                <w:bCs/>
                <w:kern w:val="0"/>
                <w:sz w:val="22"/>
                <w:szCs w:val="22"/>
                <w:lang w:eastAsia="es-CO"/>
                <w14:ligatures w14:val="none"/>
              </w:rPr>
              <w:t>REGIMEN CONTRIBUTIVO</w:t>
            </w:r>
          </w:p>
        </w:tc>
        <w:tc>
          <w:tcPr>
            <w:tcW w:w="2475" w:type="dxa"/>
            <w:hideMark/>
          </w:tcPr>
          <w:p w14:paraId="031B78CB" w14:textId="77777777" w:rsidR="00F81D98" w:rsidRPr="00241C29" w:rsidRDefault="00F81D98" w:rsidP="00241C29">
            <w:pPr>
              <w:spacing w:line="360" w:lineRule="auto"/>
              <w:jc w:val="both"/>
              <w:rPr>
                <w:rFonts w:ascii="Arial" w:hAnsi="Arial" w:cs="Arial"/>
                <w:b/>
                <w:bCs/>
                <w:kern w:val="0"/>
                <w:sz w:val="22"/>
                <w:szCs w:val="22"/>
                <w:lang w:eastAsia="es-CO"/>
                <w14:ligatures w14:val="none"/>
              </w:rPr>
            </w:pPr>
            <w:r w:rsidRPr="00241C29">
              <w:rPr>
                <w:rFonts w:ascii="Arial" w:hAnsi="Arial" w:cs="Arial"/>
                <w:b/>
                <w:bCs/>
                <w:kern w:val="0"/>
                <w:sz w:val="22"/>
                <w:szCs w:val="22"/>
                <w:lang w:eastAsia="es-CO"/>
                <w14:ligatures w14:val="none"/>
              </w:rPr>
              <w:t>Total</w:t>
            </w:r>
          </w:p>
        </w:tc>
        <w:tc>
          <w:tcPr>
            <w:tcW w:w="2319" w:type="dxa"/>
            <w:hideMark/>
          </w:tcPr>
          <w:p w14:paraId="4FF5C156" w14:textId="77777777" w:rsidR="00F81D98" w:rsidRPr="00241C29" w:rsidRDefault="00F81D98" w:rsidP="00241C29">
            <w:pPr>
              <w:spacing w:line="360" w:lineRule="auto"/>
              <w:jc w:val="both"/>
              <w:rPr>
                <w:rFonts w:ascii="Arial" w:hAnsi="Arial" w:cs="Arial"/>
                <w:b/>
                <w:bCs/>
                <w:kern w:val="0"/>
                <w:sz w:val="22"/>
                <w:szCs w:val="22"/>
                <w:lang w:eastAsia="es-CO"/>
                <w14:ligatures w14:val="none"/>
              </w:rPr>
            </w:pPr>
            <w:r w:rsidRPr="00241C29">
              <w:rPr>
                <w:rFonts w:ascii="Arial" w:hAnsi="Arial" w:cs="Arial"/>
                <w:b/>
                <w:bCs/>
                <w:kern w:val="0"/>
                <w:sz w:val="22"/>
                <w:szCs w:val="22"/>
                <w:lang w:eastAsia="es-CO"/>
                <w14:ligatures w14:val="none"/>
              </w:rPr>
              <w:t>% PQRS</w:t>
            </w:r>
          </w:p>
        </w:tc>
      </w:tr>
      <w:tr w:rsidR="00F81D98" w:rsidRPr="00241C29" w14:paraId="7A99A722" w14:textId="77777777" w:rsidTr="00F81D98">
        <w:trPr>
          <w:trHeight w:val="407"/>
        </w:trPr>
        <w:tc>
          <w:tcPr>
            <w:tcW w:w="4769" w:type="dxa"/>
            <w:noWrap/>
            <w:hideMark/>
          </w:tcPr>
          <w:p w14:paraId="7DAF6BDE" w14:textId="77777777" w:rsidR="00F81D98" w:rsidRPr="00241C29" w:rsidRDefault="00F81D98" w:rsidP="00241C29">
            <w:pPr>
              <w:spacing w:line="360" w:lineRule="auto"/>
              <w:jc w:val="both"/>
              <w:rPr>
                <w:rFonts w:ascii="Arial" w:hAnsi="Arial" w:cs="Arial"/>
                <w:kern w:val="0"/>
                <w:sz w:val="22"/>
                <w:szCs w:val="22"/>
                <w:lang w:eastAsia="es-CO"/>
                <w14:ligatures w14:val="none"/>
              </w:rPr>
            </w:pPr>
            <w:r w:rsidRPr="00241C29">
              <w:rPr>
                <w:rFonts w:ascii="Arial" w:hAnsi="Arial" w:cs="Arial"/>
                <w:kern w:val="0"/>
                <w:sz w:val="22"/>
                <w:szCs w:val="22"/>
                <w:lang w:eastAsia="es-CO"/>
                <w14:ligatures w14:val="none"/>
              </w:rPr>
              <w:t>COOSALUD EPS-C</w:t>
            </w:r>
          </w:p>
        </w:tc>
        <w:tc>
          <w:tcPr>
            <w:tcW w:w="2475" w:type="dxa"/>
            <w:noWrap/>
            <w:hideMark/>
          </w:tcPr>
          <w:p w14:paraId="4DCA1B62" w14:textId="77777777" w:rsidR="00F81D98" w:rsidRPr="00241C29" w:rsidRDefault="00F81D98" w:rsidP="00241C29">
            <w:pPr>
              <w:spacing w:line="360" w:lineRule="auto"/>
              <w:jc w:val="both"/>
              <w:rPr>
                <w:rFonts w:ascii="Arial" w:hAnsi="Arial" w:cs="Arial"/>
                <w:kern w:val="0"/>
                <w:sz w:val="22"/>
                <w:szCs w:val="22"/>
                <w:lang w:eastAsia="es-CO"/>
                <w14:ligatures w14:val="none"/>
              </w:rPr>
            </w:pPr>
            <w:r w:rsidRPr="00241C29">
              <w:rPr>
                <w:rFonts w:ascii="Arial" w:hAnsi="Arial" w:cs="Arial"/>
                <w:kern w:val="0"/>
                <w:sz w:val="22"/>
                <w:szCs w:val="22"/>
                <w:lang w:eastAsia="es-CO"/>
                <w14:ligatures w14:val="none"/>
              </w:rPr>
              <w:t>29</w:t>
            </w:r>
          </w:p>
        </w:tc>
        <w:tc>
          <w:tcPr>
            <w:tcW w:w="2319" w:type="dxa"/>
            <w:noWrap/>
            <w:hideMark/>
          </w:tcPr>
          <w:p w14:paraId="5D8962A1" w14:textId="77777777" w:rsidR="00F81D98" w:rsidRPr="00241C29" w:rsidRDefault="00F81D98" w:rsidP="00241C29">
            <w:pPr>
              <w:spacing w:line="360" w:lineRule="auto"/>
              <w:jc w:val="both"/>
              <w:rPr>
                <w:rFonts w:ascii="Arial" w:hAnsi="Arial" w:cs="Arial"/>
                <w:kern w:val="0"/>
                <w:sz w:val="22"/>
                <w:szCs w:val="22"/>
                <w:lang w:eastAsia="es-CO"/>
                <w14:ligatures w14:val="none"/>
              </w:rPr>
            </w:pPr>
            <w:r w:rsidRPr="00241C29">
              <w:rPr>
                <w:rFonts w:ascii="Arial" w:hAnsi="Arial" w:cs="Arial"/>
                <w:kern w:val="0"/>
                <w:sz w:val="22"/>
                <w:szCs w:val="22"/>
                <w:lang w:eastAsia="es-CO"/>
                <w14:ligatures w14:val="none"/>
              </w:rPr>
              <w:t>11</w:t>
            </w:r>
          </w:p>
        </w:tc>
      </w:tr>
      <w:tr w:rsidR="00F81D98" w:rsidRPr="00241C29" w14:paraId="04E0A6A9" w14:textId="77777777" w:rsidTr="00F81D98">
        <w:trPr>
          <w:trHeight w:val="505"/>
        </w:trPr>
        <w:tc>
          <w:tcPr>
            <w:tcW w:w="4769" w:type="dxa"/>
            <w:noWrap/>
            <w:hideMark/>
          </w:tcPr>
          <w:p w14:paraId="73ADABB9" w14:textId="77777777" w:rsidR="00F81D98" w:rsidRPr="00241C29" w:rsidRDefault="00F81D98" w:rsidP="00241C29">
            <w:pPr>
              <w:spacing w:line="360" w:lineRule="auto"/>
              <w:jc w:val="both"/>
              <w:rPr>
                <w:rFonts w:ascii="Arial" w:hAnsi="Arial" w:cs="Arial"/>
                <w:kern w:val="0"/>
                <w:sz w:val="22"/>
                <w:szCs w:val="22"/>
                <w:lang w:eastAsia="es-CO"/>
                <w14:ligatures w14:val="none"/>
              </w:rPr>
            </w:pPr>
            <w:r w:rsidRPr="00241C29">
              <w:rPr>
                <w:rFonts w:ascii="Arial" w:hAnsi="Arial" w:cs="Arial"/>
                <w:kern w:val="0"/>
                <w:sz w:val="22"/>
                <w:szCs w:val="22"/>
                <w:lang w:eastAsia="es-CO"/>
                <w14:ligatures w14:val="none"/>
              </w:rPr>
              <w:t>COOSALUD ESP-S</w:t>
            </w:r>
          </w:p>
        </w:tc>
        <w:tc>
          <w:tcPr>
            <w:tcW w:w="2475" w:type="dxa"/>
            <w:noWrap/>
            <w:hideMark/>
          </w:tcPr>
          <w:p w14:paraId="68A1D975" w14:textId="77777777" w:rsidR="00F81D98" w:rsidRPr="00241C29" w:rsidRDefault="00F81D98" w:rsidP="00241C29">
            <w:pPr>
              <w:spacing w:line="360" w:lineRule="auto"/>
              <w:jc w:val="both"/>
              <w:rPr>
                <w:rFonts w:ascii="Arial" w:hAnsi="Arial" w:cs="Arial"/>
                <w:kern w:val="0"/>
                <w:sz w:val="22"/>
                <w:szCs w:val="22"/>
                <w:lang w:eastAsia="es-CO"/>
                <w14:ligatures w14:val="none"/>
              </w:rPr>
            </w:pPr>
            <w:r w:rsidRPr="00241C29">
              <w:rPr>
                <w:rFonts w:ascii="Arial" w:hAnsi="Arial" w:cs="Arial"/>
                <w:kern w:val="0"/>
                <w:sz w:val="22"/>
                <w:szCs w:val="22"/>
                <w:lang w:eastAsia="es-CO"/>
                <w14:ligatures w14:val="none"/>
              </w:rPr>
              <w:t>234</w:t>
            </w:r>
          </w:p>
        </w:tc>
        <w:tc>
          <w:tcPr>
            <w:tcW w:w="2319" w:type="dxa"/>
            <w:noWrap/>
            <w:hideMark/>
          </w:tcPr>
          <w:p w14:paraId="24204415" w14:textId="77777777" w:rsidR="00F81D98" w:rsidRPr="00241C29" w:rsidRDefault="00F81D98" w:rsidP="00241C29">
            <w:pPr>
              <w:spacing w:line="360" w:lineRule="auto"/>
              <w:jc w:val="both"/>
              <w:rPr>
                <w:rFonts w:ascii="Arial" w:hAnsi="Arial" w:cs="Arial"/>
                <w:kern w:val="0"/>
                <w:sz w:val="22"/>
                <w:szCs w:val="22"/>
                <w:lang w:eastAsia="es-CO"/>
                <w14:ligatures w14:val="none"/>
              </w:rPr>
            </w:pPr>
            <w:r w:rsidRPr="00241C29">
              <w:rPr>
                <w:rFonts w:ascii="Arial" w:hAnsi="Arial" w:cs="Arial"/>
                <w:kern w:val="0"/>
                <w:sz w:val="22"/>
                <w:szCs w:val="22"/>
                <w:lang w:eastAsia="es-CO"/>
                <w14:ligatures w14:val="none"/>
              </w:rPr>
              <w:t>89</w:t>
            </w:r>
          </w:p>
        </w:tc>
      </w:tr>
      <w:tr w:rsidR="00F81D98" w:rsidRPr="00241C29" w14:paraId="018C3F93" w14:textId="77777777" w:rsidTr="00F81D98">
        <w:trPr>
          <w:trHeight w:val="505"/>
        </w:trPr>
        <w:tc>
          <w:tcPr>
            <w:tcW w:w="4769" w:type="dxa"/>
            <w:noWrap/>
            <w:hideMark/>
          </w:tcPr>
          <w:p w14:paraId="39664A62" w14:textId="77777777" w:rsidR="00F81D98" w:rsidRPr="00241C29" w:rsidRDefault="00F81D98" w:rsidP="00241C29">
            <w:pPr>
              <w:spacing w:line="360" w:lineRule="auto"/>
              <w:jc w:val="both"/>
              <w:rPr>
                <w:rFonts w:ascii="Arial" w:hAnsi="Arial" w:cs="Arial"/>
                <w:b/>
                <w:bCs/>
                <w:kern w:val="0"/>
                <w:sz w:val="22"/>
                <w:szCs w:val="22"/>
                <w:lang w:eastAsia="es-CO"/>
                <w14:ligatures w14:val="none"/>
              </w:rPr>
            </w:pPr>
            <w:proofErr w:type="gramStart"/>
            <w:r w:rsidRPr="00241C29">
              <w:rPr>
                <w:rFonts w:ascii="Arial" w:hAnsi="Arial" w:cs="Arial"/>
                <w:b/>
                <w:bCs/>
                <w:kern w:val="0"/>
                <w:sz w:val="22"/>
                <w:szCs w:val="22"/>
                <w:lang w:eastAsia="es-CO"/>
                <w14:ligatures w14:val="none"/>
              </w:rPr>
              <w:t>Total</w:t>
            </w:r>
            <w:proofErr w:type="gramEnd"/>
            <w:r w:rsidRPr="00241C29">
              <w:rPr>
                <w:rFonts w:ascii="Arial" w:hAnsi="Arial" w:cs="Arial"/>
                <w:b/>
                <w:bCs/>
                <w:kern w:val="0"/>
                <w:sz w:val="22"/>
                <w:szCs w:val="22"/>
                <w:lang w:eastAsia="es-CO"/>
                <w14:ligatures w14:val="none"/>
              </w:rPr>
              <w:t xml:space="preserve"> general</w:t>
            </w:r>
          </w:p>
        </w:tc>
        <w:tc>
          <w:tcPr>
            <w:tcW w:w="2475" w:type="dxa"/>
            <w:noWrap/>
            <w:hideMark/>
          </w:tcPr>
          <w:p w14:paraId="244052CB" w14:textId="77777777" w:rsidR="00F81D98" w:rsidRPr="00241C29" w:rsidRDefault="00F81D98" w:rsidP="00241C29">
            <w:pPr>
              <w:spacing w:line="360" w:lineRule="auto"/>
              <w:jc w:val="both"/>
              <w:rPr>
                <w:rFonts w:ascii="Arial" w:hAnsi="Arial" w:cs="Arial"/>
                <w:b/>
                <w:bCs/>
                <w:kern w:val="0"/>
                <w:sz w:val="22"/>
                <w:szCs w:val="22"/>
                <w:lang w:eastAsia="es-CO"/>
                <w14:ligatures w14:val="none"/>
              </w:rPr>
            </w:pPr>
            <w:r w:rsidRPr="00241C29">
              <w:rPr>
                <w:rFonts w:ascii="Arial" w:hAnsi="Arial" w:cs="Arial"/>
                <w:b/>
                <w:bCs/>
                <w:kern w:val="0"/>
                <w:sz w:val="22"/>
                <w:szCs w:val="22"/>
                <w:lang w:eastAsia="es-CO"/>
                <w14:ligatures w14:val="none"/>
              </w:rPr>
              <w:t>263</w:t>
            </w:r>
          </w:p>
        </w:tc>
        <w:tc>
          <w:tcPr>
            <w:tcW w:w="2319" w:type="dxa"/>
            <w:noWrap/>
            <w:hideMark/>
          </w:tcPr>
          <w:p w14:paraId="52B4EA45" w14:textId="77777777" w:rsidR="00F81D98" w:rsidRPr="00241C29" w:rsidRDefault="00F81D98" w:rsidP="00241C29">
            <w:pPr>
              <w:spacing w:line="360" w:lineRule="auto"/>
              <w:jc w:val="both"/>
              <w:rPr>
                <w:rFonts w:ascii="Arial" w:hAnsi="Arial" w:cs="Arial"/>
                <w:b/>
                <w:bCs/>
                <w:kern w:val="0"/>
                <w:sz w:val="22"/>
                <w:szCs w:val="22"/>
                <w:lang w:eastAsia="es-CO"/>
                <w14:ligatures w14:val="none"/>
              </w:rPr>
            </w:pPr>
            <w:r w:rsidRPr="00241C29">
              <w:rPr>
                <w:rFonts w:ascii="Arial" w:hAnsi="Arial" w:cs="Arial"/>
                <w:b/>
                <w:bCs/>
                <w:kern w:val="0"/>
                <w:sz w:val="22"/>
                <w:szCs w:val="22"/>
                <w:lang w:eastAsia="es-CO"/>
                <w14:ligatures w14:val="none"/>
              </w:rPr>
              <w:t>100</w:t>
            </w:r>
          </w:p>
        </w:tc>
      </w:tr>
    </w:tbl>
    <w:p w14:paraId="7C6F8A18" w14:textId="77777777" w:rsidR="00F81D98" w:rsidRPr="00241C29" w:rsidRDefault="00F81D98" w:rsidP="00241C29">
      <w:pPr>
        <w:spacing w:line="360" w:lineRule="auto"/>
        <w:jc w:val="both"/>
        <w:rPr>
          <w:rFonts w:ascii="Arial" w:hAnsi="Arial" w:cs="Arial"/>
          <w:sz w:val="22"/>
          <w:szCs w:val="22"/>
        </w:rPr>
      </w:pPr>
      <w:r w:rsidRPr="00241C29">
        <w:rPr>
          <w:rFonts w:ascii="Arial" w:hAnsi="Arial" w:cs="Arial"/>
          <w:i/>
          <w:iCs/>
          <w:sz w:val="22"/>
          <w:szCs w:val="22"/>
        </w:rPr>
        <w:t>Fuente: Base de datos Bogotá Te Escucha - Dirección de Aseguramiento y Garantía del Derecho a la Salud-2026.- Sistema de información para el Monitoreo del Acceso-SIDMA</w:t>
      </w:r>
    </w:p>
    <w:p w14:paraId="77ADCACA" w14:textId="77777777" w:rsidR="00F81D98" w:rsidRPr="00241C29" w:rsidRDefault="00F81D98" w:rsidP="00241C29">
      <w:pPr>
        <w:spacing w:line="360" w:lineRule="auto"/>
        <w:jc w:val="both"/>
        <w:rPr>
          <w:rFonts w:ascii="Arial" w:hAnsi="Arial" w:cs="Arial"/>
          <w:sz w:val="22"/>
          <w:szCs w:val="22"/>
        </w:rPr>
      </w:pPr>
    </w:p>
    <w:p w14:paraId="5E11B48D" w14:textId="63C817D6"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lastRenderedPageBreak/>
        <w:t xml:space="preserve">Con relación a la tasa de afiliados por 100.000 y el número de peticiones del año 2025, se observa que para el Distrito Capital un promedio de 634 peticiones de la EPS </w:t>
      </w:r>
      <w:r w:rsidR="00714F6A" w:rsidRPr="00241C29">
        <w:rPr>
          <w:rFonts w:ascii="Arial" w:hAnsi="Arial" w:cs="Arial"/>
          <w:sz w:val="22"/>
          <w:szCs w:val="22"/>
        </w:rPr>
        <w:t xml:space="preserve">COOSALUD </w:t>
      </w:r>
      <w:r w:rsidRPr="00241C29">
        <w:rPr>
          <w:rFonts w:ascii="Arial" w:hAnsi="Arial" w:cs="Arial"/>
          <w:sz w:val="22"/>
          <w:szCs w:val="22"/>
        </w:rPr>
        <w:t>con relación a 579.922 afiliados.</w:t>
      </w:r>
    </w:p>
    <w:p w14:paraId="5E679D00" w14:textId="77777777" w:rsidR="00F81D98" w:rsidRPr="00241C29" w:rsidRDefault="00F81D98" w:rsidP="00241C29">
      <w:pPr>
        <w:spacing w:line="360" w:lineRule="auto"/>
        <w:jc w:val="both"/>
        <w:rPr>
          <w:rFonts w:ascii="Arial" w:hAnsi="Arial" w:cs="Arial"/>
          <w:sz w:val="22"/>
          <w:szCs w:val="22"/>
        </w:rPr>
      </w:pPr>
    </w:p>
    <w:p w14:paraId="684877F0" w14:textId="3A14DB73" w:rsidR="00F81D98" w:rsidRPr="00241C29" w:rsidRDefault="006203BE" w:rsidP="00241C29">
      <w:pPr>
        <w:pStyle w:val="Descripcin"/>
        <w:spacing w:after="0" w:line="360" w:lineRule="auto"/>
        <w:jc w:val="both"/>
        <w:rPr>
          <w:rFonts w:ascii="Arial" w:hAnsi="Arial" w:cs="Arial"/>
          <w:i w:val="0"/>
          <w:iCs w:val="0"/>
          <w:color w:val="auto"/>
          <w:sz w:val="22"/>
          <w:szCs w:val="22"/>
        </w:rPr>
      </w:pPr>
      <w:bookmarkStart w:id="38" w:name="_Toc227179168"/>
      <w:r w:rsidRPr="00241C29">
        <w:rPr>
          <w:rFonts w:ascii="Arial" w:hAnsi="Arial" w:cs="Arial"/>
          <w:i w:val="0"/>
          <w:iCs w:val="0"/>
          <w:color w:val="auto"/>
          <w:sz w:val="22"/>
          <w:szCs w:val="22"/>
        </w:rPr>
        <w:t xml:space="preserve">Tabla </w:t>
      </w:r>
      <w:r w:rsidRPr="00241C29">
        <w:rPr>
          <w:rFonts w:ascii="Arial" w:hAnsi="Arial" w:cs="Arial"/>
          <w:i w:val="0"/>
          <w:iCs w:val="0"/>
          <w:color w:val="auto"/>
          <w:sz w:val="22"/>
          <w:szCs w:val="22"/>
        </w:rPr>
        <w:fldChar w:fldCharType="begin"/>
      </w:r>
      <w:r w:rsidRPr="00241C29">
        <w:rPr>
          <w:rFonts w:ascii="Arial" w:hAnsi="Arial" w:cs="Arial"/>
          <w:i w:val="0"/>
          <w:iCs w:val="0"/>
          <w:color w:val="auto"/>
          <w:sz w:val="22"/>
          <w:szCs w:val="22"/>
        </w:rPr>
        <w:instrText xml:space="preserve"> SEQ Tabla \* ARABIC </w:instrText>
      </w:r>
      <w:r w:rsidRPr="00241C29">
        <w:rPr>
          <w:rFonts w:ascii="Arial" w:hAnsi="Arial" w:cs="Arial"/>
          <w:i w:val="0"/>
          <w:iCs w:val="0"/>
          <w:color w:val="auto"/>
          <w:sz w:val="22"/>
          <w:szCs w:val="22"/>
        </w:rPr>
        <w:fldChar w:fldCharType="separate"/>
      </w:r>
      <w:r w:rsidR="00D4296F" w:rsidRPr="00241C29">
        <w:rPr>
          <w:rFonts w:ascii="Arial" w:hAnsi="Arial" w:cs="Arial"/>
          <w:i w:val="0"/>
          <w:iCs w:val="0"/>
          <w:noProof/>
          <w:color w:val="auto"/>
          <w:sz w:val="22"/>
          <w:szCs w:val="22"/>
        </w:rPr>
        <w:t>10</w:t>
      </w:r>
      <w:r w:rsidRPr="00241C29">
        <w:rPr>
          <w:rFonts w:ascii="Arial" w:hAnsi="Arial" w:cs="Arial"/>
          <w:i w:val="0"/>
          <w:iCs w:val="0"/>
          <w:color w:val="auto"/>
          <w:sz w:val="22"/>
          <w:szCs w:val="22"/>
        </w:rPr>
        <w:fldChar w:fldCharType="end"/>
      </w:r>
      <w:r w:rsidRPr="00241C29">
        <w:rPr>
          <w:rFonts w:ascii="Arial" w:hAnsi="Arial" w:cs="Arial"/>
          <w:i w:val="0"/>
          <w:iCs w:val="0"/>
          <w:color w:val="auto"/>
          <w:sz w:val="22"/>
          <w:szCs w:val="22"/>
        </w:rPr>
        <w:t xml:space="preserve">. </w:t>
      </w:r>
      <w:r w:rsidR="00F81D98" w:rsidRPr="00241C29">
        <w:rPr>
          <w:rFonts w:ascii="Arial" w:hAnsi="Arial" w:cs="Arial"/>
          <w:i w:val="0"/>
          <w:iCs w:val="0"/>
          <w:color w:val="auto"/>
          <w:sz w:val="22"/>
          <w:szCs w:val="22"/>
        </w:rPr>
        <w:t>Tasa por 100.000 afiliados &amp; peticiones año 2025</w:t>
      </w:r>
      <w:bookmarkEnd w:id="38"/>
      <w:r w:rsidR="00F81D98" w:rsidRPr="00241C29">
        <w:rPr>
          <w:rFonts w:ascii="Arial" w:hAnsi="Arial" w:cs="Arial"/>
          <w:i w:val="0"/>
          <w:iCs w:val="0"/>
          <w:color w:val="auto"/>
          <w:sz w:val="22"/>
          <w:szCs w:val="22"/>
        </w:rPr>
        <w:fldChar w:fldCharType="begin"/>
      </w:r>
      <w:r w:rsidR="00F81D98" w:rsidRPr="00241C29">
        <w:rPr>
          <w:rFonts w:ascii="Arial" w:hAnsi="Arial" w:cs="Arial"/>
          <w:i w:val="0"/>
          <w:iCs w:val="0"/>
          <w:color w:val="auto"/>
          <w:sz w:val="22"/>
          <w:szCs w:val="22"/>
        </w:rPr>
        <w:instrText xml:space="preserve"> LINK Excel.Sheet.12 "C:\\Users\\lysalamanca\\Downloads\\Información COOSALUD Vigencia 2025.xlsx" "Hoja1!F11C10:F16C19" \a \f 4 \h  \* MERGEFORMAT </w:instrText>
      </w:r>
      <w:r w:rsidR="00F81D98" w:rsidRPr="00241C29">
        <w:rPr>
          <w:rFonts w:ascii="Arial" w:hAnsi="Arial" w:cs="Arial"/>
          <w:i w:val="0"/>
          <w:iCs w:val="0"/>
          <w:color w:val="auto"/>
          <w:sz w:val="22"/>
          <w:szCs w:val="22"/>
        </w:rPr>
        <w:fldChar w:fldCharType="separate"/>
      </w:r>
    </w:p>
    <w:p w14:paraId="3F2E0F8C" w14:textId="77777777"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fldChar w:fldCharType="end"/>
      </w:r>
      <w:r w:rsidRPr="00241C29">
        <w:rPr>
          <w:rFonts w:ascii="Arial" w:hAnsi="Arial" w:cs="Arial"/>
          <w:noProof/>
          <w:sz w:val="22"/>
          <w:szCs w:val="22"/>
        </w:rPr>
        <w:drawing>
          <wp:inline distT="0" distB="0" distL="0" distR="0" wp14:anchorId="7E72006C" wp14:editId="76872265">
            <wp:extent cx="5612130" cy="1229995"/>
            <wp:effectExtent l="0" t="0" r="7620" b="8255"/>
            <wp:docPr id="4" name="Imagen 3">
              <a:extLst xmlns:a="http://schemas.openxmlformats.org/drawingml/2006/main">
                <a:ext uri="{FF2B5EF4-FFF2-40B4-BE49-F238E27FC236}">
                  <a16:creationId xmlns:a16="http://schemas.microsoft.com/office/drawing/2014/main" id="{C0DC9355-59E8-C64D-2FBB-6B3845F654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a:extLst>
                        <a:ext uri="{FF2B5EF4-FFF2-40B4-BE49-F238E27FC236}">
                          <a16:creationId xmlns:a16="http://schemas.microsoft.com/office/drawing/2014/main" id="{C0DC9355-59E8-C64D-2FBB-6B3845F65421}"/>
                        </a:ext>
                      </a:extLst>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612130" cy="1229995"/>
                    </a:xfrm>
                    <a:prstGeom prst="rect">
                      <a:avLst/>
                    </a:prstGeom>
                    <a:noFill/>
                  </pic:spPr>
                </pic:pic>
              </a:graphicData>
            </a:graphic>
          </wp:inline>
        </w:drawing>
      </w:r>
    </w:p>
    <w:p w14:paraId="65175422" w14:textId="77777777" w:rsidR="00F81D98" w:rsidRPr="00241C29" w:rsidRDefault="00F81D98" w:rsidP="00241C29">
      <w:pPr>
        <w:spacing w:line="360" w:lineRule="auto"/>
        <w:contextualSpacing/>
        <w:jc w:val="both"/>
        <w:rPr>
          <w:rFonts w:ascii="Arial" w:hAnsi="Arial" w:cs="Arial"/>
          <w:noProof/>
          <w:sz w:val="22"/>
          <w:szCs w:val="22"/>
          <w:lang w:val="es-419" w:eastAsia="es-419"/>
        </w:rPr>
      </w:pPr>
      <w:r w:rsidRPr="00241C29">
        <w:rPr>
          <w:rFonts w:ascii="Arial" w:hAnsi="Arial" w:cs="Arial"/>
          <w:i/>
          <w:iCs/>
          <w:sz w:val="22"/>
          <w:szCs w:val="22"/>
        </w:rPr>
        <w:t>Fuente: Base de datos Bogotá Te Escucha - Dirección de Aseguramiento y Garantía del Derecho a la Salud-2026.- Sistema de información para el Monitoreo del Acceso-SIDMA-- Estadísticas Aseguramiento-bases de datos-</w:t>
      </w:r>
      <w:r w:rsidRPr="00241C29">
        <w:rPr>
          <w:rFonts w:ascii="Arial" w:hAnsi="Arial" w:cs="Arial"/>
          <w:i/>
          <w:iCs/>
          <w:color w:val="000000"/>
          <w:sz w:val="22"/>
          <w:szCs w:val="22"/>
          <w:lang w:val="es-419" w:eastAsia="es-419"/>
        </w:rPr>
        <w:t>* Contributivo BDUA - ADRES, corte a 31 de diciembre de 2025. * Subsidiado BDUA - ADRES, corte a 31 de diciembre 2025 de 2026</w:t>
      </w:r>
    </w:p>
    <w:p w14:paraId="4B039A3B" w14:textId="77777777" w:rsidR="00F81D98" w:rsidRPr="00241C29" w:rsidRDefault="00F81D98" w:rsidP="00241C29">
      <w:pPr>
        <w:spacing w:line="360" w:lineRule="auto"/>
        <w:jc w:val="both"/>
        <w:rPr>
          <w:rFonts w:ascii="Arial" w:hAnsi="Arial" w:cs="Arial"/>
          <w:sz w:val="22"/>
          <w:szCs w:val="22"/>
        </w:rPr>
      </w:pPr>
    </w:p>
    <w:p w14:paraId="6440A944" w14:textId="77777777" w:rsidR="00F81D98" w:rsidRPr="00241C29" w:rsidRDefault="00F81D98" w:rsidP="00241C29">
      <w:pPr>
        <w:spacing w:line="360" w:lineRule="auto"/>
        <w:jc w:val="both"/>
        <w:rPr>
          <w:rFonts w:ascii="Arial" w:hAnsi="Arial" w:cs="Arial"/>
          <w:b/>
          <w:bCs/>
          <w:sz w:val="22"/>
          <w:szCs w:val="22"/>
        </w:rPr>
      </w:pPr>
      <w:r w:rsidRPr="00241C29">
        <w:rPr>
          <w:rFonts w:ascii="Arial" w:hAnsi="Arial" w:cs="Arial"/>
          <w:b/>
          <w:bCs/>
          <w:sz w:val="22"/>
          <w:szCs w:val="22"/>
        </w:rPr>
        <w:t>OPORTUNIDAD DE RESPUESTA EPS COOSALUD AÑO 2025</w:t>
      </w:r>
    </w:p>
    <w:p w14:paraId="1FAA7BC2" w14:textId="77777777"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t>Para el año 2025 se estableció que el promedio de respuesta de fondo a las 263 PQRS trasladas a la EPS COOSALUD oscilo en 29 días, estando por fuera de los tiempos establecidos por la normatividad vigente que son de 15 días hábiles.</w:t>
      </w:r>
    </w:p>
    <w:p w14:paraId="45A7665D" w14:textId="77777777" w:rsidR="00F81D98" w:rsidRPr="00241C29" w:rsidRDefault="00F81D98" w:rsidP="00241C29">
      <w:pPr>
        <w:spacing w:line="360" w:lineRule="auto"/>
        <w:jc w:val="both"/>
        <w:rPr>
          <w:rFonts w:ascii="Arial" w:hAnsi="Arial" w:cs="Arial"/>
          <w:sz w:val="22"/>
          <w:szCs w:val="22"/>
        </w:rPr>
      </w:pPr>
    </w:p>
    <w:p w14:paraId="538635FF" w14:textId="3E88F67D" w:rsidR="00F81D98" w:rsidRPr="00241C29" w:rsidRDefault="006203BE" w:rsidP="00241C29">
      <w:pPr>
        <w:pStyle w:val="Descripcin"/>
        <w:spacing w:after="0" w:line="360" w:lineRule="auto"/>
        <w:jc w:val="both"/>
        <w:rPr>
          <w:rFonts w:ascii="Arial" w:hAnsi="Arial" w:cs="Arial"/>
          <w:i w:val="0"/>
          <w:iCs w:val="0"/>
          <w:color w:val="auto"/>
          <w:sz w:val="22"/>
          <w:szCs w:val="22"/>
        </w:rPr>
      </w:pPr>
      <w:bookmarkStart w:id="39" w:name="_Toc227179186"/>
      <w:r w:rsidRPr="00241C29">
        <w:rPr>
          <w:rFonts w:ascii="Arial" w:hAnsi="Arial" w:cs="Arial"/>
          <w:i w:val="0"/>
          <w:iCs w:val="0"/>
          <w:color w:val="auto"/>
          <w:sz w:val="22"/>
          <w:szCs w:val="22"/>
        </w:rPr>
        <w:t xml:space="preserve">Ilustración </w:t>
      </w:r>
      <w:r w:rsidRPr="00241C29">
        <w:rPr>
          <w:rFonts w:ascii="Arial" w:hAnsi="Arial" w:cs="Arial"/>
          <w:i w:val="0"/>
          <w:iCs w:val="0"/>
          <w:color w:val="auto"/>
          <w:sz w:val="22"/>
          <w:szCs w:val="22"/>
        </w:rPr>
        <w:fldChar w:fldCharType="begin"/>
      </w:r>
      <w:r w:rsidRPr="00241C29">
        <w:rPr>
          <w:rFonts w:ascii="Arial" w:hAnsi="Arial" w:cs="Arial"/>
          <w:i w:val="0"/>
          <w:iCs w:val="0"/>
          <w:color w:val="auto"/>
          <w:sz w:val="22"/>
          <w:szCs w:val="22"/>
        </w:rPr>
        <w:instrText xml:space="preserve"> SEQ Ilustración \* ARABIC </w:instrText>
      </w:r>
      <w:r w:rsidRPr="00241C29">
        <w:rPr>
          <w:rFonts w:ascii="Arial" w:hAnsi="Arial" w:cs="Arial"/>
          <w:i w:val="0"/>
          <w:iCs w:val="0"/>
          <w:color w:val="auto"/>
          <w:sz w:val="22"/>
          <w:szCs w:val="22"/>
        </w:rPr>
        <w:fldChar w:fldCharType="separate"/>
      </w:r>
      <w:r w:rsidR="00D4296F" w:rsidRPr="00241C29">
        <w:rPr>
          <w:rFonts w:ascii="Arial" w:hAnsi="Arial" w:cs="Arial"/>
          <w:i w:val="0"/>
          <w:iCs w:val="0"/>
          <w:noProof/>
          <w:color w:val="auto"/>
          <w:sz w:val="22"/>
          <w:szCs w:val="22"/>
        </w:rPr>
        <w:t>4</w:t>
      </w:r>
      <w:r w:rsidRPr="00241C29">
        <w:rPr>
          <w:rFonts w:ascii="Arial" w:hAnsi="Arial" w:cs="Arial"/>
          <w:i w:val="0"/>
          <w:iCs w:val="0"/>
          <w:color w:val="auto"/>
          <w:sz w:val="22"/>
          <w:szCs w:val="22"/>
        </w:rPr>
        <w:fldChar w:fldCharType="end"/>
      </w:r>
      <w:r w:rsidRPr="00241C29">
        <w:rPr>
          <w:rFonts w:ascii="Arial" w:hAnsi="Arial" w:cs="Arial"/>
          <w:i w:val="0"/>
          <w:iCs w:val="0"/>
          <w:color w:val="auto"/>
          <w:sz w:val="22"/>
          <w:szCs w:val="22"/>
        </w:rPr>
        <w:t xml:space="preserve">. </w:t>
      </w:r>
      <w:r w:rsidR="00F81D98" w:rsidRPr="00241C29">
        <w:rPr>
          <w:rFonts w:ascii="Arial" w:hAnsi="Arial" w:cs="Arial"/>
          <w:i w:val="0"/>
          <w:iCs w:val="0"/>
          <w:color w:val="auto"/>
          <w:sz w:val="22"/>
          <w:szCs w:val="22"/>
        </w:rPr>
        <w:t>Oportunidad de respuesta en días hábiles</w:t>
      </w:r>
      <w:bookmarkEnd w:id="39"/>
    </w:p>
    <w:p w14:paraId="5ED25346" w14:textId="77777777" w:rsidR="00F81D98" w:rsidRPr="00241C29" w:rsidRDefault="00F81D98" w:rsidP="00241C29">
      <w:pPr>
        <w:spacing w:line="360" w:lineRule="auto"/>
        <w:jc w:val="both"/>
        <w:rPr>
          <w:rFonts w:ascii="Arial" w:hAnsi="Arial" w:cs="Arial"/>
          <w:sz w:val="22"/>
          <w:szCs w:val="22"/>
        </w:rPr>
      </w:pPr>
      <w:r w:rsidRPr="00241C29">
        <w:rPr>
          <w:rFonts w:ascii="Arial" w:hAnsi="Arial" w:cs="Arial"/>
          <w:noProof/>
          <w:sz w:val="22"/>
          <w:szCs w:val="22"/>
        </w:rPr>
        <w:drawing>
          <wp:inline distT="0" distB="0" distL="0" distR="0" wp14:anchorId="393F83F0" wp14:editId="43BF51AD">
            <wp:extent cx="5226050" cy="2916382"/>
            <wp:effectExtent l="0" t="0" r="0" b="0"/>
            <wp:docPr id="375660480" name="Imagen 1" descr="Gráfico, Gráfico de barra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660480" name="Imagen 1" descr="Gráfico, Gráfico de barras&#10;&#10;El contenido generado por IA puede ser incorrecto."/>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236570" cy="2922253"/>
                    </a:xfrm>
                    <a:prstGeom prst="rect">
                      <a:avLst/>
                    </a:prstGeom>
                    <a:noFill/>
                  </pic:spPr>
                </pic:pic>
              </a:graphicData>
            </a:graphic>
          </wp:inline>
        </w:drawing>
      </w:r>
    </w:p>
    <w:p w14:paraId="45D183E3" w14:textId="77777777" w:rsidR="00F81D98" w:rsidRPr="00241C29" w:rsidRDefault="00F81D98" w:rsidP="00241C29">
      <w:pPr>
        <w:spacing w:line="360" w:lineRule="auto"/>
        <w:jc w:val="both"/>
        <w:rPr>
          <w:rFonts w:ascii="Arial" w:hAnsi="Arial" w:cs="Arial"/>
          <w:i/>
          <w:iCs/>
          <w:sz w:val="22"/>
          <w:szCs w:val="22"/>
        </w:rPr>
      </w:pPr>
      <w:r w:rsidRPr="00241C29">
        <w:rPr>
          <w:rFonts w:ascii="Arial" w:hAnsi="Arial" w:cs="Arial"/>
          <w:sz w:val="22"/>
          <w:szCs w:val="22"/>
        </w:rPr>
        <w:lastRenderedPageBreak/>
        <w:t> </w:t>
      </w:r>
      <w:r w:rsidRPr="00241C29">
        <w:rPr>
          <w:rFonts w:ascii="Arial" w:hAnsi="Arial" w:cs="Arial"/>
          <w:i/>
          <w:iCs/>
          <w:sz w:val="22"/>
          <w:szCs w:val="22"/>
        </w:rPr>
        <w:t>Fuente: Base de datos Bogotá Te Escucha - Dirección de Aseguramiento y Garantía del Derecho a la Salud-2026.- Sistema de información para el Monitoreo del Acceso-SIDMA</w:t>
      </w:r>
    </w:p>
    <w:p w14:paraId="4D8F51F2" w14:textId="77777777" w:rsidR="006203BE" w:rsidRPr="00241C29" w:rsidRDefault="006203BE" w:rsidP="00241C29">
      <w:pPr>
        <w:spacing w:line="360" w:lineRule="auto"/>
        <w:jc w:val="both"/>
        <w:rPr>
          <w:rFonts w:ascii="Arial" w:hAnsi="Arial" w:cs="Arial"/>
          <w:i/>
          <w:iCs/>
          <w:sz w:val="22"/>
          <w:szCs w:val="22"/>
        </w:rPr>
      </w:pPr>
    </w:p>
    <w:p w14:paraId="6B2CAE11" w14:textId="77777777" w:rsidR="006203BE" w:rsidRPr="00241C29" w:rsidRDefault="006203BE" w:rsidP="00241C29">
      <w:pPr>
        <w:spacing w:line="360" w:lineRule="auto"/>
        <w:jc w:val="both"/>
        <w:rPr>
          <w:rFonts w:ascii="Arial" w:hAnsi="Arial" w:cs="Arial"/>
          <w:i/>
          <w:iCs/>
          <w:sz w:val="22"/>
          <w:szCs w:val="22"/>
        </w:rPr>
      </w:pPr>
    </w:p>
    <w:p w14:paraId="2EE3A54D" w14:textId="77777777" w:rsidR="006203BE" w:rsidRPr="00241C29" w:rsidRDefault="006203BE" w:rsidP="00241C29">
      <w:pPr>
        <w:spacing w:line="360" w:lineRule="auto"/>
        <w:jc w:val="both"/>
        <w:rPr>
          <w:rFonts w:ascii="Arial" w:hAnsi="Arial" w:cs="Arial"/>
          <w:i/>
          <w:iCs/>
          <w:sz w:val="22"/>
          <w:szCs w:val="22"/>
        </w:rPr>
      </w:pPr>
    </w:p>
    <w:p w14:paraId="0AF1C7A6" w14:textId="77777777" w:rsidR="006203BE" w:rsidRPr="00241C29" w:rsidRDefault="006203BE" w:rsidP="00241C29">
      <w:pPr>
        <w:spacing w:line="360" w:lineRule="auto"/>
        <w:jc w:val="both"/>
        <w:rPr>
          <w:rFonts w:ascii="Arial" w:hAnsi="Arial" w:cs="Arial"/>
          <w:sz w:val="22"/>
          <w:szCs w:val="22"/>
        </w:rPr>
      </w:pPr>
    </w:p>
    <w:p w14:paraId="53DEF038" w14:textId="77777777" w:rsidR="00F81D98" w:rsidRPr="00241C29" w:rsidRDefault="00F81D98" w:rsidP="00241C29">
      <w:pPr>
        <w:spacing w:line="360" w:lineRule="auto"/>
        <w:jc w:val="both"/>
        <w:rPr>
          <w:rFonts w:ascii="Arial" w:hAnsi="Arial" w:cs="Arial"/>
          <w:b/>
          <w:bCs/>
          <w:sz w:val="22"/>
          <w:szCs w:val="22"/>
        </w:rPr>
      </w:pPr>
    </w:p>
    <w:p w14:paraId="11BD850B" w14:textId="3F12EB70" w:rsidR="00F81D98" w:rsidRPr="00241C29" w:rsidRDefault="00F81D98" w:rsidP="00241C29">
      <w:pPr>
        <w:spacing w:line="360" w:lineRule="auto"/>
        <w:jc w:val="both"/>
        <w:rPr>
          <w:rFonts w:ascii="Arial" w:hAnsi="Arial" w:cs="Arial"/>
          <w:b/>
          <w:bCs/>
          <w:sz w:val="22"/>
          <w:szCs w:val="22"/>
        </w:rPr>
      </w:pPr>
      <w:r w:rsidRPr="00241C29">
        <w:rPr>
          <w:rFonts w:ascii="Arial" w:hAnsi="Arial" w:cs="Arial"/>
          <w:b/>
          <w:bCs/>
          <w:sz w:val="22"/>
          <w:szCs w:val="22"/>
        </w:rPr>
        <w:t>BARRERAS DE ACCESO AÑOS 2025 EPS COOSALUD</w:t>
      </w:r>
    </w:p>
    <w:p w14:paraId="2EA5A7DA" w14:textId="38BE6AB9" w:rsidR="00F81D98" w:rsidRPr="00241C29" w:rsidRDefault="006203BE" w:rsidP="00241C29">
      <w:pPr>
        <w:pStyle w:val="Descripcin"/>
        <w:spacing w:after="0" w:line="360" w:lineRule="auto"/>
        <w:jc w:val="both"/>
        <w:rPr>
          <w:rFonts w:ascii="Arial" w:hAnsi="Arial" w:cs="Arial"/>
          <w:i w:val="0"/>
          <w:iCs w:val="0"/>
          <w:color w:val="auto"/>
          <w:sz w:val="22"/>
          <w:szCs w:val="22"/>
        </w:rPr>
      </w:pPr>
      <w:bookmarkStart w:id="40" w:name="_Toc227179169"/>
      <w:r w:rsidRPr="00241C29">
        <w:rPr>
          <w:rFonts w:ascii="Arial" w:hAnsi="Arial" w:cs="Arial"/>
          <w:i w:val="0"/>
          <w:iCs w:val="0"/>
          <w:color w:val="auto"/>
          <w:sz w:val="22"/>
          <w:szCs w:val="22"/>
        </w:rPr>
        <w:t xml:space="preserve">Tabla </w:t>
      </w:r>
      <w:r w:rsidRPr="00241C29">
        <w:rPr>
          <w:rFonts w:ascii="Arial" w:hAnsi="Arial" w:cs="Arial"/>
          <w:i w:val="0"/>
          <w:iCs w:val="0"/>
          <w:color w:val="auto"/>
          <w:sz w:val="22"/>
          <w:szCs w:val="22"/>
        </w:rPr>
        <w:fldChar w:fldCharType="begin"/>
      </w:r>
      <w:r w:rsidRPr="00241C29">
        <w:rPr>
          <w:rFonts w:ascii="Arial" w:hAnsi="Arial" w:cs="Arial"/>
          <w:i w:val="0"/>
          <w:iCs w:val="0"/>
          <w:color w:val="auto"/>
          <w:sz w:val="22"/>
          <w:szCs w:val="22"/>
        </w:rPr>
        <w:instrText xml:space="preserve"> SEQ Tabla \* ARABIC </w:instrText>
      </w:r>
      <w:r w:rsidRPr="00241C29">
        <w:rPr>
          <w:rFonts w:ascii="Arial" w:hAnsi="Arial" w:cs="Arial"/>
          <w:i w:val="0"/>
          <w:iCs w:val="0"/>
          <w:color w:val="auto"/>
          <w:sz w:val="22"/>
          <w:szCs w:val="22"/>
        </w:rPr>
        <w:fldChar w:fldCharType="separate"/>
      </w:r>
      <w:r w:rsidR="00D4296F" w:rsidRPr="00241C29">
        <w:rPr>
          <w:rFonts w:ascii="Arial" w:hAnsi="Arial" w:cs="Arial"/>
          <w:i w:val="0"/>
          <w:iCs w:val="0"/>
          <w:noProof/>
          <w:color w:val="auto"/>
          <w:sz w:val="22"/>
          <w:szCs w:val="22"/>
        </w:rPr>
        <w:t>11</w:t>
      </w:r>
      <w:r w:rsidRPr="00241C29">
        <w:rPr>
          <w:rFonts w:ascii="Arial" w:hAnsi="Arial" w:cs="Arial"/>
          <w:i w:val="0"/>
          <w:iCs w:val="0"/>
          <w:color w:val="auto"/>
          <w:sz w:val="22"/>
          <w:szCs w:val="22"/>
        </w:rPr>
        <w:fldChar w:fldCharType="end"/>
      </w:r>
      <w:r w:rsidRPr="00241C29">
        <w:rPr>
          <w:rFonts w:ascii="Arial" w:hAnsi="Arial" w:cs="Arial"/>
          <w:i w:val="0"/>
          <w:iCs w:val="0"/>
          <w:color w:val="auto"/>
          <w:sz w:val="22"/>
          <w:szCs w:val="22"/>
        </w:rPr>
        <w:t>.</w:t>
      </w:r>
      <w:r w:rsidR="00F81D98" w:rsidRPr="00241C29">
        <w:rPr>
          <w:rFonts w:ascii="Arial" w:hAnsi="Arial" w:cs="Arial"/>
          <w:i w:val="0"/>
          <w:iCs w:val="0"/>
          <w:color w:val="auto"/>
          <w:sz w:val="22"/>
          <w:szCs w:val="22"/>
        </w:rPr>
        <w:t xml:space="preserve"> Barreras de Acceso EPS COOSALUD año 2025</w:t>
      </w:r>
      <w:bookmarkEnd w:id="40"/>
      <w:r w:rsidR="00F81D98" w:rsidRPr="00241C29">
        <w:rPr>
          <w:rFonts w:ascii="Arial" w:hAnsi="Arial" w:cs="Arial"/>
          <w:i w:val="0"/>
          <w:iCs w:val="0"/>
          <w:color w:val="auto"/>
          <w:sz w:val="22"/>
          <w:szCs w:val="22"/>
        </w:rPr>
        <w:fldChar w:fldCharType="begin"/>
      </w:r>
      <w:r w:rsidR="00F81D98" w:rsidRPr="00241C29">
        <w:rPr>
          <w:rFonts w:ascii="Arial" w:hAnsi="Arial" w:cs="Arial"/>
          <w:i w:val="0"/>
          <w:iCs w:val="0"/>
          <w:color w:val="auto"/>
          <w:sz w:val="22"/>
          <w:szCs w:val="22"/>
        </w:rPr>
        <w:instrText xml:space="preserve"> LINK Excel.Sheet.12 "C:\\Users\\lysalamanca\\Downloads\\Información COOSALUD Vigencia 2025.xlsx" "Hoja1!F9C1:F19C3" \a \f 4 \h  \* MERGEFORMAT </w:instrText>
      </w:r>
      <w:r w:rsidR="00F81D98" w:rsidRPr="00241C29">
        <w:rPr>
          <w:rFonts w:ascii="Arial" w:hAnsi="Arial" w:cs="Arial"/>
          <w:i w:val="0"/>
          <w:iCs w:val="0"/>
          <w:color w:val="auto"/>
          <w:sz w:val="22"/>
          <w:szCs w:val="22"/>
        </w:rPr>
        <w:fldChar w:fldCharType="separate"/>
      </w:r>
    </w:p>
    <w:tbl>
      <w:tblPr>
        <w:tblStyle w:val="Tablaconcuadrcula"/>
        <w:tblW w:w="5000" w:type="pct"/>
        <w:tblLook w:val="04A0" w:firstRow="1" w:lastRow="0" w:firstColumn="1" w:lastColumn="0" w:noHBand="0" w:noVBand="1"/>
      </w:tblPr>
      <w:tblGrid>
        <w:gridCol w:w="6943"/>
        <w:gridCol w:w="1335"/>
        <w:gridCol w:w="550"/>
      </w:tblGrid>
      <w:tr w:rsidR="00F81D98" w:rsidRPr="00241C29" w14:paraId="58CDB891" w14:textId="77777777" w:rsidTr="00B62861">
        <w:trPr>
          <w:trHeight w:val="405"/>
        </w:trPr>
        <w:tc>
          <w:tcPr>
            <w:tcW w:w="3450" w:type="pct"/>
            <w:noWrap/>
            <w:hideMark/>
          </w:tcPr>
          <w:p w14:paraId="24251A28" w14:textId="77777777" w:rsidR="00F81D98" w:rsidRPr="00241C29" w:rsidRDefault="00F81D98" w:rsidP="00241C29">
            <w:pPr>
              <w:spacing w:line="360" w:lineRule="auto"/>
              <w:jc w:val="both"/>
              <w:rPr>
                <w:rFonts w:ascii="Arial" w:hAnsi="Arial" w:cs="Arial"/>
                <w:kern w:val="0"/>
                <w:sz w:val="22"/>
                <w:szCs w:val="22"/>
                <w:lang w:eastAsia="es-CO"/>
                <w14:ligatures w14:val="none"/>
              </w:rPr>
            </w:pPr>
            <w:r w:rsidRPr="00241C29">
              <w:rPr>
                <w:rFonts w:ascii="Arial" w:hAnsi="Arial" w:cs="Arial"/>
                <w:kern w:val="0"/>
                <w:sz w:val="22"/>
                <w:szCs w:val="22"/>
                <w:lang w:eastAsia="es-CO"/>
                <w14:ligatures w14:val="none"/>
              </w:rPr>
              <w:t>CATEGORIA- BARRERA DE ACCESO</w:t>
            </w:r>
          </w:p>
        </w:tc>
        <w:tc>
          <w:tcPr>
            <w:tcW w:w="1239" w:type="pct"/>
            <w:hideMark/>
          </w:tcPr>
          <w:p w14:paraId="3E6940B4" w14:textId="77777777" w:rsidR="00F81D98" w:rsidRPr="00241C29" w:rsidRDefault="00F81D98" w:rsidP="00241C29">
            <w:pPr>
              <w:spacing w:line="360" w:lineRule="auto"/>
              <w:jc w:val="both"/>
              <w:rPr>
                <w:rFonts w:ascii="Arial" w:hAnsi="Arial" w:cs="Arial"/>
                <w:kern w:val="0"/>
                <w:sz w:val="22"/>
                <w:szCs w:val="22"/>
                <w:lang w:eastAsia="es-CO"/>
                <w14:ligatures w14:val="none"/>
              </w:rPr>
            </w:pPr>
            <w:r w:rsidRPr="00241C29">
              <w:rPr>
                <w:rFonts w:ascii="Arial" w:hAnsi="Arial" w:cs="Arial"/>
                <w:kern w:val="0"/>
                <w:sz w:val="22"/>
                <w:szCs w:val="22"/>
                <w:lang w:eastAsia="es-CO"/>
                <w14:ligatures w14:val="none"/>
              </w:rPr>
              <w:t>EPS COOSALUD</w:t>
            </w:r>
          </w:p>
        </w:tc>
        <w:tc>
          <w:tcPr>
            <w:tcW w:w="311" w:type="pct"/>
            <w:noWrap/>
            <w:hideMark/>
          </w:tcPr>
          <w:p w14:paraId="66E420DD" w14:textId="77777777" w:rsidR="00F81D98" w:rsidRPr="00241C29" w:rsidRDefault="00F81D98" w:rsidP="00241C29">
            <w:pPr>
              <w:spacing w:line="360" w:lineRule="auto"/>
              <w:jc w:val="both"/>
              <w:rPr>
                <w:rFonts w:ascii="Arial" w:hAnsi="Arial" w:cs="Arial"/>
                <w:kern w:val="0"/>
                <w:sz w:val="22"/>
                <w:szCs w:val="22"/>
                <w:lang w:eastAsia="es-CO"/>
                <w14:ligatures w14:val="none"/>
              </w:rPr>
            </w:pPr>
            <w:r w:rsidRPr="00241C29">
              <w:rPr>
                <w:rFonts w:ascii="Arial" w:hAnsi="Arial" w:cs="Arial"/>
                <w:kern w:val="0"/>
                <w:sz w:val="22"/>
                <w:szCs w:val="22"/>
                <w:lang w:eastAsia="es-CO"/>
                <w14:ligatures w14:val="none"/>
              </w:rPr>
              <w:t>%</w:t>
            </w:r>
          </w:p>
        </w:tc>
      </w:tr>
      <w:tr w:rsidR="00F81D98" w:rsidRPr="00241C29" w14:paraId="226EA7AD" w14:textId="77777777" w:rsidTr="00B62861">
        <w:trPr>
          <w:trHeight w:val="585"/>
        </w:trPr>
        <w:tc>
          <w:tcPr>
            <w:tcW w:w="3450" w:type="pct"/>
            <w:hideMark/>
          </w:tcPr>
          <w:p w14:paraId="672E7D4C" w14:textId="77777777" w:rsidR="00F81D98" w:rsidRPr="00241C29" w:rsidRDefault="00F81D98" w:rsidP="00241C29">
            <w:pPr>
              <w:spacing w:line="360" w:lineRule="auto"/>
              <w:jc w:val="both"/>
              <w:rPr>
                <w:rFonts w:ascii="Arial" w:hAnsi="Arial" w:cs="Arial"/>
                <w:kern w:val="0"/>
                <w:sz w:val="22"/>
                <w:szCs w:val="22"/>
                <w:lang w:eastAsia="es-CO"/>
                <w14:ligatures w14:val="none"/>
              </w:rPr>
            </w:pPr>
            <w:r w:rsidRPr="00241C29">
              <w:rPr>
                <w:rFonts w:ascii="Arial" w:hAnsi="Arial" w:cs="Arial"/>
                <w:kern w:val="0"/>
                <w:sz w:val="22"/>
                <w:szCs w:val="22"/>
                <w:lang w:eastAsia="es-CO"/>
                <w14:ligatures w14:val="none"/>
              </w:rPr>
              <w:t>NO_OPORTUNIDAD_SERVICIOS</w:t>
            </w:r>
          </w:p>
        </w:tc>
        <w:tc>
          <w:tcPr>
            <w:tcW w:w="1239" w:type="pct"/>
            <w:noWrap/>
            <w:hideMark/>
          </w:tcPr>
          <w:p w14:paraId="7D89B8A7" w14:textId="77777777" w:rsidR="00F81D98" w:rsidRPr="00241C29" w:rsidRDefault="00F81D98" w:rsidP="00241C29">
            <w:pPr>
              <w:spacing w:line="360" w:lineRule="auto"/>
              <w:jc w:val="both"/>
              <w:rPr>
                <w:rFonts w:ascii="Arial" w:hAnsi="Arial" w:cs="Arial"/>
                <w:kern w:val="0"/>
                <w:sz w:val="22"/>
                <w:szCs w:val="22"/>
                <w:lang w:eastAsia="es-CO"/>
                <w14:ligatures w14:val="none"/>
              </w:rPr>
            </w:pPr>
            <w:r w:rsidRPr="00241C29">
              <w:rPr>
                <w:rFonts w:ascii="Arial" w:hAnsi="Arial" w:cs="Arial"/>
                <w:kern w:val="0"/>
                <w:sz w:val="22"/>
                <w:szCs w:val="22"/>
                <w:lang w:eastAsia="es-CO"/>
                <w14:ligatures w14:val="none"/>
              </w:rPr>
              <w:t>194</w:t>
            </w:r>
          </w:p>
        </w:tc>
        <w:tc>
          <w:tcPr>
            <w:tcW w:w="311" w:type="pct"/>
            <w:noWrap/>
            <w:hideMark/>
          </w:tcPr>
          <w:p w14:paraId="277DDC06" w14:textId="77777777" w:rsidR="00F81D98" w:rsidRPr="00241C29" w:rsidRDefault="00F81D98" w:rsidP="00241C29">
            <w:pPr>
              <w:spacing w:line="360" w:lineRule="auto"/>
              <w:jc w:val="both"/>
              <w:rPr>
                <w:rFonts w:ascii="Arial" w:hAnsi="Arial" w:cs="Arial"/>
                <w:kern w:val="0"/>
                <w:sz w:val="22"/>
                <w:szCs w:val="22"/>
                <w:lang w:eastAsia="es-CO"/>
                <w14:ligatures w14:val="none"/>
              </w:rPr>
            </w:pPr>
            <w:r w:rsidRPr="00241C29">
              <w:rPr>
                <w:rFonts w:ascii="Arial" w:hAnsi="Arial" w:cs="Arial"/>
                <w:kern w:val="0"/>
                <w:sz w:val="22"/>
                <w:szCs w:val="22"/>
                <w:lang w:eastAsia="es-CO"/>
                <w14:ligatures w14:val="none"/>
              </w:rPr>
              <w:t>74</w:t>
            </w:r>
          </w:p>
        </w:tc>
      </w:tr>
      <w:tr w:rsidR="00F81D98" w:rsidRPr="00241C29" w14:paraId="3E93F661" w14:textId="77777777" w:rsidTr="00B62861">
        <w:trPr>
          <w:trHeight w:val="510"/>
        </w:trPr>
        <w:tc>
          <w:tcPr>
            <w:tcW w:w="3450" w:type="pct"/>
            <w:hideMark/>
          </w:tcPr>
          <w:p w14:paraId="0A2354FE" w14:textId="77777777" w:rsidR="00F81D98" w:rsidRPr="00241C29" w:rsidRDefault="00F81D98" w:rsidP="00241C29">
            <w:pPr>
              <w:spacing w:line="360" w:lineRule="auto"/>
              <w:jc w:val="both"/>
              <w:rPr>
                <w:rFonts w:ascii="Arial" w:hAnsi="Arial" w:cs="Arial"/>
                <w:kern w:val="0"/>
                <w:sz w:val="22"/>
                <w:szCs w:val="22"/>
                <w:lang w:eastAsia="es-CO"/>
                <w14:ligatures w14:val="none"/>
              </w:rPr>
            </w:pPr>
            <w:r w:rsidRPr="00241C29">
              <w:rPr>
                <w:rFonts w:ascii="Arial" w:hAnsi="Arial" w:cs="Arial"/>
                <w:kern w:val="0"/>
                <w:sz w:val="22"/>
                <w:szCs w:val="22"/>
                <w:lang w:eastAsia="es-CO"/>
                <w14:ligatures w14:val="none"/>
              </w:rPr>
              <w:t>NO_SUMINISTRO_MEDICAMENTOS</w:t>
            </w:r>
          </w:p>
        </w:tc>
        <w:tc>
          <w:tcPr>
            <w:tcW w:w="1239" w:type="pct"/>
            <w:noWrap/>
            <w:hideMark/>
          </w:tcPr>
          <w:p w14:paraId="08805025" w14:textId="77777777" w:rsidR="00F81D98" w:rsidRPr="00241C29" w:rsidRDefault="00F81D98" w:rsidP="00241C29">
            <w:pPr>
              <w:spacing w:line="360" w:lineRule="auto"/>
              <w:jc w:val="both"/>
              <w:rPr>
                <w:rFonts w:ascii="Arial" w:hAnsi="Arial" w:cs="Arial"/>
                <w:kern w:val="0"/>
                <w:sz w:val="22"/>
                <w:szCs w:val="22"/>
                <w:lang w:eastAsia="es-CO"/>
                <w14:ligatures w14:val="none"/>
              </w:rPr>
            </w:pPr>
            <w:r w:rsidRPr="00241C29">
              <w:rPr>
                <w:rFonts w:ascii="Arial" w:hAnsi="Arial" w:cs="Arial"/>
                <w:kern w:val="0"/>
                <w:sz w:val="22"/>
                <w:szCs w:val="22"/>
                <w:lang w:eastAsia="es-CO"/>
                <w14:ligatures w14:val="none"/>
              </w:rPr>
              <w:t>45</w:t>
            </w:r>
          </w:p>
        </w:tc>
        <w:tc>
          <w:tcPr>
            <w:tcW w:w="311" w:type="pct"/>
            <w:noWrap/>
            <w:hideMark/>
          </w:tcPr>
          <w:p w14:paraId="3D8F53F0" w14:textId="77777777" w:rsidR="00F81D98" w:rsidRPr="00241C29" w:rsidRDefault="00F81D98" w:rsidP="00241C29">
            <w:pPr>
              <w:spacing w:line="360" w:lineRule="auto"/>
              <w:jc w:val="both"/>
              <w:rPr>
                <w:rFonts w:ascii="Arial" w:hAnsi="Arial" w:cs="Arial"/>
                <w:kern w:val="0"/>
                <w:sz w:val="22"/>
                <w:szCs w:val="22"/>
                <w:lang w:eastAsia="es-CO"/>
                <w14:ligatures w14:val="none"/>
              </w:rPr>
            </w:pPr>
            <w:r w:rsidRPr="00241C29">
              <w:rPr>
                <w:rFonts w:ascii="Arial" w:hAnsi="Arial" w:cs="Arial"/>
                <w:kern w:val="0"/>
                <w:sz w:val="22"/>
                <w:szCs w:val="22"/>
                <w:lang w:eastAsia="es-CO"/>
                <w14:ligatures w14:val="none"/>
              </w:rPr>
              <w:t>17</w:t>
            </w:r>
          </w:p>
        </w:tc>
      </w:tr>
      <w:tr w:rsidR="00F81D98" w:rsidRPr="00241C29" w14:paraId="5A7A1B71" w14:textId="77777777" w:rsidTr="00B62861">
        <w:trPr>
          <w:trHeight w:val="630"/>
        </w:trPr>
        <w:tc>
          <w:tcPr>
            <w:tcW w:w="3450" w:type="pct"/>
            <w:hideMark/>
          </w:tcPr>
          <w:p w14:paraId="4D5FB90F" w14:textId="77777777" w:rsidR="00F81D98" w:rsidRPr="0014260E" w:rsidRDefault="00F81D98" w:rsidP="00241C29">
            <w:pPr>
              <w:spacing w:line="360" w:lineRule="auto"/>
              <w:jc w:val="both"/>
              <w:rPr>
                <w:rFonts w:ascii="Arial" w:hAnsi="Arial" w:cs="Arial"/>
                <w:kern w:val="0"/>
                <w:sz w:val="22"/>
                <w:szCs w:val="22"/>
                <w:highlight w:val="yellow"/>
                <w:lang w:eastAsia="es-CO"/>
                <w14:ligatures w14:val="none"/>
              </w:rPr>
            </w:pPr>
            <w:r w:rsidRPr="0014260E">
              <w:rPr>
                <w:rFonts w:ascii="Arial" w:hAnsi="Arial" w:cs="Arial"/>
                <w:kern w:val="0"/>
                <w:sz w:val="22"/>
                <w:szCs w:val="22"/>
                <w:highlight w:val="yellow"/>
                <w:lang w:eastAsia="es-CO"/>
                <w14:ligatures w14:val="none"/>
              </w:rPr>
              <w:t>DIFICULTAD_ACCESIBILIDAD_ADMINISTRATIVA</w:t>
            </w:r>
          </w:p>
        </w:tc>
        <w:tc>
          <w:tcPr>
            <w:tcW w:w="1239" w:type="pct"/>
            <w:noWrap/>
            <w:hideMark/>
          </w:tcPr>
          <w:p w14:paraId="6C4B5BC6" w14:textId="77777777" w:rsidR="00F81D98" w:rsidRPr="0014260E" w:rsidRDefault="00F81D98" w:rsidP="00241C29">
            <w:pPr>
              <w:spacing w:line="360" w:lineRule="auto"/>
              <w:jc w:val="both"/>
              <w:rPr>
                <w:rFonts w:ascii="Arial" w:hAnsi="Arial" w:cs="Arial"/>
                <w:kern w:val="0"/>
                <w:sz w:val="22"/>
                <w:szCs w:val="22"/>
                <w:highlight w:val="yellow"/>
                <w:lang w:eastAsia="es-CO"/>
                <w14:ligatures w14:val="none"/>
              </w:rPr>
            </w:pPr>
            <w:r w:rsidRPr="0014260E">
              <w:rPr>
                <w:rFonts w:ascii="Arial" w:hAnsi="Arial" w:cs="Arial"/>
                <w:kern w:val="0"/>
                <w:sz w:val="22"/>
                <w:szCs w:val="22"/>
                <w:highlight w:val="yellow"/>
                <w:lang w:eastAsia="es-CO"/>
                <w14:ligatures w14:val="none"/>
              </w:rPr>
              <w:t>9</w:t>
            </w:r>
          </w:p>
        </w:tc>
        <w:tc>
          <w:tcPr>
            <w:tcW w:w="311" w:type="pct"/>
            <w:noWrap/>
            <w:hideMark/>
          </w:tcPr>
          <w:p w14:paraId="220CA747" w14:textId="77777777" w:rsidR="00F81D98" w:rsidRPr="0014260E" w:rsidRDefault="00F81D98" w:rsidP="00241C29">
            <w:pPr>
              <w:spacing w:line="360" w:lineRule="auto"/>
              <w:jc w:val="both"/>
              <w:rPr>
                <w:rFonts w:ascii="Arial" w:hAnsi="Arial" w:cs="Arial"/>
                <w:kern w:val="0"/>
                <w:sz w:val="22"/>
                <w:szCs w:val="22"/>
                <w:highlight w:val="yellow"/>
                <w:lang w:eastAsia="es-CO"/>
                <w14:ligatures w14:val="none"/>
              </w:rPr>
            </w:pPr>
            <w:r w:rsidRPr="0014260E">
              <w:rPr>
                <w:rFonts w:ascii="Arial" w:hAnsi="Arial" w:cs="Arial"/>
                <w:kern w:val="0"/>
                <w:sz w:val="22"/>
                <w:szCs w:val="22"/>
                <w:highlight w:val="yellow"/>
                <w:lang w:eastAsia="es-CO"/>
                <w14:ligatures w14:val="none"/>
              </w:rPr>
              <w:t>3</w:t>
            </w:r>
          </w:p>
        </w:tc>
      </w:tr>
      <w:tr w:rsidR="00F81D98" w:rsidRPr="00241C29" w14:paraId="2B149804" w14:textId="77777777" w:rsidTr="00B62861">
        <w:trPr>
          <w:trHeight w:val="630"/>
        </w:trPr>
        <w:tc>
          <w:tcPr>
            <w:tcW w:w="3450" w:type="pct"/>
            <w:hideMark/>
          </w:tcPr>
          <w:p w14:paraId="197BB74A" w14:textId="77777777" w:rsidR="00F81D98" w:rsidRPr="0014260E" w:rsidRDefault="00F81D98" w:rsidP="00241C29">
            <w:pPr>
              <w:spacing w:line="360" w:lineRule="auto"/>
              <w:jc w:val="both"/>
              <w:rPr>
                <w:rFonts w:ascii="Arial" w:hAnsi="Arial" w:cs="Arial"/>
                <w:kern w:val="0"/>
                <w:sz w:val="22"/>
                <w:szCs w:val="22"/>
                <w:highlight w:val="yellow"/>
                <w:lang w:eastAsia="es-CO"/>
                <w14:ligatures w14:val="none"/>
              </w:rPr>
            </w:pPr>
            <w:r w:rsidRPr="0014260E">
              <w:rPr>
                <w:rFonts w:ascii="Arial" w:hAnsi="Arial" w:cs="Arial"/>
                <w:kern w:val="0"/>
                <w:sz w:val="22"/>
                <w:szCs w:val="22"/>
                <w:highlight w:val="yellow"/>
                <w:lang w:eastAsia="es-CO"/>
                <w14:ligatures w14:val="none"/>
              </w:rPr>
              <w:t>INCONSISTENCIAS_SISTEMAS_DE_INFORMACIÓN_ASEGURAMIENTO</w:t>
            </w:r>
          </w:p>
        </w:tc>
        <w:tc>
          <w:tcPr>
            <w:tcW w:w="1239" w:type="pct"/>
            <w:noWrap/>
            <w:hideMark/>
          </w:tcPr>
          <w:p w14:paraId="3A334150" w14:textId="77777777" w:rsidR="00F81D98" w:rsidRPr="0014260E" w:rsidRDefault="00F81D98" w:rsidP="00241C29">
            <w:pPr>
              <w:spacing w:line="360" w:lineRule="auto"/>
              <w:jc w:val="both"/>
              <w:rPr>
                <w:rFonts w:ascii="Arial" w:hAnsi="Arial" w:cs="Arial"/>
                <w:kern w:val="0"/>
                <w:sz w:val="22"/>
                <w:szCs w:val="22"/>
                <w:highlight w:val="yellow"/>
                <w:lang w:eastAsia="es-CO"/>
                <w14:ligatures w14:val="none"/>
              </w:rPr>
            </w:pPr>
            <w:r w:rsidRPr="0014260E">
              <w:rPr>
                <w:rFonts w:ascii="Arial" w:hAnsi="Arial" w:cs="Arial"/>
                <w:kern w:val="0"/>
                <w:sz w:val="22"/>
                <w:szCs w:val="22"/>
                <w:highlight w:val="yellow"/>
                <w:lang w:eastAsia="es-CO"/>
                <w14:ligatures w14:val="none"/>
              </w:rPr>
              <w:t>8</w:t>
            </w:r>
          </w:p>
        </w:tc>
        <w:tc>
          <w:tcPr>
            <w:tcW w:w="311" w:type="pct"/>
            <w:noWrap/>
            <w:hideMark/>
          </w:tcPr>
          <w:p w14:paraId="5B5D7313" w14:textId="77777777" w:rsidR="00F81D98" w:rsidRPr="0014260E" w:rsidRDefault="00F81D98" w:rsidP="00241C29">
            <w:pPr>
              <w:spacing w:line="360" w:lineRule="auto"/>
              <w:jc w:val="both"/>
              <w:rPr>
                <w:rFonts w:ascii="Arial" w:hAnsi="Arial" w:cs="Arial"/>
                <w:kern w:val="0"/>
                <w:sz w:val="22"/>
                <w:szCs w:val="22"/>
                <w:highlight w:val="yellow"/>
                <w:lang w:eastAsia="es-CO"/>
                <w14:ligatures w14:val="none"/>
              </w:rPr>
            </w:pPr>
            <w:r w:rsidRPr="0014260E">
              <w:rPr>
                <w:rFonts w:ascii="Arial" w:hAnsi="Arial" w:cs="Arial"/>
                <w:kern w:val="0"/>
                <w:sz w:val="22"/>
                <w:szCs w:val="22"/>
                <w:highlight w:val="yellow"/>
                <w:lang w:eastAsia="es-CO"/>
                <w14:ligatures w14:val="none"/>
              </w:rPr>
              <w:t>3</w:t>
            </w:r>
          </w:p>
        </w:tc>
      </w:tr>
      <w:tr w:rsidR="00F81D98" w:rsidRPr="00241C29" w14:paraId="659B05E3" w14:textId="77777777" w:rsidTr="00B62861">
        <w:trPr>
          <w:trHeight w:val="600"/>
        </w:trPr>
        <w:tc>
          <w:tcPr>
            <w:tcW w:w="3450" w:type="pct"/>
            <w:hideMark/>
          </w:tcPr>
          <w:p w14:paraId="50188B72" w14:textId="77777777" w:rsidR="00F81D98" w:rsidRPr="0014260E" w:rsidRDefault="00F81D98" w:rsidP="00241C29">
            <w:pPr>
              <w:spacing w:line="360" w:lineRule="auto"/>
              <w:jc w:val="both"/>
              <w:rPr>
                <w:rFonts w:ascii="Arial" w:hAnsi="Arial" w:cs="Arial"/>
                <w:kern w:val="0"/>
                <w:sz w:val="22"/>
                <w:szCs w:val="22"/>
                <w:highlight w:val="yellow"/>
                <w:lang w:eastAsia="es-CO"/>
                <w14:ligatures w14:val="none"/>
              </w:rPr>
            </w:pPr>
            <w:r w:rsidRPr="0014260E">
              <w:rPr>
                <w:rFonts w:ascii="Arial" w:hAnsi="Arial" w:cs="Arial"/>
                <w:kern w:val="0"/>
                <w:sz w:val="22"/>
                <w:szCs w:val="22"/>
                <w:highlight w:val="yellow"/>
                <w:lang w:eastAsia="es-CO"/>
                <w14:ligatures w14:val="none"/>
              </w:rPr>
              <w:t>ESTUDIOS_INFORMES_Y_ESTADÍSTICAS</w:t>
            </w:r>
          </w:p>
        </w:tc>
        <w:tc>
          <w:tcPr>
            <w:tcW w:w="1239" w:type="pct"/>
            <w:noWrap/>
            <w:hideMark/>
          </w:tcPr>
          <w:p w14:paraId="58AA84E1" w14:textId="77777777" w:rsidR="00F81D98" w:rsidRPr="0014260E" w:rsidRDefault="00F81D98" w:rsidP="00241C29">
            <w:pPr>
              <w:spacing w:line="360" w:lineRule="auto"/>
              <w:jc w:val="both"/>
              <w:rPr>
                <w:rFonts w:ascii="Arial" w:hAnsi="Arial" w:cs="Arial"/>
                <w:kern w:val="0"/>
                <w:sz w:val="22"/>
                <w:szCs w:val="22"/>
                <w:highlight w:val="yellow"/>
                <w:lang w:eastAsia="es-CO"/>
                <w14:ligatures w14:val="none"/>
              </w:rPr>
            </w:pPr>
            <w:r w:rsidRPr="0014260E">
              <w:rPr>
                <w:rFonts w:ascii="Arial" w:hAnsi="Arial" w:cs="Arial"/>
                <w:kern w:val="0"/>
                <w:sz w:val="22"/>
                <w:szCs w:val="22"/>
                <w:highlight w:val="yellow"/>
                <w:lang w:eastAsia="es-CO"/>
                <w14:ligatures w14:val="none"/>
              </w:rPr>
              <w:t>3</w:t>
            </w:r>
          </w:p>
        </w:tc>
        <w:tc>
          <w:tcPr>
            <w:tcW w:w="311" w:type="pct"/>
            <w:noWrap/>
            <w:hideMark/>
          </w:tcPr>
          <w:p w14:paraId="20B89E3B" w14:textId="77777777" w:rsidR="00F81D98" w:rsidRPr="0014260E" w:rsidRDefault="00F81D98" w:rsidP="00241C29">
            <w:pPr>
              <w:spacing w:line="360" w:lineRule="auto"/>
              <w:jc w:val="both"/>
              <w:rPr>
                <w:rFonts w:ascii="Arial" w:hAnsi="Arial" w:cs="Arial"/>
                <w:kern w:val="0"/>
                <w:sz w:val="22"/>
                <w:szCs w:val="22"/>
                <w:highlight w:val="yellow"/>
                <w:lang w:eastAsia="es-CO"/>
                <w14:ligatures w14:val="none"/>
              </w:rPr>
            </w:pPr>
            <w:r w:rsidRPr="0014260E">
              <w:rPr>
                <w:rFonts w:ascii="Arial" w:hAnsi="Arial" w:cs="Arial"/>
                <w:kern w:val="0"/>
                <w:sz w:val="22"/>
                <w:szCs w:val="22"/>
                <w:highlight w:val="yellow"/>
                <w:lang w:eastAsia="es-CO"/>
                <w14:ligatures w14:val="none"/>
              </w:rPr>
              <w:t>1</w:t>
            </w:r>
          </w:p>
        </w:tc>
      </w:tr>
      <w:tr w:rsidR="00F81D98" w:rsidRPr="00241C29" w14:paraId="144C4B3E" w14:textId="77777777" w:rsidTr="00B62861">
        <w:trPr>
          <w:trHeight w:val="450"/>
        </w:trPr>
        <w:tc>
          <w:tcPr>
            <w:tcW w:w="3450" w:type="pct"/>
            <w:hideMark/>
          </w:tcPr>
          <w:p w14:paraId="073DC81C" w14:textId="77777777" w:rsidR="00F81D98" w:rsidRPr="0014260E" w:rsidRDefault="00F81D98" w:rsidP="00241C29">
            <w:pPr>
              <w:spacing w:line="360" w:lineRule="auto"/>
              <w:jc w:val="both"/>
              <w:rPr>
                <w:rFonts w:ascii="Arial" w:hAnsi="Arial" w:cs="Arial"/>
                <w:kern w:val="0"/>
                <w:sz w:val="22"/>
                <w:szCs w:val="22"/>
                <w:highlight w:val="yellow"/>
                <w:lang w:eastAsia="es-CO"/>
                <w14:ligatures w14:val="none"/>
              </w:rPr>
            </w:pPr>
            <w:r w:rsidRPr="0014260E">
              <w:rPr>
                <w:rFonts w:ascii="Arial" w:hAnsi="Arial" w:cs="Arial"/>
                <w:kern w:val="0"/>
                <w:sz w:val="22"/>
                <w:szCs w:val="22"/>
                <w:highlight w:val="yellow"/>
                <w:lang w:eastAsia="es-CO"/>
                <w14:ligatures w14:val="none"/>
              </w:rPr>
              <w:t>PROBLEMAS_RECURSOS_ECONÓMICOS</w:t>
            </w:r>
          </w:p>
        </w:tc>
        <w:tc>
          <w:tcPr>
            <w:tcW w:w="1239" w:type="pct"/>
            <w:noWrap/>
            <w:hideMark/>
          </w:tcPr>
          <w:p w14:paraId="68328A33" w14:textId="77777777" w:rsidR="00F81D98" w:rsidRPr="0014260E" w:rsidRDefault="00F81D98" w:rsidP="00241C29">
            <w:pPr>
              <w:spacing w:line="360" w:lineRule="auto"/>
              <w:jc w:val="both"/>
              <w:rPr>
                <w:rFonts w:ascii="Arial" w:hAnsi="Arial" w:cs="Arial"/>
                <w:kern w:val="0"/>
                <w:sz w:val="22"/>
                <w:szCs w:val="22"/>
                <w:highlight w:val="yellow"/>
                <w:lang w:eastAsia="es-CO"/>
                <w14:ligatures w14:val="none"/>
              </w:rPr>
            </w:pPr>
            <w:r w:rsidRPr="0014260E">
              <w:rPr>
                <w:rFonts w:ascii="Arial" w:hAnsi="Arial" w:cs="Arial"/>
                <w:kern w:val="0"/>
                <w:sz w:val="22"/>
                <w:szCs w:val="22"/>
                <w:highlight w:val="yellow"/>
                <w:lang w:eastAsia="es-CO"/>
                <w14:ligatures w14:val="none"/>
              </w:rPr>
              <w:t>1</w:t>
            </w:r>
          </w:p>
        </w:tc>
        <w:tc>
          <w:tcPr>
            <w:tcW w:w="311" w:type="pct"/>
            <w:noWrap/>
            <w:hideMark/>
          </w:tcPr>
          <w:p w14:paraId="75ECB0EC" w14:textId="77777777" w:rsidR="00F81D98" w:rsidRPr="0014260E" w:rsidRDefault="00F81D98" w:rsidP="00241C29">
            <w:pPr>
              <w:spacing w:line="360" w:lineRule="auto"/>
              <w:jc w:val="both"/>
              <w:rPr>
                <w:rFonts w:ascii="Arial" w:hAnsi="Arial" w:cs="Arial"/>
                <w:kern w:val="0"/>
                <w:sz w:val="22"/>
                <w:szCs w:val="22"/>
                <w:highlight w:val="yellow"/>
                <w:lang w:eastAsia="es-CO"/>
                <w14:ligatures w14:val="none"/>
              </w:rPr>
            </w:pPr>
            <w:r w:rsidRPr="0014260E">
              <w:rPr>
                <w:rFonts w:ascii="Arial" w:hAnsi="Arial" w:cs="Arial"/>
                <w:kern w:val="0"/>
                <w:sz w:val="22"/>
                <w:szCs w:val="22"/>
                <w:highlight w:val="yellow"/>
                <w:lang w:eastAsia="es-CO"/>
                <w14:ligatures w14:val="none"/>
              </w:rPr>
              <w:t>0</w:t>
            </w:r>
          </w:p>
        </w:tc>
      </w:tr>
      <w:tr w:rsidR="00F81D98" w:rsidRPr="00241C29" w14:paraId="30A986A1" w14:textId="77777777" w:rsidTr="00B62861">
        <w:trPr>
          <w:trHeight w:val="315"/>
        </w:trPr>
        <w:tc>
          <w:tcPr>
            <w:tcW w:w="3450" w:type="pct"/>
            <w:hideMark/>
          </w:tcPr>
          <w:p w14:paraId="4DEF4697" w14:textId="77777777" w:rsidR="00F81D98" w:rsidRPr="0014260E" w:rsidRDefault="00F81D98" w:rsidP="00241C29">
            <w:pPr>
              <w:spacing w:line="360" w:lineRule="auto"/>
              <w:jc w:val="both"/>
              <w:rPr>
                <w:rFonts w:ascii="Arial" w:hAnsi="Arial" w:cs="Arial"/>
                <w:kern w:val="0"/>
                <w:sz w:val="22"/>
                <w:szCs w:val="22"/>
                <w:highlight w:val="yellow"/>
                <w:lang w:eastAsia="es-CO"/>
                <w14:ligatures w14:val="none"/>
              </w:rPr>
            </w:pPr>
            <w:r w:rsidRPr="0014260E">
              <w:rPr>
                <w:rFonts w:ascii="Arial" w:hAnsi="Arial" w:cs="Arial"/>
                <w:kern w:val="0"/>
                <w:sz w:val="22"/>
                <w:szCs w:val="22"/>
                <w:highlight w:val="yellow"/>
                <w:lang w:eastAsia="es-CO"/>
                <w14:ligatures w14:val="none"/>
              </w:rPr>
              <w:t>NEGACIÓN_SERVICIOS</w:t>
            </w:r>
          </w:p>
        </w:tc>
        <w:tc>
          <w:tcPr>
            <w:tcW w:w="1239" w:type="pct"/>
            <w:noWrap/>
            <w:hideMark/>
          </w:tcPr>
          <w:p w14:paraId="6F73EA1E" w14:textId="77777777" w:rsidR="00F81D98" w:rsidRPr="0014260E" w:rsidRDefault="00F81D98" w:rsidP="00241C29">
            <w:pPr>
              <w:spacing w:line="360" w:lineRule="auto"/>
              <w:jc w:val="both"/>
              <w:rPr>
                <w:rFonts w:ascii="Arial" w:hAnsi="Arial" w:cs="Arial"/>
                <w:kern w:val="0"/>
                <w:sz w:val="22"/>
                <w:szCs w:val="22"/>
                <w:highlight w:val="yellow"/>
                <w:lang w:eastAsia="es-CO"/>
                <w14:ligatures w14:val="none"/>
              </w:rPr>
            </w:pPr>
            <w:r w:rsidRPr="0014260E">
              <w:rPr>
                <w:rFonts w:ascii="Arial" w:hAnsi="Arial" w:cs="Arial"/>
                <w:kern w:val="0"/>
                <w:sz w:val="22"/>
                <w:szCs w:val="22"/>
                <w:highlight w:val="yellow"/>
                <w:lang w:eastAsia="es-CO"/>
                <w14:ligatures w14:val="none"/>
              </w:rPr>
              <w:t>1</w:t>
            </w:r>
          </w:p>
        </w:tc>
        <w:tc>
          <w:tcPr>
            <w:tcW w:w="311" w:type="pct"/>
            <w:noWrap/>
            <w:hideMark/>
          </w:tcPr>
          <w:p w14:paraId="4CE963E1" w14:textId="77777777" w:rsidR="00F81D98" w:rsidRPr="0014260E" w:rsidRDefault="00F81D98" w:rsidP="00241C29">
            <w:pPr>
              <w:spacing w:line="360" w:lineRule="auto"/>
              <w:jc w:val="both"/>
              <w:rPr>
                <w:rFonts w:ascii="Arial" w:hAnsi="Arial" w:cs="Arial"/>
                <w:kern w:val="0"/>
                <w:sz w:val="22"/>
                <w:szCs w:val="22"/>
                <w:highlight w:val="yellow"/>
                <w:lang w:eastAsia="es-CO"/>
                <w14:ligatures w14:val="none"/>
              </w:rPr>
            </w:pPr>
            <w:r w:rsidRPr="0014260E">
              <w:rPr>
                <w:rFonts w:ascii="Arial" w:hAnsi="Arial" w:cs="Arial"/>
                <w:kern w:val="0"/>
                <w:sz w:val="22"/>
                <w:szCs w:val="22"/>
                <w:highlight w:val="yellow"/>
                <w:lang w:eastAsia="es-CO"/>
                <w14:ligatures w14:val="none"/>
              </w:rPr>
              <w:t>0</w:t>
            </w:r>
          </w:p>
        </w:tc>
      </w:tr>
      <w:tr w:rsidR="00F81D98" w:rsidRPr="00241C29" w14:paraId="20DD5BCE" w14:textId="77777777" w:rsidTr="00B62861">
        <w:trPr>
          <w:trHeight w:val="315"/>
        </w:trPr>
        <w:tc>
          <w:tcPr>
            <w:tcW w:w="3450" w:type="pct"/>
            <w:hideMark/>
          </w:tcPr>
          <w:p w14:paraId="729EAACC" w14:textId="77777777" w:rsidR="00F81D98" w:rsidRPr="0014260E" w:rsidRDefault="00F81D98" w:rsidP="00241C29">
            <w:pPr>
              <w:spacing w:line="360" w:lineRule="auto"/>
              <w:jc w:val="both"/>
              <w:rPr>
                <w:rFonts w:ascii="Arial" w:hAnsi="Arial" w:cs="Arial"/>
                <w:kern w:val="0"/>
                <w:sz w:val="22"/>
                <w:szCs w:val="22"/>
                <w:highlight w:val="yellow"/>
                <w:lang w:eastAsia="es-CO"/>
                <w14:ligatures w14:val="none"/>
              </w:rPr>
            </w:pPr>
            <w:r w:rsidRPr="0014260E">
              <w:rPr>
                <w:rFonts w:ascii="Arial" w:hAnsi="Arial" w:cs="Arial"/>
                <w:kern w:val="0"/>
                <w:sz w:val="22"/>
                <w:szCs w:val="22"/>
                <w:highlight w:val="yellow"/>
                <w:lang w:eastAsia="es-CO"/>
                <w14:ligatures w14:val="none"/>
              </w:rPr>
              <w:t>DIFICULTAD_ALTO_COSTO</w:t>
            </w:r>
          </w:p>
        </w:tc>
        <w:tc>
          <w:tcPr>
            <w:tcW w:w="1239" w:type="pct"/>
            <w:noWrap/>
            <w:hideMark/>
          </w:tcPr>
          <w:p w14:paraId="4C0B4BEB" w14:textId="77777777" w:rsidR="00F81D98" w:rsidRPr="0014260E" w:rsidRDefault="00F81D98" w:rsidP="00241C29">
            <w:pPr>
              <w:spacing w:line="360" w:lineRule="auto"/>
              <w:jc w:val="both"/>
              <w:rPr>
                <w:rFonts w:ascii="Arial" w:hAnsi="Arial" w:cs="Arial"/>
                <w:kern w:val="0"/>
                <w:sz w:val="22"/>
                <w:szCs w:val="22"/>
                <w:highlight w:val="yellow"/>
                <w:lang w:eastAsia="es-CO"/>
                <w14:ligatures w14:val="none"/>
              </w:rPr>
            </w:pPr>
            <w:r w:rsidRPr="0014260E">
              <w:rPr>
                <w:rFonts w:ascii="Arial" w:hAnsi="Arial" w:cs="Arial"/>
                <w:kern w:val="0"/>
                <w:sz w:val="22"/>
                <w:szCs w:val="22"/>
                <w:highlight w:val="yellow"/>
                <w:lang w:eastAsia="es-CO"/>
                <w14:ligatures w14:val="none"/>
              </w:rPr>
              <w:t>1</w:t>
            </w:r>
          </w:p>
        </w:tc>
        <w:tc>
          <w:tcPr>
            <w:tcW w:w="311" w:type="pct"/>
            <w:noWrap/>
            <w:hideMark/>
          </w:tcPr>
          <w:p w14:paraId="686C614B" w14:textId="77777777" w:rsidR="00F81D98" w:rsidRPr="0014260E" w:rsidRDefault="00F81D98" w:rsidP="00241C29">
            <w:pPr>
              <w:spacing w:line="360" w:lineRule="auto"/>
              <w:jc w:val="both"/>
              <w:rPr>
                <w:rFonts w:ascii="Arial" w:hAnsi="Arial" w:cs="Arial"/>
                <w:kern w:val="0"/>
                <w:sz w:val="22"/>
                <w:szCs w:val="22"/>
                <w:highlight w:val="yellow"/>
                <w:lang w:eastAsia="es-CO"/>
                <w14:ligatures w14:val="none"/>
              </w:rPr>
            </w:pPr>
            <w:r w:rsidRPr="0014260E">
              <w:rPr>
                <w:rFonts w:ascii="Arial" w:hAnsi="Arial" w:cs="Arial"/>
                <w:kern w:val="0"/>
                <w:sz w:val="22"/>
                <w:szCs w:val="22"/>
                <w:highlight w:val="yellow"/>
                <w:lang w:eastAsia="es-CO"/>
                <w14:ligatures w14:val="none"/>
              </w:rPr>
              <w:t>0</w:t>
            </w:r>
          </w:p>
        </w:tc>
      </w:tr>
      <w:tr w:rsidR="00F81D98" w:rsidRPr="00241C29" w14:paraId="4A5175AA" w14:textId="77777777" w:rsidTr="00B62861">
        <w:trPr>
          <w:trHeight w:val="630"/>
        </w:trPr>
        <w:tc>
          <w:tcPr>
            <w:tcW w:w="3450" w:type="pct"/>
            <w:hideMark/>
          </w:tcPr>
          <w:p w14:paraId="6717B457" w14:textId="77777777" w:rsidR="00F81D98" w:rsidRPr="0014260E" w:rsidRDefault="00F81D98" w:rsidP="00241C29">
            <w:pPr>
              <w:spacing w:line="360" w:lineRule="auto"/>
              <w:jc w:val="both"/>
              <w:rPr>
                <w:rFonts w:ascii="Arial" w:hAnsi="Arial" w:cs="Arial"/>
                <w:kern w:val="0"/>
                <w:sz w:val="22"/>
                <w:szCs w:val="22"/>
                <w:highlight w:val="yellow"/>
                <w:lang w:eastAsia="es-CO"/>
                <w14:ligatures w14:val="none"/>
              </w:rPr>
            </w:pPr>
            <w:r w:rsidRPr="0014260E">
              <w:rPr>
                <w:rFonts w:ascii="Arial" w:hAnsi="Arial" w:cs="Arial"/>
                <w:kern w:val="0"/>
                <w:sz w:val="22"/>
                <w:szCs w:val="22"/>
                <w:highlight w:val="yellow"/>
                <w:lang w:eastAsia="es-CO"/>
                <w14:ligatures w14:val="none"/>
              </w:rPr>
              <w:t>INCUMPLIMIENTO_PORTABILIDAD_NACIONAL</w:t>
            </w:r>
          </w:p>
        </w:tc>
        <w:tc>
          <w:tcPr>
            <w:tcW w:w="1239" w:type="pct"/>
            <w:noWrap/>
            <w:hideMark/>
          </w:tcPr>
          <w:p w14:paraId="136E6AE3" w14:textId="77777777" w:rsidR="00F81D98" w:rsidRPr="0014260E" w:rsidRDefault="00F81D98" w:rsidP="00241C29">
            <w:pPr>
              <w:spacing w:line="360" w:lineRule="auto"/>
              <w:jc w:val="both"/>
              <w:rPr>
                <w:rFonts w:ascii="Arial" w:hAnsi="Arial" w:cs="Arial"/>
                <w:kern w:val="0"/>
                <w:sz w:val="22"/>
                <w:szCs w:val="22"/>
                <w:highlight w:val="yellow"/>
                <w:lang w:eastAsia="es-CO"/>
                <w14:ligatures w14:val="none"/>
              </w:rPr>
            </w:pPr>
            <w:r w:rsidRPr="0014260E">
              <w:rPr>
                <w:rFonts w:ascii="Arial" w:hAnsi="Arial" w:cs="Arial"/>
                <w:kern w:val="0"/>
                <w:sz w:val="22"/>
                <w:szCs w:val="22"/>
                <w:highlight w:val="yellow"/>
                <w:lang w:eastAsia="es-CO"/>
                <w14:ligatures w14:val="none"/>
              </w:rPr>
              <w:t>1</w:t>
            </w:r>
          </w:p>
        </w:tc>
        <w:tc>
          <w:tcPr>
            <w:tcW w:w="311" w:type="pct"/>
            <w:noWrap/>
            <w:hideMark/>
          </w:tcPr>
          <w:p w14:paraId="0E0754EB" w14:textId="77777777" w:rsidR="00F81D98" w:rsidRPr="0014260E" w:rsidRDefault="00F81D98" w:rsidP="00241C29">
            <w:pPr>
              <w:spacing w:line="360" w:lineRule="auto"/>
              <w:jc w:val="both"/>
              <w:rPr>
                <w:rFonts w:ascii="Arial" w:hAnsi="Arial" w:cs="Arial"/>
                <w:kern w:val="0"/>
                <w:sz w:val="22"/>
                <w:szCs w:val="22"/>
                <w:highlight w:val="yellow"/>
                <w:lang w:eastAsia="es-CO"/>
                <w14:ligatures w14:val="none"/>
              </w:rPr>
            </w:pPr>
            <w:r w:rsidRPr="0014260E">
              <w:rPr>
                <w:rFonts w:ascii="Arial" w:hAnsi="Arial" w:cs="Arial"/>
                <w:kern w:val="0"/>
                <w:sz w:val="22"/>
                <w:szCs w:val="22"/>
                <w:highlight w:val="yellow"/>
                <w:lang w:eastAsia="es-CO"/>
                <w14:ligatures w14:val="none"/>
              </w:rPr>
              <w:t>0</w:t>
            </w:r>
          </w:p>
        </w:tc>
      </w:tr>
      <w:tr w:rsidR="00F81D98" w:rsidRPr="00241C29" w14:paraId="0B35AB84" w14:textId="77777777" w:rsidTr="00B62861">
        <w:trPr>
          <w:trHeight w:val="315"/>
        </w:trPr>
        <w:tc>
          <w:tcPr>
            <w:tcW w:w="3450" w:type="pct"/>
            <w:hideMark/>
          </w:tcPr>
          <w:p w14:paraId="321BE0BD" w14:textId="77777777" w:rsidR="00F81D98" w:rsidRPr="00241C29" w:rsidRDefault="00F81D98" w:rsidP="00241C29">
            <w:pPr>
              <w:spacing w:line="360" w:lineRule="auto"/>
              <w:jc w:val="both"/>
              <w:rPr>
                <w:rFonts w:ascii="Arial" w:hAnsi="Arial" w:cs="Arial"/>
                <w:kern w:val="0"/>
                <w:sz w:val="22"/>
                <w:szCs w:val="22"/>
                <w:lang w:eastAsia="es-CO"/>
                <w14:ligatures w14:val="none"/>
              </w:rPr>
            </w:pPr>
            <w:r w:rsidRPr="00241C29">
              <w:rPr>
                <w:rFonts w:ascii="Arial" w:hAnsi="Arial" w:cs="Arial"/>
                <w:kern w:val="0"/>
                <w:sz w:val="22"/>
                <w:szCs w:val="22"/>
                <w:lang w:eastAsia="es-CO"/>
                <w14:ligatures w14:val="none"/>
              </w:rPr>
              <w:t>TOTAL</w:t>
            </w:r>
          </w:p>
        </w:tc>
        <w:tc>
          <w:tcPr>
            <w:tcW w:w="1239" w:type="pct"/>
            <w:noWrap/>
            <w:hideMark/>
          </w:tcPr>
          <w:p w14:paraId="72896E4D" w14:textId="77777777" w:rsidR="00F81D98" w:rsidRPr="00241C29" w:rsidRDefault="00F81D98" w:rsidP="00241C29">
            <w:pPr>
              <w:spacing w:line="360" w:lineRule="auto"/>
              <w:jc w:val="both"/>
              <w:rPr>
                <w:rFonts w:ascii="Arial" w:hAnsi="Arial" w:cs="Arial"/>
                <w:b/>
                <w:bCs/>
                <w:kern w:val="0"/>
                <w:sz w:val="22"/>
                <w:szCs w:val="22"/>
                <w:lang w:eastAsia="es-CO"/>
                <w14:ligatures w14:val="none"/>
              </w:rPr>
            </w:pPr>
            <w:r w:rsidRPr="00241C29">
              <w:rPr>
                <w:rFonts w:ascii="Arial" w:hAnsi="Arial" w:cs="Arial"/>
                <w:b/>
                <w:bCs/>
                <w:kern w:val="0"/>
                <w:sz w:val="22"/>
                <w:szCs w:val="22"/>
                <w:lang w:eastAsia="es-CO"/>
                <w14:ligatures w14:val="none"/>
              </w:rPr>
              <w:t>263</w:t>
            </w:r>
          </w:p>
        </w:tc>
        <w:tc>
          <w:tcPr>
            <w:tcW w:w="311" w:type="pct"/>
            <w:noWrap/>
            <w:hideMark/>
          </w:tcPr>
          <w:p w14:paraId="1D59704B" w14:textId="77777777" w:rsidR="00F81D98" w:rsidRPr="00241C29" w:rsidRDefault="00F81D98" w:rsidP="00241C29">
            <w:pPr>
              <w:spacing w:line="360" w:lineRule="auto"/>
              <w:jc w:val="both"/>
              <w:rPr>
                <w:rFonts w:ascii="Arial" w:hAnsi="Arial" w:cs="Arial"/>
                <w:kern w:val="0"/>
                <w:sz w:val="22"/>
                <w:szCs w:val="22"/>
                <w:lang w:eastAsia="es-CO"/>
                <w14:ligatures w14:val="none"/>
              </w:rPr>
            </w:pPr>
            <w:r w:rsidRPr="00241C29">
              <w:rPr>
                <w:rFonts w:ascii="Arial" w:hAnsi="Arial" w:cs="Arial"/>
                <w:kern w:val="0"/>
                <w:sz w:val="22"/>
                <w:szCs w:val="22"/>
                <w:lang w:eastAsia="es-CO"/>
                <w14:ligatures w14:val="none"/>
              </w:rPr>
              <w:t>100</w:t>
            </w:r>
          </w:p>
        </w:tc>
      </w:tr>
    </w:tbl>
    <w:p w14:paraId="25019842" w14:textId="77777777" w:rsidR="00F81D98" w:rsidRPr="00241C29" w:rsidRDefault="00F81D98" w:rsidP="00241C29">
      <w:pPr>
        <w:spacing w:line="360" w:lineRule="auto"/>
        <w:jc w:val="both"/>
        <w:rPr>
          <w:rFonts w:ascii="Arial" w:hAnsi="Arial" w:cs="Arial"/>
          <w:b/>
          <w:bCs/>
          <w:sz w:val="22"/>
          <w:szCs w:val="22"/>
        </w:rPr>
      </w:pPr>
      <w:r w:rsidRPr="00241C29">
        <w:rPr>
          <w:rFonts w:ascii="Arial" w:hAnsi="Arial" w:cs="Arial"/>
          <w:b/>
          <w:bCs/>
          <w:sz w:val="22"/>
          <w:szCs w:val="22"/>
        </w:rPr>
        <w:fldChar w:fldCharType="end"/>
      </w:r>
      <w:r w:rsidRPr="00241C29">
        <w:rPr>
          <w:rFonts w:ascii="Arial" w:hAnsi="Arial" w:cs="Arial"/>
          <w:i/>
          <w:iCs/>
          <w:sz w:val="22"/>
          <w:szCs w:val="22"/>
        </w:rPr>
        <w:t xml:space="preserve"> Fuente: Base de datos Bogotá Te Escucha - Dirección de Aseguramiento y Garantía del Derecho a la Salud-2026.- Sistema de información para el Monitoreo del Acceso-SIDMA</w:t>
      </w:r>
    </w:p>
    <w:p w14:paraId="493AE362" w14:textId="77777777" w:rsidR="00F81D98" w:rsidRPr="00241C29" w:rsidRDefault="00F81D98" w:rsidP="00241C29">
      <w:pPr>
        <w:spacing w:line="360" w:lineRule="auto"/>
        <w:jc w:val="both"/>
        <w:rPr>
          <w:rFonts w:ascii="Arial" w:hAnsi="Arial" w:cs="Arial"/>
          <w:b/>
          <w:bCs/>
          <w:sz w:val="22"/>
          <w:szCs w:val="22"/>
        </w:rPr>
      </w:pPr>
    </w:p>
    <w:p w14:paraId="73320469" w14:textId="77777777"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t xml:space="preserve">En lo relacionado con las barreras de acceso, por categorías se puedo evidenciar según las PQRS, gestionadas por la Subdirección de Garantía del Aseguramiento que el 74% correspondió a la NO OPORTUNIDAD DE SERVICIOS, (en las especialidades, el 17% a la </w:t>
      </w:r>
      <w:r w:rsidRPr="00241C29">
        <w:rPr>
          <w:rFonts w:ascii="Arial" w:hAnsi="Arial" w:cs="Arial"/>
          <w:sz w:val="22"/>
          <w:szCs w:val="22"/>
        </w:rPr>
        <w:lastRenderedPageBreak/>
        <w:t>NO ENTREGA OPORTUNA DE MEDICAMENTOS, con un 3% DIFICULTAD DE ACCESIBILIDAD ADMINISTRATIVA.</w:t>
      </w:r>
    </w:p>
    <w:p w14:paraId="3AF62720" w14:textId="77777777" w:rsidR="00F81D98" w:rsidRPr="00241C29" w:rsidRDefault="00F81D98" w:rsidP="00241C29">
      <w:pPr>
        <w:spacing w:line="360" w:lineRule="auto"/>
        <w:jc w:val="both"/>
        <w:rPr>
          <w:rFonts w:ascii="Arial" w:hAnsi="Arial" w:cs="Arial"/>
          <w:b/>
          <w:bCs/>
          <w:sz w:val="22"/>
          <w:szCs w:val="22"/>
        </w:rPr>
      </w:pPr>
    </w:p>
    <w:p w14:paraId="60E019DE" w14:textId="4EF22805" w:rsidR="00F81D98" w:rsidRPr="00241C29" w:rsidRDefault="00F81D98" w:rsidP="00241C29">
      <w:pPr>
        <w:spacing w:line="360" w:lineRule="auto"/>
        <w:jc w:val="both"/>
        <w:rPr>
          <w:rFonts w:ascii="Arial" w:hAnsi="Arial" w:cs="Arial"/>
          <w:b/>
          <w:bCs/>
          <w:sz w:val="22"/>
          <w:szCs w:val="22"/>
        </w:rPr>
      </w:pPr>
      <w:r w:rsidRPr="00241C29">
        <w:rPr>
          <w:rFonts w:ascii="Arial" w:hAnsi="Arial" w:cs="Arial"/>
          <w:b/>
          <w:bCs/>
          <w:sz w:val="22"/>
          <w:szCs w:val="22"/>
        </w:rPr>
        <w:t>PENDIENTES DE RESPUESTA 2025 EPS COOSALUD</w:t>
      </w:r>
    </w:p>
    <w:p w14:paraId="104D3EE1" w14:textId="77777777" w:rsidR="00F81D98" w:rsidRPr="00241C29" w:rsidRDefault="00F81D98" w:rsidP="00241C29">
      <w:pPr>
        <w:spacing w:line="360" w:lineRule="auto"/>
        <w:jc w:val="both"/>
        <w:rPr>
          <w:rFonts w:ascii="Arial" w:hAnsi="Arial" w:cs="Arial"/>
          <w:sz w:val="22"/>
          <w:szCs w:val="22"/>
        </w:rPr>
      </w:pPr>
      <w:r w:rsidRPr="00241C29">
        <w:rPr>
          <w:rFonts w:ascii="Arial" w:hAnsi="Arial" w:cs="Arial"/>
          <w:sz w:val="22"/>
          <w:szCs w:val="22"/>
        </w:rPr>
        <w:t>De las 263 PQR, trasladadas por competencia a la EPS COOSALUD, a fin de gestionar la respuesta a la fecha hay una petición sin respuesta de fondo, la cual fue presentada en mesa de trabajo con dicha entidad</w:t>
      </w:r>
    </w:p>
    <w:p w14:paraId="2D82CDD9" w14:textId="77777777" w:rsidR="00F81D98" w:rsidRPr="00241C29" w:rsidRDefault="00F81D98" w:rsidP="00241C29">
      <w:pPr>
        <w:spacing w:line="360" w:lineRule="auto"/>
        <w:jc w:val="both"/>
        <w:rPr>
          <w:rFonts w:ascii="Arial" w:hAnsi="Arial" w:cs="Arial"/>
          <w:b/>
          <w:bCs/>
          <w:sz w:val="22"/>
          <w:szCs w:val="22"/>
        </w:rPr>
      </w:pPr>
    </w:p>
    <w:p w14:paraId="675ED69B" w14:textId="77777777" w:rsidR="006203BE" w:rsidRPr="00241C29" w:rsidRDefault="006203BE" w:rsidP="00241C29">
      <w:pPr>
        <w:spacing w:line="360" w:lineRule="auto"/>
        <w:jc w:val="both"/>
        <w:rPr>
          <w:rFonts w:ascii="Arial" w:hAnsi="Arial" w:cs="Arial"/>
          <w:b/>
          <w:bCs/>
          <w:sz w:val="22"/>
          <w:szCs w:val="22"/>
        </w:rPr>
      </w:pPr>
    </w:p>
    <w:p w14:paraId="1F6DCDD5" w14:textId="77777777" w:rsidR="006203BE" w:rsidRPr="00241C29" w:rsidRDefault="006203BE" w:rsidP="00241C29">
      <w:pPr>
        <w:spacing w:line="360" w:lineRule="auto"/>
        <w:jc w:val="both"/>
        <w:rPr>
          <w:rFonts w:ascii="Arial" w:hAnsi="Arial" w:cs="Arial"/>
          <w:b/>
          <w:bCs/>
          <w:sz w:val="22"/>
          <w:szCs w:val="22"/>
        </w:rPr>
      </w:pPr>
    </w:p>
    <w:p w14:paraId="4ED91395" w14:textId="486C64BD" w:rsidR="000C4AE0" w:rsidRPr="00241C29" w:rsidRDefault="00B73EA3" w:rsidP="00241C29">
      <w:pPr>
        <w:pStyle w:val="Ttulo1"/>
        <w:numPr>
          <w:ilvl w:val="0"/>
          <w:numId w:val="9"/>
        </w:numPr>
        <w:spacing w:before="0" w:line="360" w:lineRule="auto"/>
        <w:jc w:val="both"/>
        <w:rPr>
          <w:rFonts w:ascii="Arial" w:hAnsi="Arial" w:cs="Arial"/>
          <w:b/>
          <w:bCs/>
          <w:color w:val="auto"/>
          <w:sz w:val="22"/>
          <w:szCs w:val="22"/>
          <w:lang w:val="es-ES"/>
        </w:rPr>
      </w:pPr>
      <w:bookmarkStart w:id="41" w:name="_Toc227179147"/>
      <w:commentRangeStart w:id="42"/>
      <w:r w:rsidRPr="00241C29">
        <w:rPr>
          <w:rFonts w:ascii="Arial" w:hAnsi="Arial" w:cs="Arial"/>
          <w:b/>
          <w:bCs/>
          <w:color w:val="auto"/>
          <w:sz w:val="22"/>
          <w:szCs w:val="22"/>
          <w:lang w:val="es-ES"/>
        </w:rPr>
        <w:t>RESULTADOS EN SALUD Y GESTIÓN DEL RIESGO</w:t>
      </w:r>
      <w:bookmarkEnd w:id="41"/>
      <w:commentRangeEnd w:id="42"/>
      <w:r w:rsidRPr="00241C29">
        <w:rPr>
          <w:rStyle w:val="Refdecomentario"/>
          <w:rFonts w:ascii="Arial" w:hAnsi="Arial" w:cs="Arial"/>
          <w:b/>
          <w:bCs/>
          <w:color w:val="auto"/>
          <w:sz w:val="22"/>
          <w:szCs w:val="22"/>
          <w:lang w:val="es-ES"/>
        </w:rPr>
        <w:commentReference w:id="42"/>
      </w:r>
    </w:p>
    <w:p w14:paraId="6F35F012" w14:textId="19DB6514" w:rsidR="382B01F5" w:rsidRPr="00241C29" w:rsidRDefault="382B01F5" w:rsidP="00241C29">
      <w:pPr>
        <w:spacing w:line="360" w:lineRule="auto"/>
        <w:jc w:val="both"/>
        <w:rPr>
          <w:rFonts w:ascii="Arial" w:hAnsi="Arial" w:cs="Arial"/>
          <w:sz w:val="22"/>
          <w:szCs w:val="22"/>
        </w:rPr>
      </w:pPr>
    </w:p>
    <w:p w14:paraId="0B4E9B0A" w14:textId="2121A737" w:rsidR="000C4AE0" w:rsidRPr="00241C29" w:rsidRDefault="401FC128" w:rsidP="00241C29">
      <w:pPr>
        <w:pStyle w:val="Ttulo2"/>
        <w:numPr>
          <w:ilvl w:val="1"/>
          <w:numId w:val="9"/>
        </w:numPr>
        <w:spacing w:before="0" w:line="360" w:lineRule="auto"/>
        <w:jc w:val="both"/>
        <w:rPr>
          <w:rFonts w:ascii="Arial" w:hAnsi="Arial" w:cs="Arial"/>
          <w:b/>
          <w:bCs/>
          <w:color w:val="auto"/>
          <w:sz w:val="22"/>
          <w:szCs w:val="22"/>
        </w:rPr>
      </w:pPr>
      <w:bookmarkStart w:id="44" w:name="_Toc227179148"/>
      <w:bookmarkStart w:id="45" w:name="OLE_LINK10"/>
      <w:r w:rsidRPr="00241C29">
        <w:rPr>
          <w:rFonts w:ascii="Arial" w:hAnsi="Arial" w:cs="Arial"/>
          <w:b/>
          <w:bCs/>
          <w:color w:val="auto"/>
          <w:sz w:val="22"/>
          <w:szCs w:val="22"/>
        </w:rPr>
        <w:t>Mortalidad materna</w:t>
      </w:r>
      <w:bookmarkEnd w:id="44"/>
    </w:p>
    <w:bookmarkEnd w:id="45"/>
    <w:p w14:paraId="76612470" w14:textId="2E580799" w:rsidR="54F34D23" w:rsidRPr="00241C29" w:rsidRDefault="54F34D23" w:rsidP="00241C29">
      <w:pPr>
        <w:spacing w:line="360" w:lineRule="auto"/>
        <w:jc w:val="both"/>
        <w:rPr>
          <w:rFonts w:ascii="Arial" w:hAnsi="Arial" w:cs="Arial"/>
          <w:sz w:val="22"/>
          <w:szCs w:val="22"/>
        </w:rPr>
      </w:pPr>
    </w:p>
    <w:p w14:paraId="337EC254" w14:textId="0273BC42" w:rsidR="4A2ECC60" w:rsidRDefault="4A2ECC60" w:rsidP="00241C29">
      <w:pPr>
        <w:spacing w:line="360" w:lineRule="auto"/>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Según reporte epidemiológico con corte a diciembre de 2025, la EAPB COOSALUD no presentó eventos de mortalidad materna. Sin embargo, en cumplimiento de la normatividad vigente y en ejercicio de las competencias asignadas a la Entidad Territorial, el equipo de Inspección, Vigilancia y Seguimiento de la Subdirección de Garantía del Aseguramiento llevó a cabo auditorías a la entidad durante el año 2025.</w:t>
      </w:r>
    </w:p>
    <w:p w14:paraId="16E16CEB" w14:textId="77777777" w:rsidR="0014260E" w:rsidRPr="00241C29" w:rsidRDefault="0014260E" w:rsidP="00241C29">
      <w:pPr>
        <w:spacing w:line="360" w:lineRule="auto"/>
        <w:jc w:val="both"/>
        <w:rPr>
          <w:rFonts w:ascii="Arial" w:eastAsia="Arial" w:hAnsi="Arial" w:cs="Arial"/>
          <w:color w:val="000000" w:themeColor="text1"/>
          <w:sz w:val="22"/>
          <w:szCs w:val="22"/>
        </w:rPr>
      </w:pPr>
    </w:p>
    <w:p w14:paraId="1505B16C" w14:textId="03387BD3" w:rsidR="4A2ECC60" w:rsidRPr="00241C29" w:rsidRDefault="4A2ECC60" w:rsidP="00241C29">
      <w:pPr>
        <w:spacing w:line="360" w:lineRule="auto"/>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Estas acciones se desarrollaron conforme a los criterios y la metodología establecidos en el Programa de Auditoría a las Entidades Administradoras de Planes de Beneficios (EAPB) / Empresas Promotoras de Salud (EPS) de los regímenes Subsidiado, Contributivo y Exceptuadas que operan en Bogotá D.C.</w:t>
      </w:r>
    </w:p>
    <w:p w14:paraId="5E3D6C15" w14:textId="77777777" w:rsidR="006203BE" w:rsidRPr="00241C29" w:rsidRDefault="006203BE" w:rsidP="00241C29">
      <w:pPr>
        <w:spacing w:line="360" w:lineRule="auto"/>
        <w:jc w:val="both"/>
        <w:rPr>
          <w:rFonts w:ascii="Arial" w:eastAsia="Arial" w:hAnsi="Arial" w:cs="Arial"/>
          <w:color w:val="000000" w:themeColor="text1"/>
          <w:sz w:val="22"/>
          <w:szCs w:val="22"/>
        </w:rPr>
      </w:pPr>
    </w:p>
    <w:p w14:paraId="60F51BA9" w14:textId="1A99AEC7" w:rsidR="4A2ECC60" w:rsidRPr="00241C29" w:rsidRDefault="4A2ECC60" w:rsidP="00241C29">
      <w:pPr>
        <w:pStyle w:val="Prrafodelista"/>
        <w:numPr>
          <w:ilvl w:val="0"/>
          <w:numId w:val="7"/>
        </w:numPr>
        <w:spacing w:line="360" w:lineRule="auto"/>
        <w:contextualSpacing w:val="0"/>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 xml:space="preserve">Auditoría IVS: se desarrolló entre el 14 y el 18 de julio de 2025, modalidad presencial al componente de Gestión del Riesgo en Salud, subcomponente Materno Perinatal, correspondiente al II semestre de 2024 y al I semestre de 2025. Según fuente de información, acta que reposa en el archivo de la Entidad Territorial firmada por las partes (EAPB-SDS), se registra que, la Entidad no presento la documentación solicitada por el Ente Territorial, ni se presentó referente para la sustentación de la misma, razón por la cual no fue posible el desarrollo de la auditoria para dicho subcomponente, generando el siguiente hallazgo: La Entidad NO demostró los </w:t>
      </w:r>
      <w:r w:rsidRPr="00241C29">
        <w:rPr>
          <w:rFonts w:ascii="Arial" w:eastAsia="Arial" w:hAnsi="Arial" w:cs="Arial"/>
          <w:color w:val="000000" w:themeColor="text1"/>
          <w:sz w:val="22"/>
          <w:szCs w:val="22"/>
        </w:rPr>
        <w:lastRenderedPageBreak/>
        <w:t>soportes que garanticen las intervenciones individuales de la Ruta Integral de Atención Materno Perinatal – RIAMP.</w:t>
      </w:r>
    </w:p>
    <w:p w14:paraId="6E65B239" w14:textId="77777777" w:rsidR="006203BE" w:rsidRPr="00241C29" w:rsidRDefault="006203BE" w:rsidP="00241C29">
      <w:pPr>
        <w:pStyle w:val="Prrafodelista"/>
        <w:spacing w:line="360" w:lineRule="auto"/>
        <w:contextualSpacing w:val="0"/>
        <w:jc w:val="both"/>
        <w:rPr>
          <w:rFonts w:ascii="Arial" w:eastAsia="Arial" w:hAnsi="Arial" w:cs="Arial"/>
          <w:color w:val="000000" w:themeColor="text1"/>
          <w:sz w:val="22"/>
          <w:szCs w:val="22"/>
        </w:rPr>
      </w:pPr>
    </w:p>
    <w:p w14:paraId="17DE6043" w14:textId="54E532DF" w:rsidR="4A2ECC60" w:rsidRPr="00241C29" w:rsidRDefault="4A2ECC60" w:rsidP="00241C29">
      <w:pPr>
        <w:pStyle w:val="Prrafodelista"/>
        <w:numPr>
          <w:ilvl w:val="0"/>
          <w:numId w:val="7"/>
        </w:numPr>
        <w:spacing w:line="360" w:lineRule="auto"/>
        <w:contextualSpacing w:val="0"/>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Auditoria GAUDI: Acorde con lo definido por Circulares 001 de 2020 y 046-5 de 2022 de la Superintendencia Nacional de Salud, del 08 al 12 de septiembre de 2025, correspondiente al I semestre del año 2025, en el marco de la Guía de Inspección y Vigilancia del Aseguramiento y Prestación de las Entidades Territoriales – GAUDI V5, emitida por la Superintendencia Nacional de Salud. Según fuente de información acta que reposa en el archivo de la Entidad Territorial firmada por las partes (EAPB-SDS), se evalúa el Estándar: RUTA INTEGRAL DE ATENCIÓN MATERNO PERINATAL, conformada por los siguientes criterios:</w:t>
      </w:r>
    </w:p>
    <w:p w14:paraId="4CA81EEF" w14:textId="71870D5E" w:rsidR="54F34D23" w:rsidRPr="00241C29" w:rsidRDefault="54F34D23" w:rsidP="00241C29">
      <w:pPr>
        <w:pStyle w:val="Prrafodelista"/>
        <w:spacing w:line="360" w:lineRule="auto"/>
        <w:ind w:hanging="360"/>
        <w:contextualSpacing w:val="0"/>
        <w:jc w:val="both"/>
        <w:rPr>
          <w:rFonts w:ascii="Arial" w:eastAsia="Arial" w:hAnsi="Arial" w:cs="Arial"/>
          <w:color w:val="000000" w:themeColor="text1"/>
          <w:sz w:val="22"/>
          <w:szCs w:val="22"/>
        </w:rPr>
      </w:pPr>
    </w:p>
    <w:p w14:paraId="5E07B68B" w14:textId="134E1B06" w:rsidR="4A2ECC60" w:rsidRPr="00241C29" w:rsidRDefault="4A2ECC60" w:rsidP="00241C29">
      <w:pPr>
        <w:spacing w:line="360" w:lineRule="auto"/>
        <w:ind w:left="720"/>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Criterio 10: La EPS garantiza las intervenciones individuales de la Ruta Integral de Atención Materno Perinatal – Gestación. Dentro de este se verifican los siguientes subcriterios:</w:t>
      </w:r>
    </w:p>
    <w:p w14:paraId="314551EA" w14:textId="77777777" w:rsidR="006203BE" w:rsidRPr="00241C29" w:rsidRDefault="006203BE" w:rsidP="00241C29">
      <w:pPr>
        <w:spacing w:line="360" w:lineRule="auto"/>
        <w:ind w:left="720"/>
        <w:jc w:val="both"/>
        <w:rPr>
          <w:rFonts w:ascii="Arial" w:eastAsia="Arial" w:hAnsi="Arial" w:cs="Arial"/>
          <w:color w:val="000000" w:themeColor="text1"/>
          <w:sz w:val="22"/>
          <w:szCs w:val="22"/>
        </w:rPr>
      </w:pPr>
    </w:p>
    <w:p w14:paraId="5213FB76" w14:textId="352BE1F8" w:rsidR="4A2ECC60" w:rsidRPr="00241C29" w:rsidRDefault="4A2ECC60" w:rsidP="00241C29">
      <w:pPr>
        <w:pStyle w:val="Prrafodelista"/>
        <w:spacing w:line="360" w:lineRule="auto"/>
        <w:ind w:left="1180" w:hanging="460"/>
        <w:contextualSpacing w:val="0"/>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10.1 Exámenes de laboratorio: Que en la primera consulta de atención para el cuidado prenatal se hayan ordenado los siguientes exámenes de laboratorio: urocultivo y antibiograma, hemograma y hemoclasificación, glicemia, prueba rápida para VIH, prueba treponémica rápida para sífilis, antígeno de superficie para Hepatitis B, pruebas de IgG e IgM para toxoplasma y ecografía entre las 10 semanas + 6 días y 13 semanas+ 6 días, la cual se realiza para tamizaje de aneuploidías.</w:t>
      </w:r>
    </w:p>
    <w:p w14:paraId="7C1E8430" w14:textId="70A49D32" w:rsidR="54F34D23" w:rsidRPr="00241C29" w:rsidRDefault="54F34D23" w:rsidP="00241C29">
      <w:pPr>
        <w:pStyle w:val="Prrafodelista"/>
        <w:spacing w:line="360" w:lineRule="auto"/>
        <w:ind w:left="1180" w:hanging="460"/>
        <w:contextualSpacing w:val="0"/>
        <w:jc w:val="both"/>
        <w:rPr>
          <w:rFonts w:ascii="Arial" w:eastAsia="Arial" w:hAnsi="Arial" w:cs="Arial"/>
          <w:color w:val="000000" w:themeColor="text1"/>
          <w:sz w:val="22"/>
          <w:szCs w:val="22"/>
        </w:rPr>
      </w:pPr>
    </w:p>
    <w:p w14:paraId="4DB22F90" w14:textId="416E20A2" w:rsidR="4A2ECC60" w:rsidRPr="00241C29" w:rsidRDefault="4A2ECC60" w:rsidP="00241C29">
      <w:pPr>
        <w:pStyle w:val="Prrafodelista"/>
        <w:spacing w:line="360" w:lineRule="auto"/>
        <w:contextualSpacing w:val="0"/>
        <w:jc w:val="both"/>
        <w:rPr>
          <w:rFonts w:ascii="Arial" w:eastAsia="Arial" w:hAnsi="Arial" w:cs="Arial"/>
          <w:color w:val="000000" w:themeColor="text1"/>
          <w:sz w:val="22"/>
          <w:szCs w:val="22"/>
        </w:rPr>
      </w:pPr>
      <w:proofErr w:type="gramStart"/>
      <w:r w:rsidRPr="00241C29">
        <w:rPr>
          <w:rFonts w:ascii="Arial" w:eastAsia="Arial" w:hAnsi="Arial" w:cs="Arial"/>
          <w:color w:val="000000" w:themeColor="text1"/>
          <w:sz w:val="22"/>
          <w:szCs w:val="22"/>
        </w:rPr>
        <w:t>10.2  Formulación</w:t>
      </w:r>
      <w:proofErr w:type="gramEnd"/>
      <w:r w:rsidRPr="00241C29">
        <w:rPr>
          <w:rFonts w:ascii="Arial" w:eastAsia="Arial" w:hAnsi="Arial" w:cs="Arial"/>
          <w:color w:val="000000" w:themeColor="text1"/>
          <w:sz w:val="22"/>
          <w:szCs w:val="22"/>
        </w:rPr>
        <w:t xml:space="preserve"> de micronutrientes: Que en la primera consulta de atención para el cuidado prenatal se hayan formulado y entregado los micronutrientes:</w:t>
      </w:r>
    </w:p>
    <w:p w14:paraId="3E3AD207" w14:textId="4F1325E4" w:rsidR="54F34D23" w:rsidRPr="00241C29" w:rsidRDefault="54F34D23" w:rsidP="00241C29">
      <w:pPr>
        <w:pStyle w:val="Prrafodelista"/>
        <w:spacing w:line="360" w:lineRule="auto"/>
        <w:contextualSpacing w:val="0"/>
        <w:jc w:val="both"/>
        <w:rPr>
          <w:rFonts w:ascii="Arial" w:eastAsia="Arial" w:hAnsi="Arial" w:cs="Arial"/>
          <w:color w:val="000000" w:themeColor="text1"/>
          <w:sz w:val="22"/>
          <w:szCs w:val="22"/>
        </w:rPr>
      </w:pPr>
    </w:p>
    <w:p w14:paraId="55C0D428" w14:textId="152F9FF3" w:rsidR="4A2ECC60" w:rsidRPr="00241C29" w:rsidRDefault="4A2ECC60" w:rsidP="00241C29">
      <w:pPr>
        <w:pStyle w:val="Prrafodelista"/>
        <w:spacing w:line="360" w:lineRule="auto"/>
        <w:contextualSpacing w:val="0"/>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10.3 Ácido Fólico, Calcio y Hierro (Según edad gestacional y resultado de laboratorio de Hb).</w:t>
      </w:r>
    </w:p>
    <w:p w14:paraId="59827A66" w14:textId="184A81FC" w:rsidR="54F34D23" w:rsidRPr="00241C29" w:rsidRDefault="54F34D23" w:rsidP="00241C29">
      <w:pPr>
        <w:pStyle w:val="Prrafodelista"/>
        <w:spacing w:line="360" w:lineRule="auto"/>
        <w:ind w:left="1180" w:hanging="460"/>
        <w:contextualSpacing w:val="0"/>
        <w:jc w:val="both"/>
        <w:rPr>
          <w:rFonts w:ascii="Arial" w:eastAsia="Arial" w:hAnsi="Arial" w:cs="Arial"/>
          <w:color w:val="000000" w:themeColor="text1"/>
          <w:sz w:val="22"/>
          <w:szCs w:val="22"/>
        </w:rPr>
      </w:pPr>
    </w:p>
    <w:p w14:paraId="5320C068" w14:textId="44FD7E36" w:rsidR="4A2ECC60" w:rsidRPr="00241C29" w:rsidRDefault="4A2ECC60" w:rsidP="00241C29">
      <w:pPr>
        <w:pStyle w:val="Prrafodelista"/>
        <w:spacing w:line="360" w:lineRule="auto"/>
        <w:contextualSpacing w:val="0"/>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10.4 Clasificación del riesgo: Que en la primera consulta de atención para el cuidado prenatal se haya registrado la clasificación del riesgo gestacional y de preeclampsia.</w:t>
      </w:r>
    </w:p>
    <w:p w14:paraId="7ADB6D57" w14:textId="3816AB03" w:rsidR="54F34D23" w:rsidRPr="00241C29" w:rsidRDefault="54F34D23" w:rsidP="00241C29">
      <w:pPr>
        <w:pStyle w:val="Prrafodelista"/>
        <w:spacing w:line="360" w:lineRule="auto"/>
        <w:contextualSpacing w:val="0"/>
        <w:jc w:val="both"/>
        <w:rPr>
          <w:rFonts w:ascii="Arial" w:eastAsia="Arial" w:hAnsi="Arial" w:cs="Arial"/>
          <w:color w:val="000000" w:themeColor="text1"/>
          <w:sz w:val="22"/>
          <w:szCs w:val="22"/>
        </w:rPr>
      </w:pPr>
    </w:p>
    <w:p w14:paraId="7007C796" w14:textId="1C3549EE" w:rsidR="4A2ECC60" w:rsidRPr="00241C29" w:rsidRDefault="4A2ECC60" w:rsidP="00241C29">
      <w:pPr>
        <w:pStyle w:val="Prrafodelista"/>
        <w:spacing w:line="360" w:lineRule="auto"/>
        <w:contextualSpacing w:val="0"/>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lastRenderedPageBreak/>
        <w:t>10.5 Esquema de vacunación: Que se garantice el esquema de vacunación para las gestantes (según esquema de vacunación vigente y los antecedentes de vacunación).</w:t>
      </w:r>
    </w:p>
    <w:p w14:paraId="0BD0847C" w14:textId="617F776C" w:rsidR="54F34D23" w:rsidRPr="00241C29" w:rsidRDefault="54F34D23" w:rsidP="00241C29">
      <w:pPr>
        <w:pStyle w:val="Prrafodelista"/>
        <w:spacing w:line="360" w:lineRule="auto"/>
        <w:contextualSpacing w:val="0"/>
        <w:jc w:val="both"/>
        <w:rPr>
          <w:rFonts w:ascii="Arial" w:eastAsia="Arial" w:hAnsi="Arial" w:cs="Arial"/>
          <w:color w:val="000000" w:themeColor="text1"/>
          <w:sz w:val="22"/>
          <w:szCs w:val="22"/>
        </w:rPr>
      </w:pPr>
    </w:p>
    <w:p w14:paraId="53E38070" w14:textId="7871DEC4" w:rsidR="4A2ECC60" w:rsidRPr="00241C29" w:rsidRDefault="4A2ECC60" w:rsidP="00241C29">
      <w:pPr>
        <w:pStyle w:val="Prrafodelista"/>
        <w:spacing w:line="360" w:lineRule="auto"/>
        <w:contextualSpacing w:val="0"/>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10.6 Plan de parto: Que en la consulta de atención para el cuidado prenatal de seguimiento del último trimestre de gestación se haya definido el plan de parto</w:t>
      </w:r>
    </w:p>
    <w:p w14:paraId="6A6DBF81" w14:textId="07AFC438" w:rsidR="54F34D23" w:rsidRPr="00241C29" w:rsidRDefault="54F34D23" w:rsidP="00241C29">
      <w:pPr>
        <w:spacing w:line="360" w:lineRule="auto"/>
        <w:ind w:left="720"/>
        <w:jc w:val="both"/>
        <w:rPr>
          <w:rFonts w:ascii="Arial" w:eastAsia="Arial" w:hAnsi="Arial" w:cs="Arial"/>
          <w:color w:val="000000" w:themeColor="text1"/>
          <w:sz w:val="22"/>
          <w:szCs w:val="22"/>
        </w:rPr>
      </w:pPr>
    </w:p>
    <w:p w14:paraId="42515DE6" w14:textId="545B6F79" w:rsidR="4A2ECC60" w:rsidRPr="00241C29" w:rsidRDefault="4A2ECC60" w:rsidP="00241C29">
      <w:pPr>
        <w:spacing w:line="360" w:lineRule="auto"/>
        <w:ind w:left="720"/>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Criterio La EPS garantiza las intervenciones individuales de la Ruta Integral de Atención Materno Perinatal - Atención del parto y puerperio.</w:t>
      </w:r>
    </w:p>
    <w:p w14:paraId="1013AB66" w14:textId="74983CDB" w:rsidR="4A2ECC60" w:rsidRPr="00241C29" w:rsidRDefault="4A2ECC60" w:rsidP="00241C29">
      <w:pPr>
        <w:spacing w:line="360" w:lineRule="auto"/>
        <w:ind w:left="720"/>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Criterio 11. La EPS garantiza las intervenciones individuales de la Ruta Integral de Atención Materno Perinatal – Atención para el cuidado y seguimiento al Recién Nacido.</w:t>
      </w:r>
    </w:p>
    <w:p w14:paraId="1A6D57AE" w14:textId="5E5371EE" w:rsidR="4A2ECC60" w:rsidRPr="00241C29" w:rsidRDefault="4A2ECC60" w:rsidP="00241C29">
      <w:pPr>
        <w:spacing w:line="360" w:lineRule="auto"/>
        <w:ind w:left="720"/>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Modo de Verificación:</w:t>
      </w:r>
    </w:p>
    <w:p w14:paraId="422E1EF6" w14:textId="643DC8CC" w:rsidR="4A2ECC60" w:rsidRPr="00241C29" w:rsidRDefault="4A2ECC60" w:rsidP="00241C29">
      <w:pPr>
        <w:spacing w:line="360" w:lineRule="auto"/>
        <w:ind w:left="720"/>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 xml:space="preserve">Se consulta la cohorte de gestantes de la EPS COOSALUD, reportada por la </w:t>
      </w:r>
      <w:proofErr w:type="gramStart"/>
      <w:r w:rsidRPr="00241C29">
        <w:rPr>
          <w:rFonts w:ascii="Arial" w:eastAsia="Arial" w:hAnsi="Arial" w:cs="Arial"/>
          <w:color w:val="000000" w:themeColor="text1"/>
          <w:sz w:val="22"/>
          <w:szCs w:val="22"/>
        </w:rPr>
        <w:t>Secretaria</w:t>
      </w:r>
      <w:proofErr w:type="gramEnd"/>
      <w:r w:rsidRPr="00241C29">
        <w:rPr>
          <w:rFonts w:ascii="Arial" w:eastAsia="Arial" w:hAnsi="Arial" w:cs="Arial"/>
          <w:color w:val="000000" w:themeColor="text1"/>
          <w:sz w:val="22"/>
          <w:szCs w:val="22"/>
        </w:rPr>
        <w:t xml:space="preserve"> Distrital de Salud de Bogotá, con corte al periodo de auditoría, se confronta con la cohorte presentada por la EPS, encontrando inconsistencias en la información, ya que no cumplen con criterios de exactitud y coherencia entre las dos fuentes de información. En cohorte de gestantes presentada por la EPS no se evidencian variables que permitan identificar fecha de ingreso a control prenatal, edad gestacional de ingreso a la cohorte, Fecha Probable de parto ni variables de seguimiento e intervenciones individuales durante el periodo gestacional, en el contexto anterior no se valida la cohorte de gestantes. Así mismo no se evidencia indicador de proporción de gestantes, ni seguimiento al mismo.</w:t>
      </w:r>
    </w:p>
    <w:p w14:paraId="6234E0E4" w14:textId="77777777" w:rsidR="006203BE" w:rsidRPr="00241C29" w:rsidRDefault="006203BE" w:rsidP="00241C29">
      <w:pPr>
        <w:spacing w:line="360" w:lineRule="auto"/>
        <w:ind w:left="720"/>
        <w:jc w:val="both"/>
        <w:rPr>
          <w:rFonts w:ascii="Arial" w:eastAsia="Arial" w:hAnsi="Arial" w:cs="Arial"/>
          <w:color w:val="000000" w:themeColor="text1"/>
          <w:sz w:val="22"/>
          <w:szCs w:val="22"/>
        </w:rPr>
      </w:pPr>
    </w:p>
    <w:p w14:paraId="429080B5" w14:textId="5C7FA78E" w:rsidR="4A2ECC60" w:rsidRPr="00241C29" w:rsidRDefault="4A2ECC60" w:rsidP="00241C29">
      <w:pPr>
        <w:spacing w:line="360" w:lineRule="auto"/>
        <w:ind w:left="720"/>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Se consulta base de recién nacidos de la EPS COOSALUD, reportada por la secretaria Distrital de Salud de Bogotá, con corte al periodo de auditoria (enero-junio de 2025). Se solicita a la EPS COOSALUD proporción de Nacidos Vivos y base de Nacidos vivos nominal con el objetivo de validar las diferentes variables que permitan relacionar la información con fuente oficial. EPS no reporta información, impidiendo evaluar criterios con exactitud y coherencia entre las dos fuentes de información.</w:t>
      </w:r>
    </w:p>
    <w:p w14:paraId="3F2632B6" w14:textId="77777777" w:rsidR="006203BE" w:rsidRPr="00241C29" w:rsidRDefault="006203BE" w:rsidP="00241C29">
      <w:pPr>
        <w:spacing w:line="360" w:lineRule="auto"/>
        <w:ind w:left="720"/>
        <w:jc w:val="both"/>
        <w:rPr>
          <w:rFonts w:ascii="Arial" w:eastAsia="Arial" w:hAnsi="Arial" w:cs="Arial"/>
          <w:color w:val="000000" w:themeColor="text1"/>
          <w:sz w:val="22"/>
          <w:szCs w:val="22"/>
        </w:rPr>
      </w:pPr>
    </w:p>
    <w:p w14:paraId="7851EDF5" w14:textId="1455EAD5" w:rsidR="4A2ECC60" w:rsidRPr="00241C29" w:rsidRDefault="4A2ECC60" w:rsidP="00241C29">
      <w:pPr>
        <w:spacing w:line="360" w:lineRule="auto"/>
        <w:ind w:left="720"/>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 xml:space="preserve">Por otra parte, se solicitan las plantillas correspondientes al criterio 10: (10.1,10.2,10.3,10.4,10.5) y 11 donde se verifica la calidad y coherencia entre la </w:t>
      </w:r>
      <w:r w:rsidRPr="00241C29">
        <w:rPr>
          <w:rFonts w:ascii="Arial" w:eastAsia="Arial" w:hAnsi="Arial" w:cs="Arial"/>
          <w:color w:val="000000" w:themeColor="text1"/>
          <w:sz w:val="22"/>
          <w:szCs w:val="22"/>
        </w:rPr>
        <w:lastRenderedPageBreak/>
        <w:t>información plasmada en la cohorte y lo relacionado en las plantillas encontrando inconsistencias.</w:t>
      </w:r>
    </w:p>
    <w:p w14:paraId="00B98B09" w14:textId="77777777" w:rsidR="006203BE" w:rsidRPr="00241C29" w:rsidRDefault="006203BE" w:rsidP="00241C29">
      <w:pPr>
        <w:spacing w:line="360" w:lineRule="auto"/>
        <w:ind w:left="720"/>
        <w:jc w:val="both"/>
        <w:rPr>
          <w:rFonts w:ascii="Arial" w:eastAsia="Arial" w:hAnsi="Arial" w:cs="Arial"/>
          <w:color w:val="000000" w:themeColor="text1"/>
          <w:sz w:val="22"/>
          <w:szCs w:val="22"/>
        </w:rPr>
      </w:pPr>
    </w:p>
    <w:p w14:paraId="5691972A" w14:textId="7C3C7107" w:rsidR="4A2ECC60" w:rsidRPr="00241C29" w:rsidRDefault="4A2ECC60" w:rsidP="00241C29">
      <w:pPr>
        <w:spacing w:line="360" w:lineRule="auto"/>
        <w:ind w:left="720"/>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 xml:space="preserve">Se solicita la plantilla correspondiente al criterio 12 donde se verificará la calidad y coherencia entre la información plasmada en base Nacidos Vivos por el Ente territorial y lo relacionado en la plantilla presentada por la Entidad denominada </w:t>
      </w:r>
      <w:r w:rsidRPr="0014260E">
        <w:rPr>
          <w:rFonts w:ascii="Arial" w:eastAsia="Arial" w:hAnsi="Arial" w:cs="Arial"/>
          <w:color w:val="000000" w:themeColor="text1"/>
          <w:sz w:val="22"/>
          <w:szCs w:val="22"/>
          <w:highlight w:val="yellow"/>
        </w:rPr>
        <w:t>criterio 12ID1. Se evidencian inconsistencias en el número total de N.V.</w:t>
      </w:r>
    </w:p>
    <w:p w14:paraId="25002E8C" w14:textId="37479806" w:rsidR="00312A09" w:rsidRPr="00241C29" w:rsidRDefault="00312A09" w:rsidP="00241C29">
      <w:pPr>
        <w:spacing w:line="360" w:lineRule="auto"/>
        <w:jc w:val="both"/>
        <w:rPr>
          <w:rFonts w:ascii="Arial" w:hAnsi="Arial" w:cs="Arial"/>
          <w:sz w:val="22"/>
          <w:szCs w:val="22"/>
        </w:rPr>
      </w:pPr>
    </w:p>
    <w:p w14:paraId="35A25EAB" w14:textId="0198FD94" w:rsidR="000F7BB0" w:rsidRPr="00241C29" w:rsidRDefault="000E37D2" w:rsidP="00241C29">
      <w:pPr>
        <w:pStyle w:val="Ttulo2"/>
        <w:numPr>
          <w:ilvl w:val="1"/>
          <w:numId w:val="9"/>
        </w:numPr>
        <w:spacing w:before="0" w:line="360" w:lineRule="auto"/>
        <w:jc w:val="both"/>
        <w:rPr>
          <w:rFonts w:ascii="Arial" w:hAnsi="Arial" w:cs="Arial"/>
          <w:b/>
          <w:bCs/>
          <w:color w:val="000000" w:themeColor="text1"/>
          <w:kern w:val="2"/>
          <w:sz w:val="22"/>
          <w:szCs w:val="22"/>
          <w:lang w:val="es-ES_tradnl" w:eastAsia="en-US"/>
          <w14:ligatures w14:val="standardContextual"/>
        </w:rPr>
      </w:pPr>
      <w:bookmarkStart w:id="46" w:name="_Toc227179149"/>
      <w:r w:rsidRPr="00241C29">
        <w:rPr>
          <w:rFonts w:ascii="Arial" w:hAnsi="Arial" w:cs="Arial"/>
          <w:b/>
          <w:bCs/>
          <w:color w:val="000000" w:themeColor="text1"/>
          <w:sz w:val="22"/>
          <w:szCs w:val="22"/>
        </w:rPr>
        <w:t>Mortalidad Infantil</w:t>
      </w:r>
      <w:bookmarkEnd w:id="46"/>
      <w:r w:rsidRPr="00241C29">
        <w:rPr>
          <w:rFonts w:ascii="Arial" w:hAnsi="Arial" w:cs="Arial"/>
          <w:b/>
          <w:bCs/>
          <w:color w:val="000000" w:themeColor="text1"/>
          <w:sz w:val="22"/>
          <w:szCs w:val="22"/>
        </w:rPr>
        <w:t> </w:t>
      </w:r>
    </w:p>
    <w:p w14:paraId="2F90BD6B" w14:textId="77777777" w:rsidR="000E37D2" w:rsidRPr="00241C29" w:rsidRDefault="000E37D2" w:rsidP="00241C29">
      <w:pPr>
        <w:spacing w:line="360" w:lineRule="auto"/>
        <w:jc w:val="both"/>
        <w:rPr>
          <w:rFonts w:ascii="Arial" w:hAnsi="Arial" w:cs="Arial"/>
          <w:sz w:val="22"/>
          <w:szCs w:val="22"/>
        </w:rPr>
      </w:pPr>
    </w:p>
    <w:p w14:paraId="240AEAEC" w14:textId="77777777" w:rsidR="008F2446" w:rsidRPr="00241C29" w:rsidRDefault="008F2446" w:rsidP="00241C29">
      <w:pPr>
        <w:spacing w:line="360" w:lineRule="auto"/>
        <w:jc w:val="both"/>
        <w:rPr>
          <w:rFonts w:ascii="Arial" w:hAnsi="Arial" w:cs="Arial"/>
          <w:bCs/>
          <w:color w:val="000000" w:themeColor="text1"/>
          <w:sz w:val="22"/>
          <w:szCs w:val="22"/>
          <w:lang w:val="es-MX"/>
        </w:rPr>
      </w:pPr>
      <w:r w:rsidRPr="00241C29">
        <w:rPr>
          <w:rFonts w:ascii="Arial" w:hAnsi="Arial" w:cs="Arial"/>
          <w:bCs/>
          <w:color w:val="000000" w:themeColor="text1"/>
          <w:sz w:val="22"/>
          <w:szCs w:val="22"/>
          <w:lang w:val="es-MX"/>
        </w:rPr>
        <w:t>En la población afiliada a Coosalud EPS en Bogotá, se registraron 4 casos de mortalidad infantil en un total de 56.541 nacimientos, lo que corresponde a una tasa de 0,07 por 1.000 nacidos vivos, debido a la baja frecuencia del evento, el comportamiento de las tasas puede presentar variaciones importantes entre territorios; sin embargo, el indicador general refleja una baja magnitud del evento en la población analizada.</w:t>
      </w:r>
    </w:p>
    <w:p w14:paraId="51E3135C" w14:textId="77777777" w:rsidR="008F2446" w:rsidRPr="00241C29" w:rsidRDefault="008F2446" w:rsidP="00241C29">
      <w:pPr>
        <w:pStyle w:val="Prrafodelista"/>
        <w:spacing w:line="360" w:lineRule="auto"/>
        <w:jc w:val="both"/>
        <w:rPr>
          <w:rFonts w:ascii="Arial" w:hAnsi="Arial" w:cs="Arial"/>
          <w:bCs/>
          <w:color w:val="000000" w:themeColor="text1"/>
          <w:sz w:val="22"/>
          <w:szCs w:val="22"/>
          <w:lang w:val="es-MX"/>
        </w:rPr>
      </w:pPr>
    </w:p>
    <w:p w14:paraId="0F6A9009" w14:textId="77777777" w:rsidR="008F2446" w:rsidRPr="00241C29" w:rsidRDefault="008F2446" w:rsidP="00241C29">
      <w:pPr>
        <w:spacing w:line="360" w:lineRule="auto"/>
        <w:jc w:val="both"/>
        <w:rPr>
          <w:rFonts w:ascii="Arial" w:hAnsi="Arial" w:cs="Arial"/>
          <w:bCs/>
          <w:color w:val="000000" w:themeColor="text1"/>
          <w:sz w:val="22"/>
          <w:szCs w:val="22"/>
          <w:lang w:val="es-MX"/>
        </w:rPr>
      </w:pPr>
      <w:r w:rsidRPr="00241C29">
        <w:rPr>
          <w:rFonts w:ascii="Arial" w:hAnsi="Arial" w:cs="Arial"/>
          <w:bCs/>
          <w:color w:val="000000" w:themeColor="text1"/>
          <w:sz w:val="22"/>
          <w:szCs w:val="22"/>
          <w:lang w:val="es-MX"/>
        </w:rPr>
        <w:t>La distribución territorial evidencia que los casos se concentraron en Bosa (2 casos; tasa 0,35), Usme (1 caso; tasa 0,33) y Ciudad Bolívar (1 caso; tasa 0,17), mientras que en las demás localidades no se reportaron eventos pese a registrar un número considerable de nacimientos, como ocurre en Suba, Kennedy y Engativá, este patrón sugiere la importancia de fortalecer el seguimiento a la cohorte materno-perinatal y el análisis de los casos en territorios con mayor vulnerabilidad social, con el fin de identificar posibles factores de riesgo y oportunidades de mejora en la atención materna y neonatal.</w:t>
      </w:r>
    </w:p>
    <w:p w14:paraId="0624540F" w14:textId="77777777" w:rsidR="008F2446" w:rsidRPr="00241C29" w:rsidRDefault="008F2446" w:rsidP="00241C29">
      <w:pPr>
        <w:pStyle w:val="Prrafodelista"/>
        <w:spacing w:line="360" w:lineRule="auto"/>
        <w:jc w:val="both"/>
        <w:rPr>
          <w:rFonts w:ascii="Arial" w:hAnsi="Arial" w:cs="Arial"/>
          <w:bCs/>
          <w:color w:val="000000" w:themeColor="text1"/>
          <w:sz w:val="22"/>
          <w:szCs w:val="22"/>
          <w:lang w:val="es-MX"/>
        </w:rPr>
      </w:pPr>
    </w:p>
    <w:p w14:paraId="76736685" w14:textId="4F18C155" w:rsidR="008F2446" w:rsidRPr="00241C29" w:rsidRDefault="00FA5AF7" w:rsidP="00241C29">
      <w:pPr>
        <w:pStyle w:val="Descripcin"/>
        <w:spacing w:after="0" w:line="360" w:lineRule="auto"/>
        <w:jc w:val="both"/>
        <w:rPr>
          <w:rFonts w:ascii="Arial" w:hAnsi="Arial" w:cs="Arial"/>
          <w:bCs/>
          <w:i w:val="0"/>
          <w:iCs w:val="0"/>
          <w:color w:val="000000" w:themeColor="text1"/>
          <w:sz w:val="22"/>
          <w:szCs w:val="22"/>
          <w:lang w:val="es-MX"/>
        </w:rPr>
      </w:pPr>
      <w:bookmarkStart w:id="47" w:name="_Toc227179170"/>
      <w:r w:rsidRPr="00241C29">
        <w:rPr>
          <w:rFonts w:ascii="Arial" w:hAnsi="Arial" w:cs="Arial"/>
          <w:bCs/>
          <w:i w:val="0"/>
          <w:iCs w:val="0"/>
          <w:color w:val="000000" w:themeColor="text1"/>
          <w:sz w:val="22"/>
          <w:szCs w:val="22"/>
          <w:lang w:val="es-MX"/>
        </w:rPr>
        <w:t xml:space="preserve">Tabla </w:t>
      </w:r>
      <w:r w:rsidRPr="00241C29">
        <w:rPr>
          <w:rFonts w:ascii="Arial" w:hAnsi="Arial" w:cs="Arial"/>
          <w:bCs/>
          <w:i w:val="0"/>
          <w:iCs w:val="0"/>
          <w:color w:val="000000" w:themeColor="text1"/>
          <w:sz w:val="22"/>
          <w:szCs w:val="22"/>
          <w:lang w:val="es-MX"/>
        </w:rPr>
        <w:fldChar w:fldCharType="begin"/>
      </w:r>
      <w:r w:rsidRPr="00241C29">
        <w:rPr>
          <w:rFonts w:ascii="Arial" w:hAnsi="Arial" w:cs="Arial"/>
          <w:bCs/>
          <w:i w:val="0"/>
          <w:iCs w:val="0"/>
          <w:color w:val="000000" w:themeColor="text1"/>
          <w:sz w:val="22"/>
          <w:szCs w:val="22"/>
          <w:lang w:val="es-MX"/>
        </w:rPr>
        <w:instrText xml:space="preserve"> SEQ Tabla \* ARABIC </w:instrText>
      </w:r>
      <w:r w:rsidRPr="00241C29">
        <w:rPr>
          <w:rFonts w:ascii="Arial" w:hAnsi="Arial" w:cs="Arial"/>
          <w:bCs/>
          <w:i w:val="0"/>
          <w:iCs w:val="0"/>
          <w:color w:val="000000" w:themeColor="text1"/>
          <w:sz w:val="22"/>
          <w:szCs w:val="22"/>
          <w:lang w:val="es-MX"/>
        </w:rPr>
        <w:fldChar w:fldCharType="separate"/>
      </w:r>
      <w:r w:rsidR="00D4296F" w:rsidRPr="00241C29">
        <w:rPr>
          <w:rFonts w:ascii="Arial" w:hAnsi="Arial" w:cs="Arial"/>
          <w:bCs/>
          <w:i w:val="0"/>
          <w:iCs w:val="0"/>
          <w:noProof/>
          <w:color w:val="000000" w:themeColor="text1"/>
          <w:sz w:val="22"/>
          <w:szCs w:val="22"/>
          <w:lang w:val="es-MX"/>
        </w:rPr>
        <w:t>12</w:t>
      </w:r>
      <w:r w:rsidRPr="00241C29">
        <w:rPr>
          <w:rFonts w:ascii="Arial" w:hAnsi="Arial" w:cs="Arial"/>
          <w:bCs/>
          <w:i w:val="0"/>
          <w:iCs w:val="0"/>
          <w:color w:val="000000" w:themeColor="text1"/>
          <w:sz w:val="22"/>
          <w:szCs w:val="22"/>
          <w:lang w:val="es-MX"/>
        </w:rPr>
        <w:fldChar w:fldCharType="end"/>
      </w:r>
      <w:r w:rsidRPr="00241C29">
        <w:rPr>
          <w:rFonts w:ascii="Arial" w:hAnsi="Arial" w:cs="Arial"/>
          <w:bCs/>
          <w:i w:val="0"/>
          <w:iCs w:val="0"/>
          <w:color w:val="000000" w:themeColor="text1"/>
          <w:sz w:val="22"/>
          <w:szCs w:val="22"/>
          <w:lang w:val="es-MX"/>
        </w:rPr>
        <w:t xml:space="preserve">. </w:t>
      </w:r>
      <w:r w:rsidR="008F2446" w:rsidRPr="00241C29">
        <w:rPr>
          <w:rFonts w:ascii="Arial" w:hAnsi="Arial" w:cs="Arial"/>
          <w:bCs/>
          <w:i w:val="0"/>
          <w:iCs w:val="0"/>
          <w:color w:val="000000" w:themeColor="text1"/>
          <w:sz w:val="22"/>
          <w:szCs w:val="22"/>
          <w:lang w:val="es-MX"/>
        </w:rPr>
        <w:t>Casos y tasas de mortalidad infantil en la EAPB Coosalud, Bogotá D.C, periodo enero – diciembre 2025 preliminar.</w:t>
      </w:r>
      <w:bookmarkEnd w:id="47"/>
    </w:p>
    <w:tbl>
      <w:tblPr>
        <w:tblW w:w="7587" w:type="dxa"/>
        <w:jc w:val="center"/>
        <w:tblCellMar>
          <w:left w:w="70" w:type="dxa"/>
          <w:right w:w="70" w:type="dxa"/>
        </w:tblCellMar>
        <w:tblLook w:val="04A0" w:firstRow="1" w:lastRow="0" w:firstColumn="1" w:lastColumn="0" w:noHBand="0" w:noVBand="1"/>
      </w:tblPr>
      <w:tblGrid>
        <w:gridCol w:w="2805"/>
        <w:gridCol w:w="1512"/>
        <w:gridCol w:w="1758"/>
        <w:gridCol w:w="1512"/>
      </w:tblGrid>
      <w:tr w:rsidR="008F2446" w:rsidRPr="00241C29" w14:paraId="06F05F13" w14:textId="77777777" w:rsidTr="00B76837">
        <w:trPr>
          <w:trHeight w:val="290"/>
          <w:jc w:val="center"/>
        </w:trPr>
        <w:tc>
          <w:tcPr>
            <w:tcW w:w="2805" w:type="dxa"/>
            <w:tcBorders>
              <w:top w:val="single" w:sz="4" w:space="0" w:color="auto"/>
              <w:left w:val="single" w:sz="4" w:space="0" w:color="auto"/>
              <w:bottom w:val="single" w:sz="4" w:space="0" w:color="auto"/>
              <w:right w:val="single" w:sz="4" w:space="0" w:color="auto"/>
            </w:tcBorders>
            <w:shd w:val="clear" w:color="000000" w:fill="E8E8E8"/>
            <w:noWrap/>
            <w:vAlign w:val="bottom"/>
            <w:hideMark/>
          </w:tcPr>
          <w:p w14:paraId="4430EBCF" w14:textId="77777777" w:rsidR="008F2446" w:rsidRPr="00241C29" w:rsidRDefault="008F2446" w:rsidP="00241C29">
            <w:pPr>
              <w:spacing w:line="360" w:lineRule="auto"/>
              <w:jc w:val="both"/>
              <w:rPr>
                <w:rFonts w:ascii="Arial" w:hAnsi="Arial" w:cs="Arial"/>
                <w:b/>
                <w:bCs/>
                <w:color w:val="000000"/>
                <w:sz w:val="22"/>
                <w:szCs w:val="22"/>
                <w:lang w:eastAsia="es-CO"/>
              </w:rPr>
            </w:pPr>
            <w:r w:rsidRPr="00241C29">
              <w:rPr>
                <w:rFonts w:ascii="Arial" w:hAnsi="Arial" w:cs="Arial"/>
                <w:b/>
                <w:bCs/>
                <w:color w:val="000000"/>
                <w:sz w:val="22"/>
                <w:szCs w:val="22"/>
                <w:lang w:eastAsia="es-CO"/>
              </w:rPr>
              <w:t>LOCALIDAD</w:t>
            </w:r>
          </w:p>
        </w:tc>
        <w:tc>
          <w:tcPr>
            <w:tcW w:w="1512" w:type="dxa"/>
            <w:tcBorders>
              <w:top w:val="single" w:sz="4" w:space="0" w:color="auto"/>
              <w:left w:val="nil"/>
              <w:bottom w:val="single" w:sz="4" w:space="0" w:color="auto"/>
              <w:right w:val="single" w:sz="4" w:space="0" w:color="auto"/>
            </w:tcBorders>
            <w:shd w:val="clear" w:color="000000" w:fill="E8E8E8"/>
            <w:noWrap/>
            <w:vAlign w:val="bottom"/>
            <w:hideMark/>
          </w:tcPr>
          <w:p w14:paraId="23D348D4" w14:textId="77777777" w:rsidR="008F2446" w:rsidRPr="00241C29" w:rsidRDefault="008F2446" w:rsidP="00241C29">
            <w:pPr>
              <w:spacing w:line="360" w:lineRule="auto"/>
              <w:jc w:val="both"/>
              <w:rPr>
                <w:rFonts w:ascii="Arial" w:hAnsi="Arial" w:cs="Arial"/>
                <w:b/>
                <w:bCs/>
                <w:color w:val="000000"/>
                <w:sz w:val="22"/>
                <w:szCs w:val="22"/>
                <w:lang w:eastAsia="es-CO"/>
              </w:rPr>
            </w:pPr>
            <w:r w:rsidRPr="00241C29">
              <w:rPr>
                <w:rFonts w:ascii="Arial" w:hAnsi="Arial" w:cs="Arial"/>
                <w:b/>
                <w:bCs/>
                <w:color w:val="000000"/>
                <w:sz w:val="22"/>
                <w:szCs w:val="22"/>
                <w:lang w:eastAsia="es-CO"/>
              </w:rPr>
              <w:t>CASOS</w:t>
            </w:r>
          </w:p>
        </w:tc>
        <w:tc>
          <w:tcPr>
            <w:tcW w:w="1758" w:type="dxa"/>
            <w:tcBorders>
              <w:top w:val="single" w:sz="4" w:space="0" w:color="auto"/>
              <w:left w:val="nil"/>
              <w:bottom w:val="single" w:sz="4" w:space="0" w:color="auto"/>
              <w:right w:val="single" w:sz="4" w:space="0" w:color="auto"/>
            </w:tcBorders>
            <w:shd w:val="clear" w:color="000000" w:fill="E8E8E8"/>
            <w:noWrap/>
            <w:vAlign w:val="bottom"/>
            <w:hideMark/>
          </w:tcPr>
          <w:p w14:paraId="7B9DC4AE" w14:textId="77777777" w:rsidR="008F2446" w:rsidRPr="00241C29" w:rsidRDefault="008F2446" w:rsidP="00241C29">
            <w:pPr>
              <w:spacing w:line="360" w:lineRule="auto"/>
              <w:jc w:val="both"/>
              <w:rPr>
                <w:rFonts w:ascii="Arial" w:hAnsi="Arial" w:cs="Arial"/>
                <w:b/>
                <w:bCs/>
                <w:color w:val="000000"/>
                <w:sz w:val="22"/>
                <w:szCs w:val="22"/>
                <w:lang w:eastAsia="es-CO"/>
              </w:rPr>
            </w:pPr>
            <w:r w:rsidRPr="00241C29">
              <w:rPr>
                <w:rFonts w:ascii="Arial" w:hAnsi="Arial" w:cs="Arial"/>
                <w:b/>
                <w:bCs/>
                <w:color w:val="000000"/>
                <w:sz w:val="22"/>
                <w:szCs w:val="22"/>
                <w:lang w:eastAsia="es-CO"/>
              </w:rPr>
              <w:t>NACIMIENTOS</w:t>
            </w:r>
          </w:p>
        </w:tc>
        <w:tc>
          <w:tcPr>
            <w:tcW w:w="1512" w:type="dxa"/>
            <w:tcBorders>
              <w:top w:val="single" w:sz="4" w:space="0" w:color="auto"/>
              <w:left w:val="nil"/>
              <w:bottom w:val="single" w:sz="4" w:space="0" w:color="auto"/>
              <w:right w:val="single" w:sz="4" w:space="0" w:color="auto"/>
            </w:tcBorders>
            <w:shd w:val="clear" w:color="000000" w:fill="E8E8E8"/>
            <w:noWrap/>
            <w:vAlign w:val="bottom"/>
            <w:hideMark/>
          </w:tcPr>
          <w:p w14:paraId="6E8F34FA" w14:textId="77777777" w:rsidR="008F2446" w:rsidRPr="00241C29" w:rsidRDefault="008F2446" w:rsidP="00241C29">
            <w:pPr>
              <w:spacing w:line="360" w:lineRule="auto"/>
              <w:jc w:val="both"/>
              <w:rPr>
                <w:rFonts w:ascii="Arial" w:hAnsi="Arial" w:cs="Arial"/>
                <w:b/>
                <w:bCs/>
                <w:color w:val="000000"/>
                <w:sz w:val="22"/>
                <w:szCs w:val="22"/>
                <w:lang w:eastAsia="es-CO"/>
              </w:rPr>
            </w:pPr>
            <w:r w:rsidRPr="00241C29">
              <w:rPr>
                <w:rFonts w:ascii="Arial" w:hAnsi="Arial" w:cs="Arial"/>
                <w:b/>
                <w:bCs/>
                <w:color w:val="000000"/>
                <w:sz w:val="22"/>
                <w:szCs w:val="22"/>
                <w:lang w:eastAsia="es-CO"/>
              </w:rPr>
              <w:t xml:space="preserve">TASA </w:t>
            </w:r>
          </w:p>
        </w:tc>
      </w:tr>
      <w:tr w:rsidR="008F2446" w:rsidRPr="00241C29" w14:paraId="7CFF95DF"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4E7BFFF1"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1-USAQUEN</w:t>
            </w:r>
          </w:p>
        </w:tc>
        <w:tc>
          <w:tcPr>
            <w:tcW w:w="1512" w:type="dxa"/>
            <w:tcBorders>
              <w:top w:val="nil"/>
              <w:left w:val="nil"/>
              <w:bottom w:val="single" w:sz="4" w:space="0" w:color="auto"/>
              <w:right w:val="single" w:sz="4" w:space="0" w:color="auto"/>
            </w:tcBorders>
            <w:noWrap/>
            <w:vAlign w:val="bottom"/>
            <w:hideMark/>
          </w:tcPr>
          <w:p w14:paraId="0616A88E"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2E4D078F"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3842</w:t>
            </w:r>
          </w:p>
        </w:tc>
        <w:tc>
          <w:tcPr>
            <w:tcW w:w="1512" w:type="dxa"/>
            <w:tcBorders>
              <w:top w:val="nil"/>
              <w:left w:val="nil"/>
              <w:bottom w:val="single" w:sz="4" w:space="0" w:color="auto"/>
              <w:right w:val="single" w:sz="4" w:space="0" w:color="auto"/>
            </w:tcBorders>
            <w:noWrap/>
            <w:vAlign w:val="bottom"/>
            <w:hideMark/>
          </w:tcPr>
          <w:p w14:paraId="5C27C6B9"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0,00</w:t>
            </w:r>
          </w:p>
        </w:tc>
      </w:tr>
      <w:tr w:rsidR="008F2446" w:rsidRPr="00241C29" w14:paraId="08264F00"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74259713"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2-CHAPINERO</w:t>
            </w:r>
          </w:p>
        </w:tc>
        <w:tc>
          <w:tcPr>
            <w:tcW w:w="1512" w:type="dxa"/>
            <w:tcBorders>
              <w:top w:val="nil"/>
              <w:left w:val="nil"/>
              <w:bottom w:val="single" w:sz="4" w:space="0" w:color="auto"/>
              <w:right w:val="single" w:sz="4" w:space="0" w:color="auto"/>
            </w:tcBorders>
            <w:noWrap/>
            <w:vAlign w:val="bottom"/>
            <w:hideMark/>
          </w:tcPr>
          <w:p w14:paraId="6121B8E6"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65BF3947"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1164</w:t>
            </w:r>
          </w:p>
        </w:tc>
        <w:tc>
          <w:tcPr>
            <w:tcW w:w="1512" w:type="dxa"/>
            <w:tcBorders>
              <w:top w:val="nil"/>
              <w:left w:val="nil"/>
              <w:bottom w:val="single" w:sz="4" w:space="0" w:color="auto"/>
              <w:right w:val="single" w:sz="4" w:space="0" w:color="auto"/>
            </w:tcBorders>
            <w:noWrap/>
            <w:vAlign w:val="bottom"/>
            <w:hideMark/>
          </w:tcPr>
          <w:p w14:paraId="74053DF1"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0,00</w:t>
            </w:r>
          </w:p>
        </w:tc>
      </w:tr>
      <w:tr w:rsidR="008F2446" w:rsidRPr="00241C29" w14:paraId="3F83A8A1"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40B15DA2"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3-SANTAFE</w:t>
            </w:r>
          </w:p>
        </w:tc>
        <w:tc>
          <w:tcPr>
            <w:tcW w:w="1512" w:type="dxa"/>
            <w:tcBorders>
              <w:top w:val="nil"/>
              <w:left w:val="nil"/>
              <w:bottom w:val="single" w:sz="4" w:space="0" w:color="auto"/>
              <w:right w:val="single" w:sz="4" w:space="0" w:color="auto"/>
            </w:tcBorders>
            <w:noWrap/>
            <w:vAlign w:val="bottom"/>
            <w:hideMark/>
          </w:tcPr>
          <w:p w14:paraId="6F61F740"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1C574591"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978</w:t>
            </w:r>
          </w:p>
        </w:tc>
        <w:tc>
          <w:tcPr>
            <w:tcW w:w="1512" w:type="dxa"/>
            <w:tcBorders>
              <w:top w:val="nil"/>
              <w:left w:val="nil"/>
              <w:bottom w:val="single" w:sz="4" w:space="0" w:color="auto"/>
              <w:right w:val="single" w:sz="4" w:space="0" w:color="auto"/>
            </w:tcBorders>
            <w:noWrap/>
            <w:vAlign w:val="bottom"/>
            <w:hideMark/>
          </w:tcPr>
          <w:p w14:paraId="5B149421"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0,00</w:t>
            </w:r>
          </w:p>
        </w:tc>
      </w:tr>
      <w:tr w:rsidR="008F2446" w:rsidRPr="00241C29" w14:paraId="7A184E4D"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38E8FEE2"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4-SAN CRISTOBAL</w:t>
            </w:r>
          </w:p>
        </w:tc>
        <w:tc>
          <w:tcPr>
            <w:tcW w:w="1512" w:type="dxa"/>
            <w:tcBorders>
              <w:top w:val="nil"/>
              <w:left w:val="nil"/>
              <w:bottom w:val="single" w:sz="4" w:space="0" w:color="auto"/>
              <w:right w:val="single" w:sz="4" w:space="0" w:color="auto"/>
            </w:tcBorders>
            <w:noWrap/>
            <w:vAlign w:val="bottom"/>
            <w:hideMark/>
          </w:tcPr>
          <w:p w14:paraId="5D86E823"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1B845DDC"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2876</w:t>
            </w:r>
          </w:p>
        </w:tc>
        <w:tc>
          <w:tcPr>
            <w:tcW w:w="1512" w:type="dxa"/>
            <w:tcBorders>
              <w:top w:val="nil"/>
              <w:left w:val="nil"/>
              <w:bottom w:val="single" w:sz="4" w:space="0" w:color="auto"/>
              <w:right w:val="single" w:sz="4" w:space="0" w:color="auto"/>
            </w:tcBorders>
            <w:noWrap/>
            <w:vAlign w:val="bottom"/>
            <w:hideMark/>
          </w:tcPr>
          <w:p w14:paraId="40117DEA"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0,00</w:t>
            </w:r>
          </w:p>
        </w:tc>
      </w:tr>
      <w:tr w:rsidR="008F2446" w:rsidRPr="00241C29" w14:paraId="6C6399D2"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1180C714"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5-USME</w:t>
            </w:r>
          </w:p>
        </w:tc>
        <w:tc>
          <w:tcPr>
            <w:tcW w:w="1512" w:type="dxa"/>
            <w:tcBorders>
              <w:top w:val="nil"/>
              <w:left w:val="nil"/>
              <w:bottom w:val="single" w:sz="4" w:space="0" w:color="auto"/>
              <w:right w:val="single" w:sz="4" w:space="0" w:color="auto"/>
            </w:tcBorders>
            <w:noWrap/>
            <w:vAlign w:val="bottom"/>
            <w:hideMark/>
          </w:tcPr>
          <w:p w14:paraId="1461FB59"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1</w:t>
            </w:r>
          </w:p>
        </w:tc>
        <w:tc>
          <w:tcPr>
            <w:tcW w:w="1758" w:type="dxa"/>
            <w:tcBorders>
              <w:top w:val="nil"/>
              <w:left w:val="nil"/>
              <w:bottom w:val="single" w:sz="4" w:space="0" w:color="auto"/>
              <w:right w:val="single" w:sz="4" w:space="0" w:color="auto"/>
            </w:tcBorders>
            <w:noWrap/>
            <w:vAlign w:val="bottom"/>
            <w:hideMark/>
          </w:tcPr>
          <w:p w14:paraId="0DF437D6"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3010</w:t>
            </w:r>
          </w:p>
        </w:tc>
        <w:tc>
          <w:tcPr>
            <w:tcW w:w="1512" w:type="dxa"/>
            <w:tcBorders>
              <w:top w:val="nil"/>
              <w:left w:val="nil"/>
              <w:bottom w:val="single" w:sz="4" w:space="0" w:color="auto"/>
              <w:right w:val="single" w:sz="4" w:space="0" w:color="auto"/>
            </w:tcBorders>
            <w:noWrap/>
            <w:vAlign w:val="bottom"/>
            <w:hideMark/>
          </w:tcPr>
          <w:p w14:paraId="6D0ED08D"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0,33</w:t>
            </w:r>
          </w:p>
        </w:tc>
      </w:tr>
      <w:tr w:rsidR="008F2446" w:rsidRPr="00241C29" w14:paraId="1E813F97"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4410FD02"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6-TUNJUELITO</w:t>
            </w:r>
          </w:p>
        </w:tc>
        <w:tc>
          <w:tcPr>
            <w:tcW w:w="1512" w:type="dxa"/>
            <w:tcBorders>
              <w:top w:val="nil"/>
              <w:left w:val="nil"/>
              <w:bottom w:val="single" w:sz="4" w:space="0" w:color="auto"/>
              <w:right w:val="single" w:sz="4" w:space="0" w:color="auto"/>
            </w:tcBorders>
            <w:noWrap/>
            <w:vAlign w:val="bottom"/>
            <w:hideMark/>
          </w:tcPr>
          <w:p w14:paraId="5AC708F8"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20B00ABB"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1336</w:t>
            </w:r>
          </w:p>
        </w:tc>
        <w:tc>
          <w:tcPr>
            <w:tcW w:w="1512" w:type="dxa"/>
            <w:tcBorders>
              <w:top w:val="nil"/>
              <w:left w:val="nil"/>
              <w:bottom w:val="single" w:sz="4" w:space="0" w:color="auto"/>
              <w:right w:val="single" w:sz="4" w:space="0" w:color="auto"/>
            </w:tcBorders>
            <w:noWrap/>
            <w:vAlign w:val="bottom"/>
            <w:hideMark/>
          </w:tcPr>
          <w:p w14:paraId="1C986C58"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0,00</w:t>
            </w:r>
          </w:p>
        </w:tc>
      </w:tr>
      <w:tr w:rsidR="008F2446" w:rsidRPr="00241C29" w14:paraId="12D7E869"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5F71529A"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7-BOSA</w:t>
            </w:r>
          </w:p>
        </w:tc>
        <w:tc>
          <w:tcPr>
            <w:tcW w:w="1512" w:type="dxa"/>
            <w:tcBorders>
              <w:top w:val="nil"/>
              <w:left w:val="nil"/>
              <w:bottom w:val="single" w:sz="4" w:space="0" w:color="auto"/>
              <w:right w:val="single" w:sz="4" w:space="0" w:color="auto"/>
            </w:tcBorders>
            <w:noWrap/>
            <w:vAlign w:val="bottom"/>
            <w:hideMark/>
          </w:tcPr>
          <w:p w14:paraId="197ADA7B"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2</w:t>
            </w:r>
          </w:p>
        </w:tc>
        <w:tc>
          <w:tcPr>
            <w:tcW w:w="1758" w:type="dxa"/>
            <w:tcBorders>
              <w:top w:val="nil"/>
              <w:left w:val="nil"/>
              <w:bottom w:val="single" w:sz="4" w:space="0" w:color="auto"/>
              <w:right w:val="single" w:sz="4" w:space="0" w:color="auto"/>
            </w:tcBorders>
            <w:noWrap/>
            <w:vAlign w:val="bottom"/>
            <w:hideMark/>
          </w:tcPr>
          <w:p w14:paraId="191C4FD1"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5739</w:t>
            </w:r>
          </w:p>
        </w:tc>
        <w:tc>
          <w:tcPr>
            <w:tcW w:w="1512" w:type="dxa"/>
            <w:tcBorders>
              <w:top w:val="nil"/>
              <w:left w:val="nil"/>
              <w:bottom w:val="single" w:sz="4" w:space="0" w:color="auto"/>
              <w:right w:val="single" w:sz="4" w:space="0" w:color="auto"/>
            </w:tcBorders>
            <w:noWrap/>
            <w:vAlign w:val="bottom"/>
            <w:hideMark/>
          </w:tcPr>
          <w:p w14:paraId="6E2EC211"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0,35</w:t>
            </w:r>
          </w:p>
        </w:tc>
      </w:tr>
      <w:tr w:rsidR="008F2446" w:rsidRPr="00241C29" w14:paraId="2E5F1940"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7FFBBCB6"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lastRenderedPageBreak/>
              <w:t>8-KENNEDY</w:t>
            </w:r>
          </w:p>
        </w:tc>
        <w:tc>
          <w:tcPr>
            <w:tcW w:w="1512" w:type="dxa"/>
            <w:tcBorders>
              <w:top w:val="nil"/>
              <w:left w:val="nil"/>
              <w:bottom w:val="single" w:sz="4" w:space="0" w:color="auto"/>
              <w:right w:val="single" w:sz="4" w:space="0" w:color="auto"/>
            </w:tcBorders>
            <w:noWrap/>
            <w:vAlign w:val="bottom"/>
            <w:hideMark/>
          </w:tcPr>
          <w:p w14:paraId="778397A3"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0E5D3C6F"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7890</w:t>
            </w:r>
          </w:p>
        </w:tc>
        <w:tc>
          <w:tcPr>
            <w:tcW w:w="1512" w:type="dxa"/>
            <w:tcBorders>
              <w:top w:val="nil"/>
              <w:left w:val="nil"/>
              <w:bottom w:val="single" w:sz="4" w:space="0" w:color="auto"/>
              <w:right w:val="single" w:sz="4" w:space="0" w:color="auto"/>
            </w:tcBorders>
            <w:noWrap/>
            <w:vAlign w:val="bottom"/>
            <w:hideMark/>
          </w:tcPr>
          <w:p w14:paraId="29E41750"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0,00</w:t>
            </w:r>
          </w:p>
        </w:tc>
      </w:tr>
      <w:tr w:rsidR="008F2446" w:rsidRPr="00241C29" w14:paraId="3AB8CFA4"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11588724"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9-FONTIBON</w:t>
            </w:r>
          </w:p>
        </w:tc>
        <w:tc>
          <w:tcPr>
            <w:tcW w:w="1512" w:type="dxa"/>
            <w:tcBorders>
              <w:top w:val="nil"/>
              <w:left w:val="nil"/>
              <w:bottom w:val="single" w:sz="4" w:space="0" w:color="auto"/>
              <w:right w:val="single" w:sz="4" w:space="0" w:color="auto"/>
            </w:tcBorders>
            <w:noWrap/>
            <w:vAlign w:val="bottom"/>
            <w:hideMark/>
          </w:tcPr>
          <w:p w14:paraId="0C453038"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55579A67"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2537</w:t>
            </w:r>
          </w:p>
        </w:tc>
        <w:tc>
          <w:tcPr>
            <w:tcW w:w="1512" w:type="dxa"/>
            <w:tcBorders>
              <w:top w:val="nil"/>
              <w:left w:val="nil"/>
              <w:bottom w:val="single" w:sz="4" w:space="0" w:color="auto"/>
              <w:right w:val="single" w:sz="4" w:space="0" w:color="auto"/>
            </w:tcBorders>
            <w:noWrap/>
            <w:vAlign w:val="bottom"/>
            <w:hideMark/>
          </w:tcPr>
          <w:p w14:paraId="1CCB34E4"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0,00</w:t>
            </w:r>
          </w:p>
        </w:tc>
      </w:tr>
      <w:tr w:rsidR="008F2446" w:rsidRPr="00241C29" w14:paraId="1F37A4A4"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5F02A4FC"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10-ENGATIVA</w:t>
            </w:r>
          </w:p>
        </w:tc>
        <w:tc>
          <w:tcPr>
            <w:tcW w:w="1512" w:type="dxa"/>
            <w:tcBorders>
              <w:top w:val="nil"/>
              <w:left w:val="nil"/>
              <w:bottom w:val="single" w:sz="4" w:space="0" w:color="auto"/>
              <w:right w:val="single" w:sz="4" w:space="0" w:color="auto"/>
            </w:tcBorders>
            <w:noWrap/>
            <w:vAlign w:val="bottom"/>
            <w:hideMark/>
          </w:tcPr>
          <w:p w14:paraId="038052A8"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6CEFBB37"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5160</w:t>
            </w:r>
          </w:p>
        </w:tc>
        <w:tc>
          <w:tcPr>
            <w:tcW w:w="1512" w:type="dxa"/>
            <w:tcBorders>
              <w:top w:val="nil"/>
              <w:left w:val="nil"/>
              <w:bottom w:val="single" w:sz="4" w:space="0" w:color="auto"/>
              <w:right w:val="single" w:sz="4" w:space="0" w:color="auto"/>
            </w:tcBorders>
            <w:noWrap/>
            <w:vAlign w:val="bottom"/>
            <w:hideMark/>
          </w:tcPr>
          <w:p w14:paraId="43EE120F"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0,00</w:t>
            </w:r>
          </w:p>
        </w:tc>
      </w:tr>
      <w:tr w:rsidR="008F2446" w:rsidRPr="00241C29" w14:paraId="7D4AEC91"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34B3DD3A"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11-SUBA</w:t>
            </w:r>
          </w:p>
        </w:tc>
        <w:tc>
          <w:tcPr>
            <w:tcW w:w="1512" w:type="dxa"/>
            <w:tcBorders>
              <w:top w:val="nil"/>
              <w:left w:val="nil"/>
              <w:bottom w:val="single" w:sz="4" w:space="0" w:color="auto"/>
              <w:right w:val="single" w:sz="4" w:space="0" w:color="auto"/>
            </w:tcBorders>
            <w:noWrap/>
            <w:vAlign w:val="bottom"/>
            <w:hideMark/>
          </w:tcPr>
          <w:p w14:paraId="733AD601"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3330DFB2"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8171</w:t>
            </w:r>
          </w:p>
        </w:tc>
        <w:tc>
          <w:tcPr>
            <w:tcW w:w="1512" w:type="dxa"/>
            <w:tcBorders>
              <w:top w:val="nil"/>
              <w:left w:val="nil"/>
              <w:bottom w:val="single" w:sz="4" w:space="0" w:color="auto"/>
              <w:right w:val="single" w:sz="4" w:space="0" w:color="auto"/>
            </w:tcBorders>
            <w:noWrap/>
            <w:vAlign w:val="bottom"/>
            <w:hideMark/>
          </w:tcPr>
          <w:p w14:paraId="750288E7"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0,00</w:t>
            </w:r>
          </w:p>
        </w:tc>
      </w:tr>
      <w:tr w:rsidR="008F2446" w:rsidRPr="00241C29" w14:paraId="1CB8438D"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3E62712F"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12-BARRIOS UNIDOS</w:t>
            </w:r>
          </w:p>
        </w:tc>
        <w:tc>
          <w:tcPr>
            <w:tcW w:w="1512" w:type="dxa"/>
            <w:tcBorders>
              <w:top w:val="nil"/>
              <w:left w:val="nil"/>
              <w:bottom w:val="single" w:sz="4" w:space="0" w:color="auto"/>
              <w:right w:val="single" w:sz="4" w:space="0" w:color="auto"/>
            </w:tcBorders>
            <w:noWrap/>
            <w:vAlign w:val="bottom"/>
            <w:hideMark/>
          </w:tcPr>
          <w:p w14:paraId="619CF150"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5CE270B6"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894</w:t>
            </w:r>
          </w:p>
        </w:tc>
        <w:tc>
          <w:tcPr>
            <w:tcW w:w="1512" w:type="dxa"/>
            <w:tcBorders>
              <w:top w:val="nil"/>
              <w:left w:val="nil"/>
              <w:bottom w:val="single" w:sz="4" w:space="0" w:color="auto"/>
              <w:right w:val="single" w:sz="4" w:space="0" w:color="auto"/>
            </w:tcBorders>
            <w:noWrap/>
            <w:vAlign w:val="bottom"/>
            <w:hideMark/>
          </w:tcPr>
          <w:p w14:paraId="760AF079"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0,00</w:t>
            </w:r>
          </w:p>
        </w:tc>
      </w:tr>
      <w:tr w:rsidR="008F2446" w:rsidRPr="00241C29" w14:paraId="6B4F2A34"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640439C8"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13-TEUSAQUILLO</w:t>
            </w:r>
          </w:p>
        </w:tc>
        <w:tc>
          <w:tcPr>
            <w:tcW w:w="1512" w:type="dxa"/>
            <w:tcBorders>
              <w:top w:val="nil"/>
              <w:left w:val="nil"/>
              <w:bottom w:val="single" w:sz="4" w:space="0" w:color="auto"/>
              <w:right w:val="single" w:sz="4" w:space="0" w:color="auto"/>
            </w:tcBorders>
            <w:noWrap/>
            <w:vAlign w:val="bottom"/>
            <w:hideMark/>
          </w:tcPr>
          <w:p w14:paraId="1129AB64"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06A0C6DE"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781</w:t>
            </w:r>
          </w:p>
        </w:tc>
        <w:tc>
          <w:tcPr>
            <w:tcW w:w="1512" w:type="dxa"/>
            <w:tcBorders>
              <w:top w:val="nil"/>
              <w:left w:val="nil"/>
              <w:bottom w:val="single" w:sz="4" w:space="0" w:color="auto"/>
              <w:right w:val="single" w:sz="4" w:space="0" w:color="auto"/>
            </w:tcBorders>
            <w:noWrap/>
            <w:vAlign w:val="bottom"/>
            <w:hideMark/>
          </w:tcPr>
          <w:p w14:paraId="60F9D437"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0,00</w:t>
            </w:r>
          </w:p>
        </w:tc>
      </w:tr>
      <w:tr w:rsidR="008F2446" w:rsidRPr="00241C29" w14:paraId="5C0DBCEF"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57130021"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14-MARTIRES</w:t>
            </w:r>
          </w:p>
        </w:tc>
        <w:tc>
          <w:tcPr>
            <w:tcW w:w="1512" w:type="dxa"/>
            <w:tcBorders>
              <w:top w:val="nil"/>
              <w:left w:val="nil"/>
              <w:bottom w:val="single" w:sz="4" w:space="0" w:color="auto"/>
              <w:right w:val="single" w:sz="4" w:space="0" w:color="auto"/>
            </w:tcBorders>
            <w:noWrap/>
            <w:vAlign w:val="bottom"/>
            <w:hideMark/>
          </w:tcPr>
          <w:p w14:paraId="0EF8D9EB"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7BCCBD5F"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872</w:t>
            </w:r>
          </w:p>
        </w:tc>
        <w:tc>
          <w:tcPr>
            <w:tcW w:w="1512" w:type="dxa"/>
            <w:tcBorders>
              <w:top w:val="nil"/>
              <w:left w:val="nil"/>
              <w:bottom w:val="single" w:sz="4" w:space="0" w:color="auto"/>
              <w:right w:val="single" w:sz="4" w:space="0" w:color="auto"/>
            </w:tcBorders>
            <w:noWrap/>
            <w:vAlign w:val="bottom"/>
            <w:hideMark/>
          </w:tcPr>
          <w:p w14:paraId="7889DDC5"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0,00</w:t>
            </w:r>
          </w:p>
        </w:tc>
      </w:tr>
      <w:tr w:rsidR="008F2446" w:rsidRPr="00241C29" w14:paraId="0071B12C"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16160C18"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15-ANTONIO NARIÑO</w:t>
            </w:r>
          </w:p>
        </w:tc>
        <w:tc>
          <w:tcPr>
            <w:tcW w:w="1512" w:type="dxa"/>
            <w:tcBorders>
              <w:top w:val="nil"/>
              <w:left w:val="nil"/>
              <w:bottom w:val="single" w:sz="4" w:space="0" w:color="auto"/>
              <w:right w:val="single" w:sz="4" w:space="0" w:color="auto"/>
            </w:tcBorders>
            <w:noWrap/>
            <w:vAlign w:val="bottom"/>
            <w:hideMark/>
          </w:tcPr>
          <w:p w14:paraId="66DAC471"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71AF0714"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621</w:t>
            </w:r>
          </w:p>
        </w:tc>
        <w:tc>
          <w:tcPr>
            <w:tcW w:w="1512" w:type="dxa"/>
            <w:tcBorders>
              <w:top w:val="nil"/>
              <w:left w:val="nil"/>
              <w:bottom w:val="single" w:sz="4" w:space="0" w:color="auto"/>
              <w:right w:val="single" w:sz="4" w:space="0" w:color="auto"/>
            </w:tcBorders>
            <w:noWrap/>
            <w:vAlign w:val="bottom"/>
            <w:hideMark/>
          </w:tcPr>
          <w:p w14:paraId="62AF76E9"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0,00</w:t>
            </w:r>
          </w:p>
        </w:tc>
      </w:tr>
      <w:tr w:rsidR="008F2446" w:rsidRPr="00241C29" w14:paraId="33AE29B8"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24A6A75F"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16-PUENTE ARANDA</w:t>
            </w:r>
          </w:p>
        </w:tc>
        <w:tc>
          <w:tcPr>
            <w:tcW w:w="1512" w:type="dxa"/>
            <w:tcBorders>
              <w:top w:val="nil"/>
              <w:left w:val="nil"/>
              <w:bottom w:val="single" w:sz="4" w:space="0" w:color="auto"/>
              <w:right w:val="single" w:sz="4" w:space="0" w:color="auto"/>
            </w:tcBorders>
            <w:noWrap/>
            <w:vAlign w:val="bottom"/>
            <w:hideMark/>
          </w:tcPr>
          <w:p w14:paraId="286FBECE"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61F7BB44"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1618</w:t>
            </w:r>
          </w:p>
        </w:tc>
        <w:tc>
          <w:tcPr>
            <w:tcW w:w="1512" w:type="dxa"/>
            <w:tcBorders>
              <w:top w:val="nil"/>
              <w:left w:val="nil"/>
              <w:bottom w:val="single" w:sz="4" w:space="0" w:color="auto"/>
              <w:right w:val="single" w:sz="4" w:space="0" w:color="auto"/>
            </w:tcBorders>
            <w:noWrap/>
            <w:vAlign w:val="bottom"/>
            <w:hideMark/>
          </w:tcPr>
          <w:p w14:paraId="77D7FA67"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0,00</w:t>
            </w:r>
          </w:p>
        </w:tc>
      </w:tr>
      <w:tr w:rsidR="008F2446" w:rsidRPr="00241C29" w14:paraId="6F841A0C"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3B834BB0"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17-CANDELARIA</w:t>
            </w:r>
          </w:p>
        </w:tc>
        <w:tc>
          <w:tcPr>
            <w:tcW w:w="1512" w:type="dxa"/>
            <w:tcBorders>
              <w:top w:val="nil"/>
              <w:left w:val="nil"/>
              <w:bottom w:val="single" w:sz="4" w:space="0" w:color="auto"/>
              <w:right w:val="single" w:sz="4" w:space="0" w:color="auto"/>
            </w:tcBorders>
            <w:noWrap/>
            <w:vAlign w:val="bottom"/>
            <w:hideMark/>
          </w:tcPr>
          <w:p w14:paraId="36FB8298"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69CDCB05"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152</w:t>
            </w:r>
          </w:p>
        </w:tc>
        <w:tc>
          <w:tcPr>
            <w:tcW w:w="1512" w:type="dxa"/>
            <w:tcBorders>
              <w:top w:val="nil"/>
              <w:left w:val="nil"/>
              <w:bottom w:val="single" w:sz="4" w:space="0" w:color="auto"/>
              <w:right w:val="single" w:sz="4" w:space="0" w:color="auto"/>
            </w:tcBorders>
            <w:noWrap/>
            <w:vAlign w:val="bottom"/>
            <w:hideMark/>
          </w:tcPr>
          <w:p w14:paraId="16F27BCD"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0,00</w:t>
            </w:r>
          </w:p>
        </w:tc>
      </w:tr>
      <w:tr w:rsidR="008F2446" w:rsidRPr="00241C29" w14:paraId="446AD97F"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39E82F80"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18-RAFAEL URIBE</w:t>
            </w:r>
          </w:p>
        </w:tc>
        <w:tc>
          <w:tcPr>
            <w:tcW w:w="1512" w:type="dxa"/>
            <w:tcBorders>
              <w:top w:val="nil"/>
              <w:left w:val="nil"/>
              <w:bottom w:val="single" w:sz="4" w:space="0" w:color="auto"/>
              <w:right w:val="single" w:sz="4" w:space="0" w:color="auto"/>
            </w:tcBorders>
            <w:noWrap/>
            <w:vAlign w:val="bottom"/>
            <w:hideMark/>
          </w:tcPr>
          <w:p w14:paraId="1B732622"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2B8A97A8"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2915</w:t>
            </w:r>
          </w:p>
        </w:tc>
        <w:tc>
          <w:tcPr>
            <w:tcW w:w="1512" w:type="dxa"/>
            <w:tcBorders>
              <w:top w:val="nil"/>
              <w:left w:val="nil"/>
              <w:bottom w:val="single" w:sz="4" w:space="0" w:color="auto"/>
              <w:right w:val="single" w:sz="4" w:space="0" w:color="auto"/>
            </w:tcBorders>
            <w:noWrap/>
            <w:vAlign w:val="bottom"/>
            <w:hideMark/>
          </w:tcPr>
          <w:p w14:paraId="7EE8CF6F"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0,00</w:t>
            </w:r>
          </w:p>
        </w:tc>
      </w:tr>
      <w:tr w:rsidR="008F2446" w:rsidRPr="00241C29" w14:paraId="0F00A108"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5226C6DC"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19-CIUDAD BOLIVAR</w:t>
            </w:r>
          </w:p>
        </w:tc>
        <w:tc>
          <w:tcPr>
            <w:tcW w:w="1512" w:type="dxa"/>
            <w:tcBorders>
              <w:top w:val="nil"/>
              <w:left w:val="nil"/>
              <w:bottom w:val="single" w:sz="4" w:space="0" w:color="auto"/>
              <w:right w:val="single" w:sz="4" w:space="0" w:color="auto"/>
            </w:tcBorders>
            <w:noWrap/>
            <w:vAlign w:val="bottom"/>
            <w:hideMark/>
          </w:tcPr>
          <w:p w14:paraId="34A7CB13"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1</w:t>
            </w:r>
          </w:p>
        </w:tc>
        <w:tc>
          <w:tcPr>
            <w:tcW w:w="1758" w:type="dxa"/>
            <w:tcBorders>
              <w:top w:val="nil"/>
              <w:left w:val="nil"/>
              <w:bottom w:val="single" w:sz="4" w:space="0" w:color="auto"/>
              <w:right w:val="single" w:sz="4" w:space="0" w:color="auto"/>
            </w:tcBorders>
            <w:noWrap/>
            <w:vAlign w:val="bottom"/>
            <w:hideMark/>
          </w:tcPr>
          <w:p w14:paraId="242679FC"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5969</w:t>
            </w:r>
          </w:p>
        </w:tc>
        <w:tc>
          <w:tcPr>
            <w:tcW w:w="1512" w:type="dxa"/>
            <w:tcBorders>
              <w:top w:val="nil"/>
              <w:left w:val="nil"/>
              <w:bottom w:val="single" w:sz="4" w:space="0" w:color="auto"/>
              <w:right w:val="single" w:sz="4" w:space="0" w:color="auto"/>
            </w:tcBorders>
            <w:noWrap/>
            <w:vAlign w:val="bottom"/>
            <w:hideMark/>
          </w:tcPr>
          <w:p w14:paraId="73228977"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0,17</w:t>
            </w:r>
          </w:p>
        </w:tc>
      </w:tr>
      <w:tr w:rsidR="008F2446" w:rsidRPr="00241C29" w14:paraId="428E48E7"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262E5AB1"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20-SUMAPAZ</w:t>
            </w:r>
          </w:p>
        </w:tc>
        <w:tc>
          <w:tcPr>
            <w:tcW w:w="1512" w:type="dxa"/>
            <w:tcBorders>
              <w:top w:val="nil"/>
              <w:left w:val="nil"/>
              <w:bottom w:val="single" w:sz="4" w:space="0" w:color="auto"/>
              <w:right w:val="single" w:sz="4" w:space="0" w:color="auto"/>
            </w:tcBorders>
            <w:noWrap/>
            <w:vAlign w:val="bottom"/>
            <w:hideMark/>
          </w:tcPr>
          <w:p w14:paraId="5B5A0746"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27D5F381"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15</w:t>
            </w:r>
          </w:p>
        </w:tc>
        <w:tc>
          <w:tcPr>
            <w:tcW w:w="1512" w:type="dxa"/>
            <w:tcBorders>
              <w:top w:val="nil"/>
              <w:left w:val="nil"/>
              <w:bottom w:val="single" w:sz="4" w:space="0" w:color="auto"/>
              <w:right w:val="single" w:sz="4" w:space="0" w:color="auto"/>
            </w:tcBorders>
            <w:noWrap/>
            <w:vAlign w:val="bottom"/>
            <w:hideMark/>
          </w:tcPr>
          <w:p w14:paraId="55EB64FE"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0,00</w:t>
            </w:r>
          </w:p>
        </w:tc>
      </w:tr>
      <w:tr w:rsidR="008F2446" w:rsidRPr="00241C29" w14:paraId="3EE46461" w14:textId="77777777" w:rsidTr="00B76837">
        <w:trPr>
          <w:trHeight w:val="290"/>
          <w:jc w:val="center"/>
        </w:trPr>
        <w:tc>
          <w:tcPr>
            <w:tcW w:w="2805" w:type="dxa"/>
            <w:tcBorders>
              <w:top w:val="nil"/>
              <w:left w:val="single" w:sz="4" w:space="0" w:color="auto"/>
              <w:bottom w:val="single" w:sz="4" w:space="0" w:color="auto"/>
              <w:right w:val="single" w:sz="4" w:space="0" w:color="auto"/>
            </w:tcBorders>
            <w:noWrap/>
            <w:vAlign w:val="bottom"/>
            <w:hideMark/>
          </w:tcPr>
          <w:p w14:paraId="678F9D95"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SIN DATO DE LOCALIDAD</w:t>
            </w:r>
          </w:p>
        </w:tc>
        <w:tc>
          <w:tcPr>
            <w:tcW w:w="1512" w:type="dxa"/>
            <w:tcBorders>
              <w:top w:val="nil"/>
              <w:left w:val="nil"/>
              <w:bottom w:val="single" w:sz="4" w:space="0" w:color="auto"/>
              <w:right w:val="single" w:sz="4" w:space="0" w:color="auto"/>
            </w:tcBorders>
            <w:noWrap/>
            <w:vAlign w:val="bottom"/>
            <w:hideMark/>
          </w:tcPr>
          <w:p w14:paraId="0B9D4AE7"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w:t>
            </w:r>
          </w:p>
        </w:tc>
        <w:tc>
          <w:tcPr>
            <w:tcW w:w="1758" w:type="dxa"/>
            <w:tcBorders>
              <w:top w:val="nil"/>
              <w:left w:val="nil"/>
              <w:bottom w:val="single" w:sz="4" w:space="0" w:color="auto"/>
              <w:right w:val="single" w:sz="4" w:space="0" w:color="auto"/>
            </w:tcBorders>
            <w:noWrap/>
            <w:vAlign w:val="bottom"/>
            <w:hideMark/>
          </w:tcPr>
          <w:p w14:paraId="2C4F375E"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1</w:t>
            </w:r>
          </w:p>
        </w:tc>
        <w:tc>
          <w:tcPr>
            <w:tcW w:w="1512" w:type="dxa"/>
            <w:tcBorders>
              <w:top w:val="nil"/>
              <w:left w:val="nil"/>
              <w:bottom w:val="single" w:sz="4" w:space="0" w:color="auto"/>
              <w:right w:val="single" w:sz="4" w:space="0" w:color="auto"/>
            </w:tcBorders>
            <w:noWrap/>
            <w:vAlign w:val="bottom"/>
            <w:hideMark/>
          </w:tcPr>
          <w:p w14:paraId="760BD482"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0,00</w:t>
            </w:r>
          </w:p>
        </w:tc>
      </w:tr>
      <w:tr w:rsidR="008F2446" w:rsidRPr="00241C29" w14:paraId="644C0B5A" w14:textId="77777777" w:rsidTr="00B76837">
        <w:trPr>
          <w:trHeight w:val="290"/>
          <w:jc w:val="center"/>
        </w:trPr>
        <w:tc>
          <w:tcPr>
            <w:tcW w:w="2805" w:type="dxa"/>
            <w:tcBorders>
              <w:top w:val="nil"/>
              <w:left w:val="single" w:sz="4" w:space="0" w:color="auto"/>
              <w:bottom w:val="single" w:sz="4" w:space="0" w:color="auto"/>
              <w:right w:val="single" w:sz="4" w:space="0" w:color="auto"/>
            </w:tcBorders>
            <w:shd w:val="clear" w:color="000000" w:fill="E8E8E8"/>
            <w:noWrap/>
            <w:vAlign w:val="bottom"/>
            <w:hideMark/>
          </w:tcPr>
          <w:p w14:paraId="5AEBBF78" w14:textId="77777777" w:rsidR="008F2446" w:rsidRPr="00241C29" w:rsidRDefault="008F2446" w:rsidP="00241C29">
            <w:pPr>
              <w:spacing w:line="360" w:lineRule="auto"/>
              <w:jc w:val="both"/>
              <w:rPr>
                <w:rFonts w:ascii="Arial" w:hAnsi="Arial" w:cs="Arial"/>
                <w:b/>
                <w:bCs/>
                <w:color w:val="000000"/>
                <w:sz w:val="22"/>
                <w:szCs w:val="22"/>
                <w:lang w:eastAsia="es-CO"/>
              </w:rPr>
            </w:pPr>
            <w:r w:rsidRPr="00241C29">
              <w:rPr>
                <w:rFonts w:ascii="Arial" w:hAnsi="Arial" w:cs="Arial"/>
                <w:b/>
                <w:bCs/>
                <w:color w:val="000000"/>
                <w:sz w:val="22"/>
                <w:szCs w:val="22"/>
                <w:lang w:eastAsia="es-CO"/>
              </w:rPr>
              <w:t xml:space="preserve">TOTAL </w:t>
            </w:r>
          </w:p>
        </w:tc>
        <w:tc>
          <w:tcPr>
            <w:tcW w:w="1512" w:type="dxa"/>
            <w:tcBorders>
              <w:top w:val="nil"/>
              <w:left w:val="nil"/>
              <w:bottom w:val="single" w:sz="4" w:space="0" w:color="auto"/>
              <w:right w:val="single" w:sz="4" w:space="0" w:color="auto"/>
            </w:tcBorders>
            <w:shd w:val="clear" w:color="000000" w:fill="E8E8E8"/>
            <w:noWrap/>
            <w:vAlign w:val="bottom"/>
            <w:hideMark/>
          </w:tcPr>
          <w:p w14:paraId="211D3D75" w14:textId="77777777" w:rsidR="008F2446" w:rsidRPr="00241C29" w:rsidRDefault="008F2446" w:rsidP="00241C29">
            <w:pPr>
              <w:spacing w:line="360" w:lineRule="auto"/>
              <w:jc w:val="both"/>
              <w:rPr>
                <w:rFonts w:ascii="Arial" w:hAnsi="Arial" w:cs="Arial"/>
                <w:b/>
                <w:bCs/>
                <w:color w:val="000000"/>
                <w:sz w:val="22"/>
                <w:szCs w:val="22"/>
                <w:lang w:eastAsia="es-CO"/>
              </w:rPr>
            </w:pPr>
            <w:r w:rsidRPr="00241C29">
              <w:rPr>
                <w:rFonts w:ascii="Arial" w:hAnsi="Arial" w:cs="Arial"/>
                <w:b/>
                <w:bCs/>
                <w:color w:val="000000"/>
                <w:sz w:val="22"/>
                <w:szCs w:val="22"/>
                <w:lang w:eastAsia="es-CO"/>
              </w:rPr>
              <w:t>4</w:t>
            </w:r>
          </w:p>
        </w:tc>
        <w:tc>
          <w:tcPr>
            <w:tcW w:w="1758" w:type="dxa"/>
            <w:tcBorders>
              <w:top w:val="nil"/>
              <w:left w:val="nil"/>
              <w:bottom w:val="single" w:sz="4" w:space="0" w:color="auto"/>
              <w:right w:val="single" w:sz="4" w:space="0" w:color="auto"/>
            </w:tcBorders>
            <w:shd w:val="clear" w:color="000000" w:fill="E8E8E8"/>
            <w:noWrap/>
            <w:vAlign w:val="bottom"/>
            <w:hideMark/>
          </w:tcPr>
          <w:p w14:paraId="79CB6354" w14:textId="77777777" w:rsidR="008F2446" w:rsidRPr="00241C29" w:rsidRDefault="008F2446" w:rsidP="00241C29">
            <w:pPr>
              <w:spacing w:line="360" w:lineRule="auto"/>
              <w:jc w:val="both"/>
              <w:rPr>
                <w:rFonts w:ascii="Arial" w:hAnsi="Arial" w:cs="Arial"/>
                <w:b/>
                <w:bCs/>
                <w:color w:val="000000"/>
                <w:sz w:val="22"/>
                <w:szCs w:val="22"/>
                <w:lang w:eastAsia="es-CO"/>
              </w:rPr>
            </w:pPr>
            <w:r w:rsidRPr="00241C29">
              <w:rPr>
                <w:rFonts w:ascii="Arial" w:hAnsi="Arial" w:cs="Arial"/>
                <w:b/>
                <w:bCs/>
                <w:color w:val="000000"/>
                <w:sz w:val="22"/>
                <w:szCs w:val="22"/>
                <w:lang w:eastAsia="es-CO"/>
              </w:rPr>
              <w:t>56541</w:t>
            </w:r>
          </w:p>
        </w:tc>
        <w:tc>
          <w:tcPr>
            <w:tcW w:w="1512" w:type="dxa"/>
            <w:tcBorders>
              <w:top w:val="nil"/>
              <w:left w:val="nil"/>
              <w:bottom w:val="single" w:sz="4" w:space="0" w:color="auto"/>
              <w:right w:val="single" w:sz="4" w:space="0" w:color="auto"/>
            </w:tcBorders>
            <w:shd w:val="clear" w:color="000000" w:fill="E8E8E8"/>
            <w:noWrap/>
            <w:vAlign w:val="bottom"/>
            <w:hideMark/>
          </w:tcPr>
          <w:p w14:paraId="0AAE85B4" w14:textId="77777777" w:rsidR="008F2446" w:rsidRPr="00241C29" w:rsidRDefault="008F2446" w:rsidP="00241C29">
            <w:pPr>
              <w:spacing w:line="360" w:lineRule="auto"/>
              <w:jc w:val="both"/>
              <w:rPr>
                <w:rFonts w:ascii="Arial" w:hAnsi="Arial" w:cs="Arial"/>
                <w:b/>
                <w:bCs/>
                <w:color w:val="000000"/>
                <w:sz w:val="22"/>
                <w:szCs w:val="22"/>
                <w:lang w:eastAsia="es-CO"/>
              </w:rPr>
            </w:pPr>
            <w:r w:rsidRPr="00241C29">
              <w:rPr>
                <w:rFonts w:ascii="Arial" w:hAnsi="Arial" w:cs="Arial"/>
                <w:b/>
                <w:bCs/>
                <w:color w:val="000000"/>
                <w:sz w:val="22"/>
                <w:szCs w:val="22"/>
                <w:lang w:eastAsia="es-CO"/>
              </w:rPr>
              <w:t>0,07</w:t>
            </w:r>
          </w:p>
        </w:tc>
      </w:tr>
    </w:tbl>
    <w:p w14:paraId="545C680A" w14:textId="77777777" w:rsidR="008F2446" w:rsidRPr="00241C29" w:rsidRDefault="008F2446" w:rsidP="00241C29">
      <w:pPr>
        <w:spacing w:line="360" w:lineRule="auto"/>
        <w:jc w:val="both"/>
        <w:rPr>
          <w:rFonts w:ascii="Arial" w:hAnsi="Arial" w:cs="Arial"/>
          <w:color w:val="000000" w:themeColor="text1"/>
          <w:sz w:val="22"/>
          <w:szCs w:val="22"/>
          <w:lang w:val="es-MX"/>
        </w:rPr>
      </w:pPr>
      <w:r w:rsidRPr="00241C29">
        <w:rPr>
          <w:rFonts w:ascii="Arial" w:hAnsi="Arial" w:cs="Arial"/>
          <w:color w:val="000000" w:themeColor="text1"/>
          <w:sz w:val="22"/>
          <w:szCs w:val="22"/>
          <w:lang w:val="es-MX"/>
        </w:rPr>
        <w:t>Fuente 2025: Aplicativo RUAF-ND. Sistema de Estadísticas Vitales SDS -EEVV-PRELIMINARES ajustado 10-12-2025</w:t>
      </w:r>
    </w:p>
    <w:p w14:paraId="78103A7F" w14:textId="77777777" w:rsidR="008F2446" w:rsidRPr="00241C29" w:rsidRDefault="008F2446" w:rsidP="00241C29">
      <w:pPr>
        <w:pStyle w:val="Prrafodelista"/>
        <w:spacing w:line="360" w:lineRule="auto"/>
        <w:jc w:val="both"/>
        <w:rPr>
          <w:rFonts w:ascii="Arial" w:hAnsi="Arial" w:cs="Arial"/>
          <w:color w:val="000000" w:themeColor="text1"/>
          <w:sz w:val="22"/>
          <w:szCs w:val="22"/>
          <w:lang w:val="es-MX"/>
        </w:rPr>
      </w:pPr>
    </w:p>
    <w:p w14:paraId="4B8918C6" w14:textId="1EA75270" w:rsidR="008F2446" w:rsidRPr="00241C29" w:rsidRDefault="00FA5AF7" w:rsidP="00241C29">
      <w:pPr>
        <w:pStyle w:val="Descripcin"/>
        <w:spacing w:after="0" w:line="360" w:lineRule="auto"/>
        <w:jc w:val="both"/>
        <w:rPr>
          <w:rFonts w:ascii="Arial" w:hAnsi="Arial" w:cs="Arial"/>
          <w:bCs/>
          <w:i w:val="0"/>
          <w:iCs w:val="0"/>
          <w:color w:val="000000" w:themeColor="text1"/>
          <w:sz w:val="22"/>
          <w:szCs w:val="22"/>
          <w:lang w:val="es-MX"/>
        </w:rPr>
      </w:pPr>
      <w:bookmarkStart w:id="48" w:name="_Toc227179171"/>
      <w:r w:rsidRPr="00241C29">
        <w:rPr>
          <w:rFonts w:ascii="Arial" w:hAnsi="Arial" w:cs="Arial"/>
          <w:bCs/>
          <w:i w:val="0"/>
          <w:iCs w:val="0"/>
          <w:color w:val="000000" w:themeColor="text1"/>
          <w:sz w:val="22"/>
          <w:szCs w:val="22"/>
          <w:lang w:val="es-MX"/>
        </w:rPr>
        <w:t xml:space="preserve">Tabla </w:t>
      </w:r>
      <w:r w:rsidRPr="00241C29">
        <w:rPr>
          <w:rFonts w:ascii="Arial" w:hAnsi="Arial" w:cs="Arial"/>
          <w:bCs/>
          <w:i w:val="0"/>
          <w:iCs w:val="0"/>
          <w:color w:val="000000" w:themeColor="text1"/>
          <w:sz w:val="22"/>
          <w:szCs w:val="22"/>
          <w:lang w:val="es-MX"/>
        </w:rPr>
        <w:fldChar w:fldCharType="begin"/>
      </w:r>
      <w:r w:rsidRPr="00241C29">
        <w:rPr>
          <w:rFonts w:ascii="Arial" w:hAnsi="Arial" w:cs="Arial"/>
          <w:bCs/>
          <w:i w:val="0"/>
          <w:iCs w:val="0"/>
          <w:color w:val="000000" w:themeColor="text1"/>
          <w:sz w:val="22"/>
          <w:szCs w:val="22"/>
          <w:lang w:val="es-MX"/>
        </w:rPr>
        <w:instrText xml:space="preserve"> SEQ Tabla \* ARABIC </w:instrText>
      </w:r>
      <w:r w:rsidRPr="00241C29">
        <w:rPr>
          <w:rFonts w:ascii="Arial" w:hAnsi="Arial" w:cs="Arial"/>
          <w:bCs/>
          <w:i w:val="0"/>
          <w:iCs w:val="0"/>
          <w:color w:val="000000" w:themeColor="text1"/>
          <w:sz w:val="22"/>
          <w:szCs w:val="22"/>
          <w:lang w:val="es-MX"/>
        </w:rPr>
        <w:fldChar w:fldCharType="separate"/>
      </w:r>
      <w:r w:rsidR="00D4296F" w:rsidRPr="00241C29">
        <w:rPr>
          <w:rFonts w:ascii="Arial" w:hAnsi="Arial" w:cs="Arial"/>
          <w:bCs/>
          <w:i w:val="0"/>
          <w:iCs w:val="0"/>
          <w:noProof/>
          <w:color w:val="000000" w:themeColor="text1"/>
          <w:sz w:val="22"/>
          <w:szCs w:val="22"/>
          <w:lang w:val="es-MX"/>
        </w:rPr>
        <w:t>13</w:t>
      </w:r>
      <w:r w:rsidRPr="00241C29">
        <w:rPr>
          <w:rFonts w:ascii="Arial" w:hAnsi="Arial" w:cs="Arial"/>
          <w:bCs/>
          <w:i w:val="0"/>
          <w:iCs w:val="0"/>
          <w:color w:val="000000" w:themeColor="text1"/>
          <w:sz w:val="22"/>
          <w:szCs w:val="22"/>
          <w:lang w:val="es-MX"/>
        </w:rPr>
        <w:fldChar w:fldCharType="end"/>
      </w:r>
      <w:r w:rsidRPr="00241C29">
        <w:rPr>
          <w:rFonts w:ascii="Arial" w:hAnsi="Arial" w:cs="Arial"/>
          <w:bCs/>
          <w:i w:val="0"/>
          <w:iCs w:val="0"/>
          <w:color w:val="000000" w:themeColor="text1"/>
          <w:sz w:val="22"/>
          <w:szCs w:val="22"/>
          <w:lang w:val="es-MX"/>
        </w:rPr>
        <w:t xml:space="preserve">. </w:t>
      </w:r>
      <w:r w:rsidR="008F2446" w:rsidRPr="00241C29">
        <w:rPr>
          <w:rFonts w:ascii="Arial" w:hAnsi="Arial" w:cs="Arial"/>
          <w:bCs/>
          <w:i w:val="0"/>
          <w:iCs w:val="0"/>
          <w:color w:val="000000" w:themeColor="text1"/>
          <w:sz w:val="22"/>
          <w:szCs w:val="22"/>
          <w:lang w:val="es-MX"/>
        </w:rPr>
        <w:t>Proporción de causas básicas de mortalidad infantil en la EAPB Coosalud, Bogotá D.C, periodo enero – diciembre 2025 preliminar.</w:t>
      </w:r>
      <w:bookmarkEnd w:id="48"/>
    </w:p>
    <w:tbl>
      <w:tblPr>
        <w:tblW w:w="9010" w:type="dxa"/>
        <w:tblCellMar>
          <w:left w:w="70" w:type="dxa"/>
          <w:right w:w="70" w:type="dxa"/>
        </w:tblCellMar>
        <w:tblLook w:val="04A0" w:firstRow="1" w:lastRow="0" w:firstColumn="1" w:lastColumn="0" w:noHBand="0" w:noVBand="1"/>
      </w:tblPr>
      <w:tblGrid>
        <w:gridCol w:w="7079"/>
        <w:gridCol w:w="966"/>
        <w:gridCol w:w="965"/>
      </w:tblGrid>
      <w:tr w:rsidR="008F2446" w:rsidRPr="00241C29" w14:paraId="26964B8C" w14:textId="77777777" w:rsidTr="00B76837">
        <w:trPr>
          <w:trHeight w:val="291"/>
        </w:trPr>
        <w:tc>
          <w:tcPr>
            <w:tcW w:w="7079" w:type="dxa"/>
            <w:tcBorders>
              <w:top w:val="single" w:sz="4" w:space="0" w:color="auto"/>
              <w:left w:val="single" w:sz="4" w:space="0" w:color="auto"/>
              <w:bottom w:val="single" w:sz="4" w:space="0" w:color="auto"/>
              <w:right w:val="single" w:sz="4" w:space="0" w:color="auto"/>
            </w:tcBorders>
            <w:shd w:val="clear" w:color="000000" w:fill="E8E8E8"/>
            <w:noWrap/>
            <w:vAlign w:val="bottom"/>
            <w:hideMark/>
          </w:tcPr>
          <w:p w14:paraId="658850A6" w14:textId="77777777" w:rsidR="008F2446" w:rsidRPr="00241C29" w:rsidRDefault="008F2446" w:rsidP="00241C29">
            <w:pPr>
              <w:spacing w:line="360" w:lineRule="auto"/>
              <w:jc w:val="both"/>
              <w:rPr>
                <w:rFonts w:ascii="Arial" w:hAnsi="Arial" w:cs="Arial"/>
                <w:b/>
                <w:bCs/>
                <w:color w:val="000000"/>
                <w:sz w:val="22"/>
                <w:szCs w:val="22"/>
                <w:lang w:eastAsia="es-CO"/>
              </w:rPr>
            </w:pPr>
            <w:r w:rsidRPr="00241C29">
              <w:rPr>
                <w:rFonts w:ascii="Arial" w:hAnsi="Arial" w:cs="Arial"/>
                <w:b/>
                <w:bCs/>
                <w:color w:val="000000"/>
                <w:sz w:val="22"/>
                <w:szCs w:val="22"/>
                <w:lang w:eastAsia="es-CO"/>
              </w:rPr>
              <w:t xml:space="preserve">Causas agrupadas 6/67 de mortalidad </w:t>
            </w:r>
          </w:p>
        </w:tc>
        <w:tc>
          <w:tcPr>
            <w:tcW w:w="966" w:type="dxa"/>
            <w:tcBorders>
              <w:top w:val="single" w:sz="4" w:space="0" w:color="auto"/>
              <w:left w:val="nil"/>
              <w:bottom w:val="single" w:sz="4" w:space="0" w:color="auto"/>
              <w:right w:val="single" w:sz="4" w:space="0" w:color="auto"/>
            </w:tcBorders>
            <w:shd w:val="clear" w:color="000000" w:fill="E8E8E8"/>
            <w:noWrap/>
            <w:vAlign w:val="bottom"/>
            <w:hideMark/>
          </w:tcPr>
          <w:p w14:paraId="398ADFA6" w14:textId="77777777" w:rsidR="008F2446" w:rsidRPr="00241C29" w:rsidRDefault="008F2446" w:rsidP="00241C29">
            <w:pPr>
              <w:spacing w:line="360" w:lineRule="auto"/>
              <w:jc w:val="both"/>
              <w:rPr>
                <w:rFonts w:ascii="Arial" w:hAnsi="Arial" w:cs="Arial"/>
                <w:b/>
                <w:bCs/>
                <w:color w:val="000000"/>
                <w:sz w:val="22"/>
                <w:szCs w:val="22"/>
                <w:lang w:eastAsia="es-CO"/>
              </w:rPr>
            </w:pPr>
            <w:r w:rsidRPr="00241C29">
              <w:rPr>
                <w:rFonts w:ascii="Arial" w:hAnsi="Arial" w:cs="Arial"/>
                <w:b/>
                <w:bCs/>
                <w:color w:val="000000"/>
                <w:sz w:val="22"/>
                <w:szCs w:val="22"/>
                <w:lang w:eastAsia="es-CO"/>
              </w:rPr>
              <w:t>casos</w:t>
            </w:r>
          </w:p>
        </w:tc>
        <w:tc>
          <w:tcPr>
            <w:tcW w:w="965" w:type="dxa"/>
            <w:tcBorders>
              <w:top w:val="single" w:sz="4" w:space="0" w:color="auto"/>
              <w:left w:val="nil"/>
              <w:bottom w:val="single" w:sz="4" w:space="0" w:color="auto"/>
              <w:right w:val="single" w:sz="4" w:space="0" w:color="auto"/>
            </w:tcBorders>
            <w:shd w:val="clear" w:color="000000" w:fill="E8E8E8"/>
            <w:noWrap/>
            <w:vAlign w:val="bottom"/>
            <w:hideMark/>
          </w:tcPr>
          <w:p w14:paraId="1FB2BA00" w14:textId="77777777" w:rsidR="008F2446" w:rsidRPr="00241C29" w:rsidRDefault="008F2446" w:rsidP="00241C29">
            <w:pPr>
              <w:spacing w:line="360" w:lineRule="auto"/>
              <w:jc w:val="both"/>
              <w:rPr>
                <w:rFonts w:ascii="Arial" w:hAnsi="Arial" w:cs="Arial"/>
                <w:b/>
                <w:bCs/>
                <w:color w:val="000000"/>
                <w:sz w:val="22"/>
                <w:szCs w:val="22"/>
                <w:lang w:eastAsia="es-CO"/>
              </w:rPr>
            </w:pPr>
            <w:r w:rsidRPr="00241C29">
              <w:rPr>
                <w:rFonts w:ascii="Arial" w:hAnsi="Arial" w:cs="Arial"/>
                <w:b/>
                <w:bCs/>
                <w:color w:val="000000"/>
                <w:sz w:val="22"/>
                <w:szCs w:val="22"/>
                <w:lang w:eastAsia="es-CO"/>
              </w:rPr>
              <w:t>%</w:t>
            </w:r>
          </w:p>
        </w:tc>
      </w:tr>
      <w:tr w:rsidR="008F2446" w:rsidRPr="00241C29" w14:paraId="0C2101EF" w14:textId="77777777" w:rsidTr="00B76837">
        <w:trPr>
          <w:trHeight w:val="291"/>
        </w:trPr>
        <w:tc>
          <w:tcPr>
            <w:tcW w:w="7079" w:type="dxa"/>
            <w:tcBorders>
              <w:top w:val="nil"/>
              <w:left w:val="single" w:sz="4" w:space="0" w:color="auto"/>
              <w:bottom w:val="single" w:sz="4" w:space="0" w:color="auto"/>
              <w:right w:val="single" w:sz="4" w:space="0" w:color="auto"/>
            </w:tcBorders>
            <w:noWrap/>
            <w:vAlign w:val="bottom"/>
            <w:hideMark/>
          </w:tcPr>
          <w:p w14:paraId="6EDD0084"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 xml:space="preserve">4,06 resto de ciertas afecciones originadas en el período perinatal </w:t>
            </w:r>
          </w:p>
        </w:tc>
        <w:tc>
          <w:tcPr>
            <w:tcW w:w="966" w:type="dxa"/>
            <w:tcBorders>
              <w:top w:val="nil"/>
              <w:left w:val="nil"/>
              <w:bottom w:val="single" w:sz="4" w:space="0" w:color="auto"/>
              <w:right w:val="single" w:sz="4" w:space="0" w:color="auto"/>
            </w:tcBorders>
            <w:noWrap/>
            <w:vAlign w:val="bottom"/>
            <w:hideMark/>
          </w:tcPr>
          <w:p w14:paraId="2F69ACCF"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2</w:t>
            </w:r>
          </w:p>
        </w:tc>
        <w:tc>
          <w:tcPr>
            <w:tcW w:w="965" w:type="dxa"/>
            <w:tcBorders>
              <w:top w:val="nil"/>
              <w:left w:val="nil"/>
              <w:bottom w:val="single" w:sz="4" w:space="0" w:color="auto"/>
              <w:right w:val="single" w:sz="4" w:space="0" w:color="auto"/>
            </w:tcBorders>
            <w:noWrap/>
            <w:vAlign w:val="bottom"/>
            <w:hideMark/>
          </w:tcPr>
          <w:p w14:paraId="04174790"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50%</w:t>
            </w:r>
          </w:p>
        </w:tc>
      </w:tr>
      <w:tr w:rsidR="008F2446" w:rsidRPr="00241C29" w14:paraId="30C6A197" w14:textId="77777777" w:rsidTr="00B76837">
        <w:trPr>
          <w:trHeight w:val="291"/>
        </w:trPr>
        <w:tc>
          <w:tcPr>
            <w:tcW w:w="7079" w:type="dxa"/>
            <w:tcBorders>
              <w:top w:val="nil"/>
              <w:left w:val="single" w:sz="4" w:space="0" w:color="auto"/>
              <w:bottom w:val="single" w:sz="4" w:space="0" w:color="auto"/>
              <w:right w:val="single" w:sz="4" w:space="0" w:color="auto"/>
            </w:tcBorders>
            <w:noWrap/>
            <w:vAlign w:val="bottom"/>
            <w:hideMark/>
          </w:tcPr>
          <w:p w14:paraId="6953DE27"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4,02 feto o recién nacido afectados por complicaciones obstétricas y traumatismo del nacimiento</w:t>
            </w:r>
          </w:p>
        </w:tc>
        <w:tc>
          <w:tcPr>
            <w:tcW w:w="966" w:type="dxa"/>
            <w:tcBorders>
              <w:top w:val="nil"/>
              <w:left w:val="nil"/>
              <w:bottom w:val="single" w:sz="4" w:space="0" w:color="auto"/>
              <w:right w:val="single" w:sz="4" w:space="0" w:color="auto"/>
            </w:tcBorders>
            <w:noWrap/>
            <w:vAlign w:val="bottom"/>
            <w:hideMark/>
          </w:tcPr>
          <w:p w14:paraId="517E5E13"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1</w:t>
            </w:r>
          </w:p>
        </w:tc>
        <w:tc>
          <w:tcPr>
            <w:tcW w:w="965" w:type="dxa"/>
            <w:tcBorders>
              <w:top w:val="nil"/>
              <w:left w:val="nil"/>
              <w:bottom w:val="single" w:sz="4" w:space="0" w:color="auto"/>
              <w:right w:val="single" w:sz="4" w:space="0" w:color="auto"/>
            </w:tcBorders>
            <w:noWrap/>
            <w:vAlign w:val="bottom"/>
            <w:hideMark/>
          </w:tcPr>
          <w:p w14:paraId="77EBEBEB"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25%</w:t>
            </w:r>
          </w:p>
        </w:tc>
      </w:tr>
      <w:tr w:rsidR="008F2446" w:rsidRPr="00241C29" w14:paraId="11DEAD5C" w14:textId="77777777" w:rsidTr="00B76837">
        <w:trPr>
          <w:trHeight w:val="291"/>
        </w:trPr>
        <w:tc>
          <w:tcPr>
            <w:tcW w:w="7079" w:type="dxa"/>
            <w:tcBorders>
              <w:top w:val="nil"/>
              <w:left w:val="single" w:sz="4" w:space="0" w:color="auto"/>
              <w:bottom w:val="single" w:sz="4" w:space="0" w:color="auto"/>
              <w:right w:val="single" w:sz="4" w:space="0" w:color="auto"/>
            </w:tcBorders>
            <w:noWrap/>
            <w:vAlign w:val="bottom"/>
            <w:hideMark/>
          </w:tcPr>
          <w:p w14:paraId="4F31E436"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4,05 sepsis bacteriana del recién nacido</w:t>
            </w:r>
          </w:p>
        </w:tc>
        <w:tc>
          <w:tcPr>
            <w:tcW w:w="966" w:type="dxa"/>
            <w:tcBorders>
              <w:top w:val="nil"/>
              <w:left w:val="nil"/>
              <w:bottom w:val="single" w:sz="4" w:space="0" w:color="auto"/>
              <w:right w:val="single" w:sz="4" w:space="0" w:color="auto"/>
            </w:tcBorders>
            <w:noWrap/>
            <w:vAlign w:val="bottom"/>
            <w:hideMark/>
          </w:tcPr>
          <w:p w14:paraId="480CDAF6"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1</w:t>
            </w:r>
          </w:p>
        </w:tc>
        <w:tc>
          <w:tcPr>
            <w:tcW w:w="965" w:type="dxa"/>
            <w:tcBorders>
              <w:top w:val="nil"/>
              <w:left w:val="nil"/>
              <w:bottom w:val="single" w:sz="4" w:space="0" w:color="auto"/>
              <w:right w:val="single" w:sz="4" w:space="0" w:color="auto"/>
            </w:tcBorders>
            <w:noWrap/>
            <w:vAlign w:val="bottom"/>
            <w:hideMark/>
          </w:tcPr>
          <w:p w14:paraId="3038E60F" w14:textId="77777777" w:rsidR="008F2446" w:rsidRPr="00241C29" w:rsidRDefault="008F2446" w:rsidP="00241C29">
            <w:pPr>
              <w:spacing w:line="360" w:lineRule="auto"/>
              <w:jc w:val="both"/>
              <w:rPr>
                <w:rFonts w:ascii="Arial" w:hAnsi="Arial" w:cs="Arial"/>
                <w:color w:val="000000"/>
                <w:sz w:val="22"/>
                <w:szCs w:val="22"/>
                <w:lang w:eastAsia="es-CO"/>
              </w:rPr>
            </w:pPr>
            <w:r w:rsidRPr="00241C29">
              <w:rPr>
                <w:rFonts w:ascii="Arial" w:hAnsi="Arial" w:cs="Arial"/>
                <w:color w:val="000000"/>
                <w:sz w:val="22"/>
                <w:szCs w:val="22"/>
                <w:lang w:eastAsia="es-CO"/>
              </w:rPr>
              <w:t>25%</w:t>
            </w:r>
          </w:p>
        </w:tc>
      </w:tr>
      <w:tr w:rsidR="008F2446" w:rsidRPr="00241C29" w14:paraId="638DCD00" w14:textId="77777777" w:rsidTr="00B76837">
        <w:trPr>
          <w:trHeight w:val="291"/>
        </w:trPr>
        <w:tc>
          <w:tcPr>
            <w:tcW w:w="7079" w:type="dxa"/>
            <w:tcBorders>
              <w:top w:val="nil"/>
              <w:left w:val="single" w:sz="4" w:space="0" w:color="auto"/>
              <w:bottom w:val="single" w:sz="4" w:space="0" w:color="auto"/>
              <w:right w:val="single" w:sz="4" w:space="0" w:color="auto"/>
            </w:tcBorders>
            <w:shd w:val="clear" w:color="000000" w:fill="E8E8E8"/>
            <w:noWrap/>
            <w:vAlign w:val="bottom"/>
            <w:hideMark/>
          </w:tcPr>
          <w:p w14:paraId="26AD6915" w14:textId="77777777" w:rsidR="008F2446" w:rsidRPr="00241C29" w:rsidRDefault="008F2446" w:rsidP="00241C29">
            <w:pPr>
              <w:spacing w:line="360" w:lineRule="auto"/>
              <w:jc w:val="both"/>
              <w:rPr>
                <w:rFonts w:ascii="Arial" w:hAnsi="Arial" w:cs="Arial"/>
                <w:b/>
                <w:bCs/>
                <w:color w:val="000000"/>
                <w:sz w:val="22"/>
                <w:szCs w:val="22"/>
                <w:lang w:eastAsia="es-CO"/>
              </w:rPr>
            </w:pPr>
            <w:r w:rsidRPr="00241C29">
              <w:rPr>
                <w:rFonts w:ascii="Arial" w:hAnsi="Arial" w:cs="Arial"/>
                <w:b/>
                <w:bCs/>
                <w:color w:val="000000"/>
                <w:sz w:val="22"/>
                <w:szCs w:val="22"/>
                <w:lang w:eastAsia="es-CO"/>
              </w:rPr>
              <w:t>Total</w:t>
            </w:r>
          </w:p>
        </w:tc>
        <w:tc>
          <w:tcPr>
            <w:tcW w:w="966" w:type="dxa"/>
            <w:tcBorders>
              <w:top w:val="nil"/>
              <w:left w:val="nil"/>
              <w:bottom w:val="single" w:sz="4" w:space="0" w:color="auto"/>
              <w:right w:val="single" w:sz="4" w:space="0" w:color="auto"/>
            </w:tcBorders>
            <w:shd w:val="clear" w:color="000000" w:fill="E8E8E8"/>
            <w:noWrap/>
            <w:vAlign w:val="bottom"/>
            <w:hideMark/>
          </w:tcPr>
          <w:p w14:paraId="65A5091E" w14:textId="77777777" w:rsidR="008F2446" w:rsidRPr="00241C29" w:rsidRDefault="008F2446" w:rsidP="00241C29">
            <w:pPr>
              <w:spacing w:line="360" w:lineRule="auto"/>
              <w:jc w:val="both"/>
              <w:rPr>
                <w:rFonts w:ascii="Arial" w:hAnsi="Arial" w:cs="Arial"/>
                <w:b/>
                <w:bCs/>
                <w:color w:val="000000"/>
                <w:sz w:val="22"/>
                <w:szCs w:val="22"/>
                <w:lang w:eastAsia="es-CO"/>
              </w:rPr>
            </w:pPr>
            <w:r w:rsidRPr="00241C29">
              <w:rPr>
                <w:rFonts w:ascii="Arial" w:hAnsi="Arial" w:cs="Arial"/>
                <w:b/>
                <w:bCs/>
                <w:color w:val="000000"/>
                <w:sz w:val="22"/>
                <w:szCs w:val="22"/>
                <w:lang w:eastAsia="es-CO"/>
              </w:rPr>
              <w:t>4</w:t>
            </w:r>
          </w:p>
        </w:tc>
        <w:tc>
          <w:tcPr>
            <w:tcW w:w="965" w:type="dxa"/>
            <w:tcBorders>
              <w:top w:val="nil"/>
              <w:left w:val="nil"/>
              <w:bottom w:val="single" w:sz="4" w:space="0" w:color="auto"/>
              <w:right w:val="single" w:sz="4" w:space="0" w:color="auto"/>
            </w:tcBorders>
            <w:shd w:val="clear" w:color="000000" w:fill="E8E8E8"/>
            <w:noWrap/>
            <w:vAlign w:val="bottom"/>
            <w:hideMark/>
          </w:tcPr>
          <w:p w14:paraId="075BB079" w14:textId="77777777" w:rsidR="008F2446" w:rsidRPr="00241C29" w:rsidRDefault="008F2446" w:rsidP="00241C29">
            <w:pPr>
              <w:spacing w:line="360" w:lineRule="auto"/>
              <w:jc w:val="both"/>
              <w:rPr>
                <w:rFonts w:ascii="Arial" w:hAnsi="Arial" w:cs="Arial"/>
                <w:b/>
                <w:bCs/>
                <w:color w:val="000000"/>
                <w:sz w:val="22"/>
                <w:szCs w:val="22"/>
                <w:lang w:eastAsia="es-CO"/>
              </w:rPr>
            </w:pPr>
            <w:r w:rsidRPr="00241C29">
              <w:rPr>
                <w:rFonts w:ascii="Arial" w:hAnsi="Arial" w:cs="Arial"/>
                <w:b/>
                <w:bCs/>
                <w:color w:val="000000"/>
                <w:sz w:val="22"/>
                <w:szCs w:val="22"/>
                <w:lang w:eastAsia="es-CO"/>
              </w:rPr>
              <w:t>100%</w:t>
            </w:r>
          </w:p>
        </w:tc>
      </w:tr>
    </w:tbl>
    <w:p w14:paraId="51FE57EF" w14:textId="77777777" w:rsidR="008F2446" w:rsidRPr="00241C29" w:rsidRDefault="008F2446" w:rsidP="00241C29">
      <w:pPr>
        <w:pStyle w:val="Prrafodelista"/>
        <w:spacing w:line="360" w:lineRule="auto"/>
        <w:jc w:val="both"/>
        <w:rPr>
          <w:rFonts w:ascii="Arial" w:hAnsi="Arial" w:cs="Arial"/>
          <w:color w:val="000000" w:themeColor="text1"/>
          <w:sz w:val="22"/>
          <w:szCs w:val="22"/>
          <w:lang w:val="es-MX"/>
        </w:rPr>
      </w:pPr>
      <w:r w:rsidRPr="00241C29">
        <w:rPr>
          <w:rFonts w:ascii="Arial" w:hAnsi="Arial" w:cs="Arial"/>
          <w:color w:val="000000" w:themeColor="text1"/>
          <w:sz w:val="22"/>
          <w:szCs w:val="22"/>
          <w:lang w:val="es-MX"/>
        </w:rPr>
        <w:t>Fuente 2025: Aplicativo RUAF-ND. Sistema de Estadísticas Vitales SDS -EEVV-PRELIMINARES ajustado 10-12-2025</w:t>
      </w:r>
    </w:p>
    <w:p w14:paraId="25804AFC" w14:textId="77777777" w:rsidR="008F2446" w:rsidRPr="00241C29" w:rsidRDefault="008F2446" w:rsidP="00241C29">
      <w:pPr>
        <w:pStyle w:val="Prrafodelista"/>
        <w:spacing w:line="360" w:lineRule="auto"/>
        <w:jc w:val="both"/>
        <w:rPr>
          <w:rFonts w:ascii="Arial" w:hAnsi="Arial" w:cs="Arial"/>
          <w:color w:val="000000" w:themeColor="text1"/>
          <w:sz w:val="22"/>
          <w:szCs w:val="22"/>
          <w:lang w:val="es-MX"/>
        </w:rPr>
      </w:pPr>
    </w:p>
    <w:p w14:paraId="45C9733F" w14:textId="77777777" w:rsidR="008F2446" w:rsidRPr="00241C29" w:rsidRDefault="008F2446" w:rsidP="00241C29">
      <w:pPr>
        <w:spacing w:line="360" w:lineRule="auto"/>
        <w:jc w:val="both"/>
        <w:rPr>
          <w:rFonts w:ascii="Arial" w:hAnsi="Arial" w:cs="Arial"/>
          <w:color w:val="000000" w:themeColor="text1"/>
          <w:sz w:val="22"/>
          <w:szCs w:val="22"/>
          <w:lang w:val="es-MX"/>
        </w:rPr>
      </w:pPr>
      <w:r w:rsidRPr="00241C29">
        <w:rPr>
          <w:rFonts w:ascii="Arial" w:hAnsi="Arial" w:cs="Arial"/>
          <w:color w:val="000000" w:themeColor="text1"/>
          <w:sz w:val="22"/>
          <w:szCs w:val="22"/>
          <w:lang w:val="es-MX"/>
        </w:rPr>
        <w:t xml:space="preserve">El análisis de las causas agrupadas de mortalidad infantil en la población afiliada a Coosalud EPS en Bogotá evidencia que la totalidad de los casos se relacionan con condiciones originadas en el período perinatal; la principal causa corresponde al grupo “Resto de ciertas afecciones originadas en el período perinatal”, con 2 casos (50%), seguido </w:t>
      </w:r>
      <w:r w:rsidRPr="00241C29">
        <w:rPr>
          <w:rFonts w:ascii="Arial" w:hAnsi="Arial" w:cs="Arial"/>
          <w:color w:val="000000" w:themeColor="text1"/>
          <w:sz w:val="22"/>
          <w:szCs w:val="22"/>
          <w:lang w:val="es-MX"/>
        </w:rPr>
        <w:lastRenderedPageBreak/>
        <w:t>por “Feto o recién nacido afectados por complicaciones obstétricas y traumatismo del nacimiento” con 1 caso (25%), estas causas sugieren la influencia de factores asociados al control prenatal, la evolución del embarazo y las condiciones del proceso de atención del parto.</w:t>
      </w:r>
    </w:p>
    <w:p w14:paraId="5C571F96" w14:textId="77777777" w:rsidR="008F2446" w:rsidRPr="00241C29" w:rsidRDefault="008F2446" w:rsidP="00241C29">
      <w:pPr>
        <w:pStyle w:val="Prrafodelista"/>
        <w:spacing w:line="360" w:lineRule="auto"/>
        <w:jc w:val="both"/>
        <w:rPr>
          <w:rFonts w:ascii="Arial" w:hAnsi="Arial" w:cs="Arial"/>
          <w:color w:val="000000" w:themeColor="text1"/>
          <w:sz w:val="22"/>
          <w:szCs w:val="22"/>
          <w:lang w:val="es-MX"/>
        </w:rPr>
      </w:pPr>
    </w:p>
    <w:p w14:paraId="1563A652" w14:textId="77777777" w:rsidR="008F2446" w:rsidRPr="00241C29" w:rsidRDefault="008F2446" w:rsidP="00241C29">
      <w:pPr>
        <w:spacing w:line="360" w:lineRule="auto"/>
        <w:jc w:val="both"/>
        <w:rPr>
          <w:rFonts w:ascii="Arial" w:hAnsi="Arial" w:cs="Arial"/>
          <w:color w:val="000000" w:themeColor="text1"/>
          <w:sz w:val="22"/>
          <w:szCs w:val="22"/>
          <w:lang w:val="es-MX"/>
        </w:rPr>
      </w:pPr>
      <w:r w:rsidRPr="00241C29">
        <w:rPr>
          <w:rFonts w:ascii="Arial" w:hAnsi="Arial" w:cs="Arial"/>
          <w:color w:val="000000" w:themeColor="text1"/>
          <w:sz w:val="22"/>
          <w:szCs w:val="22"/>
          <w:lang w:val="es-MX"/>
        </w:rPr>
        <w:t>Adicionalmente, se registró 1 caso (25%) por sepsis bacteriana del recién nacido, lo que evidencia la relevancia de los procesos de prevención, diagnóstico oportuno y manejo adecuado de infecciones neonatales, en conjunto, este patrón confirma que los eventos se concentran en el periodo neonatal y perinatal, lo que resalta la importancia de fortalecer la calidad de la atención materno-perinatal, el seguimiento a gestantes de alto riesgo y la atención segura del recién nacido, como estrategias clave para la reducción de la mortalidad infantil.</w:t>
      </w:r>
    </w:p>
    <w:p w14:paraId="6A433BA2" w14:textId="77777777" w:rsidR="008F2446" w:rsidRPr="00241C29" w:rsidRDefault="008F2446" w:rsidP="00241C29">
      <w:pPr>
        <w:spacing w:line="360" w:lineRule="auto"/>
        <w:jc w:val="both"/>
        <w:rPr>
          <w:rFonts w:ascii="Arial" w:hAnsi="Arial" w:cs="Arial"/>
          <w:sz w:val="22"/>
          <w:szCs w:val="22"/>
        </w:rPr>
      </w:pPr>
    </w:p>
    <w:p w14:paraId="326F56FC" w14:textId="704E205E" w:rsidR="00EA3126" w:rsidRPr="00241C29" w:rsidRDefault="00EA3126" w:rsidP="00241C29">
      <w:pPr>
        <w:pStyle w:val="Ttulo2"/>
        <w:spacing w:before="0" w:line="360" w:lineRule="auto"/>
        <w:jc w:val="both"/>
        <w:rPr>
          <w:rFonts w:ascii="Arial" w:hAnsi="Arial" w:cs="Arial"/>
          <w:b/>
          <w:bCs/>
          <w:color w:val="auto"/>
          <w:sz w:val="22"/>
          <w:szCs w:val="22"/>
        </w:rPr>
      </w:pPr>
      <w:bookmarkStart w:id="49" w:name="_Toc227179150"/>
      <w:r w:rsidRPr="00241C29">
        <w:rPr>
          <w:rFonts w:ascii="Arial" w:hAnsi="Arial" w:cs="Arial"/>
          <w:b/>
          <w:bCs/>
          <w:color w:val="auto"/>
          <w:sz w:val="22"/>
          <w:szCs w:val="22"/>
        </w:rPr>
        <w:t>5.3. Coberturas de Vacunación.</w:t>
      </w:r>
      <w:bookmarkEnd w:id="49"/>
      <w:r w:rsidRPr="00241C29">
        <w:rPr>
          <w:rFonts w:ascii="Arial" w:hAnsi="Arial" w:cs="Arial"/>
          <w:b/>
          <w:bCs/>
          <w:color w:val="auto"/>
          <w:sz w:val="22"/>
          <w:szCs w:val="22"/>
        </w:rPr>
        <w:t xml:space="preserve"> </w:t>
      </w:r>
    </w:p>
    <w:p w14:paraId="4E58EA94" w14:textId="77777777" w:rsidR="00EA3126" w:rsidRPr="00241C29" w:rsidRDefault="00EA3126" w:rsidP="00241C29">
      <w:pPr>
        <w:spacing w:line="360" w:lineRule="auto"/>
        <w:jc w:val="both"/>
        <w:rPr>
          <w:rFonts w:ascii="Arial" w:hAnsi="Arial" w:cs="Arial"/>
          <w:sz w:val="22"/>
          <w:szCs w:val="22"/>
        </w:rPr>
      </w:pPr>
    </w:p>
    <w:p w14:paraId="764C6F83" w14:textId="77777777" w:rsidR="000E5255" w:rsidRPr="00241C29" w:rsidRDefault="000E5255" w:rsidP="00241C29">
      <w:pPr>
        <w:spacing w:line="360" w:lineRule="auto"/>
        <w:jc w:val="both"/>
        <w:rPr>
          <w:rFonts w:ascii="Arial" w:hAnsi="Arial" w:cs="Arial"/>
          <w:bCs/>
          <w:sz w:val="22"/>
          <w:szCs w:val="22"/>
          <w:lang w:val="es-ES" w:eastAsia="es-ES"/>
        </w:rPr>
      </w:pPr>
      <w:r w:rsidRPr="00241C29">
        <w:rPr>
          <w:rFonts w:ascii="Arial" w:hAnsi="Arial" w:cs="Arial"/>
          <w:bCs/>
          <w:sz w:val="22"/>
          <w:szCs w:val="22"/>
          <w:lang w:val="es-ES" w:eastAsia="es-ES"/>
        </w:rPr>
        <w:t xml:space="preserve">Es importante precisar que, para las vacunas del esquema permanente del PAI, la cobertura mínima mensual esperada corresponde </w:t>
      </w:r>
      <w:r w:rsidRPr="0014260E">
        <w:rPr>
          <w:rFonts w:ascii="Arial" w:hAnsi="Arial" w:cs="Arial"/>
          <w:bCs/>
          <w:sz w:val="22"/>
          <w:szCs w:val="22"/>
          <w:highlight w:val="yellow"/>
          <w:lang w:val="es-ES" w:eastAsia="es-ES"/>
        </w:rPr>
        <w:t>al 7,92%</w:t>
      </w:r>
      <w:r w:rsidRPr="00241C29">
        <w:rPr>
          <w:rFonts w:ascii="Arial" w:hAnsi="Arial" w:cs="Arial"/>
          <w:bCs/>
          <w:sz w:val="22"/>
          <w:szCs w:val="22"/>
          <w:lang w:val="es-ES" w:eastAsia="es-ES"/>
        </w:rPr>
        <w:t>. En consecuencia, el acumulado a diciembre de 2025 debía ser igual o superior al 94,5%, con el propósito de asegurar la vacunación del 100% de la población susceptible, afiliada a esa EAPB.</w:t>
      </w:r>
    </w:p>
    <w:p w14:paraId="6D5EF803" w14:textId="77777777" w:rsidR="000E5255" w:rsidRPr="00241C29" w:rsidRDefault="000E5255" w:rsidP="00241C29">
      <w:pPr>
        <w:spacing w:line="360" w:lineRule="auto"/>
        <w:jc w:val="both"/>
        <w:rPr>
          <w:rFonts w:ascii="Arial" w:hAnsi="Arial" w:cs="Arial"/>
          <w:bCs/>
          <w:sz w:val="22"/>
          <w:szCs w:val="22"/>
          <w:lang w:val="es-ES" w:eastAsia="es-ES"/>
        </w:rPr>
      </w:pPr>
    </w:p>
    <w:p w14:paraId="6F5D7C01" w14:textId="77777777" w:rsidR="000E5255" w:rsidRPr="00241C29" w:rsidRDefault="000E5255" w:rsidP="00241C29">
      <w:pPr>
        <w:spacing w:line="360" w:lineRule="auto"/>
        <w:jc w:val="both"/>
        <w:rPr>
          <w:rFonts w:ascii="Arial" w:hAnsi="Arial" w:cs="Arial"/>
          <w:bCs/>
          <w:sz w:val="22"/>
          <w:szCs w:val="22"/>
          <w:lang w:val="es-ES" w:eastAsia="es-ES"/>
        </w:rPr>
      </w:pPr>
      <w:r w:rsidRPr="00241C29">
        <w:rPr>
          <w:rFonts w:ascii="Arial" w:hAnsi="Arial" w:cs="Arial"/>
          <w:bCs/>
          <w:sz w:val="22"/>
          <w:szCs w:val="22"/>
          <w:lang w:val="es-ES" w:eastAsia="es-ES"/>
        </w:rPr>
        <w:t>Con base en lo anterior, a continuación, se presentan los resultados de las coberturas de vacunación del PAI, discriminados por población menor de un año, un año, 18 meses, cinco años y 9 años, así:</w:t>
      </w:r>
    </w:p>
    <w:p w14:paraId="706B285F" w14:textId="77777777" w:rsidR="000E5255" w:rsidRPr="00241C29" w:rsidRDefault="000E5255" w:rsidP="00241C29">
      <w:pPr>
        <w:spacing w:line="360" w:lineRule="auto"/>
        <w:jc w:val="both"/>
        <w:rPr>
          <w:rFonts w:ascii="Arial" w:hAnsi="Arial" w:cs="Arial"/>
          <w:bCs/>
          <w:color w:val="000000" w:themeColor="text1"/>
          <w:sz w:val="22"/>
          <w:szCs w:val="22"/>
          <w:lang w:val="es-MX"/>
        </w:rPr>
      </w:pPr>
    </w:p>
    <w:p w14:paraId="381DEC8A" w14:textId="056885F7" w:rsidR="000E5255" w:rsidRPr="00241C29" w:rsidRDefault="00D4296F" w:rsidP="00241C29">
      <w:pPr>
        <w:pStyle w:val="Descripcin"/>
        <w:spacing w:after="0" w:line="360" w:lineRule="auto"/>
        <w:jc w:val="both"/>
        <w:rPr>
          <w:rFonts w:ascii="Arial" w:hAnsi="Arial" w:cs="Arial"/>
          <w:b/>
          <w:sz w:val="22"/>
          <w:szCs w:val="22"/>
        </w:rPr>
      </w:pPr>
      <w:bookmarkStart w:id="50" w:name="_Toc227179172"/>
      <w:r w:rsidRPr="00241C29">
        <w:rPr>
          <w:rFonts w:ascii="Arial" w:hAnsi="Arial" w:cs="Arial"/>
          <w:bCs/>
          <w:i w:val="0"/>
          <w:iCs w:val="0"/>
          <w:color w:val="000000" w:themeColor="text1"/>
          <w:sz w:val="22"/>
          <w:szCs w:val="22"/>
          <w:lang w:val="es-MX"/>
        </w:rPr>
        <w:t xml:space="preserve">Tabla </w:t>
      </w:r>
      <w:r w:rsidRPr="00241C29">
        <w:rPr>
          <w:rFonts w:ascii="Arial" w:hAnsi="Arial" w:cs="Arial"/>
          <w:bCs/>
          <w:i w:val="0"/>
          <w:iCs w:val="0"/>
          <w:color w:val="000000" w:themeColor="text1"/>
          <w:sz w:val="22"/>
          <w:szCs w:val="22"/>
          <w:lang w:val="es-MX"/>
        </w:rPr>
        <w:fldChar w:fldCharType="begin"/>
      </w:r>
      <w:r w:rsidRPr="00241C29">
        <w:rPr>
          <w:rFonts w:ascii="Arial" w:hAnsi="Arial" w:cs="Arial"/>
          <w:bCs/>
          <w:i w:val="0"/>
          <w:iCs w:val="0"/>
          <w:color w:val="000000" w:themeColor="text1"/>
          <w:sz w:val="22"/>
          <w:szCs w:val="22"/>
          <w:lang w:val="es-MX"/>
        </w:rPr>
        <w:instrText xml:space="preserve"> SEQ Tabla \* ARABIC </w:instrText>
      </w:r>
      <w:r w:rsidRPr="00241C29">
        <w:rPr>
          <w:rFonts w:ascii="Arial" w:hAnsi="Arial" w:cs="Arial"/>
          <w:bCs/>
          <w:i w:val="0"/>
          <w:iCs w:val="0"/>
          <w:color w:val="000000" w:themeColor="text1"/>
          <w:sz w:val="22"/>
          <w:szCs w:val="22"/>
          <w:lang w:val="es-MX"/>
        </w:rPr>
        <w:fldChar w:fldCharType="separate"/>
      </w:r>
      <w:r w:rsidRPr="00241C29">
        <w:rPr>
          <w:rFonts w:ascii="Arial" w:hAnsi="Arial" w:cs="Arial"/>
          <w:bCs/>
          <w:i w:val="0"/>
          <w:iCs w:val="0"/>
          <w:noProof/>
          <w:color w:val="000000" w:themeColor="text1"/>
          <w:sz w:val="22"/>
          <w:szCs w:val="22"/>
          <w:lang w:val="es-MX"/>
        </w:rPr>
        <w:t>14</w:t>
      </w:r>
      <w:r w:rsidRPr="00241C29">
        <w:rPr>
          <w:rFonts w:ascii="Arial" w:hAnsi="Arial" w:cs="Arial"/>
          <w:bCs/>
          <w:i w:val="0"/>
          <w:iCs w:val="0"/>
          <w:color w:val="000000" w:themeColor="text1"/>
          <w:sz w:val="22"/>
          <w:szCs w:val="22"/>
          <w:lang w:val="es-MX"/>
        </w:rPr>
        <w:fldChar w:fldCharType="end"/>
      </w:r>
      <w:r w:rsidRPr="00241C29">
        <w:rPr>
          <w:rFonts w:ascii="Arial" w:hAnsi="Arial" w:cs="Arial"/>
          <w:bCs/>
          <w:i w:val="0"/>
          <w:iCs w:val="0"/>
          <w:color w:val="000000" w:themeColor="text1"/>
          <w:sz w:val="22"/>
          <w:szCs w:val="22"/>
          <w:lang w:val="es-MX"/>
        </w:rPr>
        <w:t xml:space="preserve">. </w:t>
      </w:r>
      <w:r w:rsidR="000E5255" w:rsidRPr="00241C29">
        <w:rPr>
          <w:rFonts w:ascii="Arial" w:hAnsi="Arial" w:cs="Arial"/>
          <w:bCs/>
          <w:i w:val="0"/>
          <w:iCs w:val="0"/>
          <w:color w:val="000000" w:themeColor="text1"/>
          <w:sz w:val="22"/>
          <w:szCs w:val="22"/>
          <w:lang w:val="es-MX"/>
        </w:rPr>
        <w:t>Distribución de coberturas de vacunación alcanzadas en niños y niñas entre seis meses y cinco años por biológico del PAI. Bogotá Año 2025. EAPB Coosalud.</w:t>
      </w:r>
      <w:bookmarkEnd w:id="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2"/>
        <w:gridCol w:w="448"/>
        <w:gridCol w:w="710"/>
        <w:gridCol w:w="504"/>
        <w:gridCol w:w="447"/>
        <w:gridCol w:w="710"/>
        <w:gridCol w:w="504"/>
        <w:gridCol w:w="447"/>
        <w:gridCol w:w="710"/>
        <w:gridCol w:w="504"/>
        <w:gridCol w:w="447"/>
        <w:gridCol w:w="710"/>
        <w:gridCol w:w="504"/>
        <w:gridCol w:w="447"/>
        <w:gridCol w:w="710"/>
        <w:gridCol w:w="504"/>
      </w:tblGrid>
      <w:tr w:rsidR="000E5255" w:rsidRPr="0014260E" w14:paraId="77C2C6DA" w14:textId="77777777" w:rsidTr="000E5255">
        <w:trPr>
          <w:trHeight w:val="675"/>
        </w:trPr>
        <w:tc>
          <w:tcPr>
            <w:tcW w:w="510" w:type="pct"/>
            <w:shd w:val="clear" w:color="CCCCFF" w:fill="F2F2F2"/>
            <w:tcMar>
              <w:top w:w="15" w:type="dxa"/>
              <w:left w:w="15" w:type="dxa"/>
              <w:bottom w:w="0" w:type="dxa"/>
              <w:right w:w="15" w:type="dxa"/>
            </w:tcMar>
            <w:vAlign w:val="center"/>
            <w:hideMark/>
          </w:tcPr>
          <w:p w14:paraId="6F082E9D" w14:textId="77777777" w:rsidR="000E5255" w:rsidRPr="0014260E" w:rsidRDefault="000E5255" w:rsidP="00241C29">
            <w:pPr>
              <w:spacing w:line="360" w:lineRule="auto"/>
              <w:jc w:val="both"/>
              <w:rPr>
                <w:rFonts w:ascii="Arial" w:hAnsi="Arial" w:cs="Arial"/>
                <w:b/>
                <w:bCs/>
                <w:sz w:val="14"/>
                <w:szCs w:val="14"/>
                <w:lang w:eastAsia="es-ES"/>
              </w:rPr>
            </w:pPr>
            <w:r w:rsidRPr="0014260E">
              <w:rPr>
                <w:rFonts w:ascii="Arial" w:hAnsi="Arial" w:cs="Arial"/>
                <w:b/>
                <w:bCs/>
                <w:sz w:val="14"/>
                <w:szCs w:val="14"/>
              </w:rPr>
              <w:t>Población</w:t>
            </w:r>
          </w:p>
        </w:tc>
        <w:tc>
          <w:tcPr>
            <w:tcW w:w="840" w:type="pct"/>
            <w:gridSpan w:val="3"/>
            <w:shd w:val="clear" w:color="CCCCFF" w:fill="F2F2F2"/>
            <w:tcMar>
              <w:top w:w="15" w:type="dxa"/>
              <w:left w:w="15" w:type="dxa"/>
              <w:bottom w:w="0" w:type="dxa"/>
              <w:right w:w="15" w:type="dxa"/>
            </w:tcMar>
            <w:vAlign w:val="center"/>
            <w:hideMark/>
          </w:tcPr>
          <w:p w14:paraId="27F13DFD" w14:textId="77777777" w:rsidR="000E5255" w:rsidRPr="0014260E" w:rsidRDefault="000E5255" w:rsidP="00241C29">
            <w:pPr>
              <w:spacing w:line="360" w:lineRule="auto"/>
              <w:jc w:val="both"/>
              <w:rPr>
                <w:rFonts w:ascii="Arial" w:hAnsi="Arial" w:cs="Arial"/>
                <w:b/>
                <w:bCs/>
                <w:sz w:val="14"/>
                <w:szCs w:val="14"/>
              </w:rPr>
            </w:pPr>
            <w:r w:rsidRPr="0014260E">
              <w:rPr>
                <w:rFonts w:ascii="Arial" w:hAnsi="Arial" w:cs="Arial"/>
                <w:b/>
                <w:bCs/>
                <w:sz w:val="14"/>
                <w:szCs w:val="14"/>
              </w:rPr>
              <w:t>Niños y niñas menores de un año vacuna 3a dosis de pentavalente</w:t>
            </w:r>
          </w:p>
        </w:tc>
        <w:tc>
          <w:tcPr>
            <w:tcW w:w="900" w:type="pct"/>
            <w:gridSpan w:val="3"/>
            <w:shd w:val="clear" w:color="CCCCFF" w:fill="F2F2F2"/>
            <w:tcMar>
              <w:top w:w="15" w:type="dxa"/>
              <w:left w:w="15" w:type="dxa"/>
              <w:bottom w:w="0" w:type="dxa"/>
              <w:right w:w="15" w:type="dxa"/>
            </w:tcMar>
            <w:vAlign w:val="center"/>
            <w:hideMark/>
          </w:tcPr>
          <w:p w14:paraId="6CE3DD9C" w14:textId="77777777" w:rsidR="000E5255" w:rsidRPr="0014260E" w:rsidRDefault="000E5255" w:rsidP="00241C29">
            <w:pPr>
              <w:spacing w:line="360" w:lineRule="auto"/>
              <w:jc w:val="both"/>
              <w:rPr>
                <w:rFonts w:ascii="Arial" w:hAnsi="Arial" w:cs="Arial"/>
                <w:b/>
                <w:bCs/>
                <w:sz w:val="14"/>
                <w:szCs w:val="14"/>
              </w:rPr>
            </w:pPr>
            <w:r w:rsidRPr="0014260E">
              <w:rPr>
                <w:rFonts w:ascii="Arial" w:hAnsi="Arial" w:cs="Arial"/>
                <w:b/>
                <w:bCs/>
                <w:sz w:val="14"/>
                <w:szCs w:val="14"/>
              </w:rPr>
              <w:t>Niños y niñas de un año vacuna 1a. dosis de triple viral</w:t>
            </w:r>
          </w:p>
        </w:tc>
        <w:tc>
          <w:tcPr>
            <w:tcW w:w="865" w:type="pct"/>
            <w:gridSpan w:val="3"/>
            <w:shd w:val="clear" w:color="CCCCFF" w:fill="F2F2F2"/>
            <w:tcMar>
              <w:top w:w="15" w:type="dxa"/>
              <w:left w:w="15" w:type="dxa"/>
              <w:bottom w:w="0" w:type="dxa"/>
              <w:right w:w="15" w:type="dxa"/>
            </w:tcMar>
            <w:vAlign w:val="center"/>
            <w:hideMark/>
          </w:tcPr>
          <w:p w14:paraId="7CB9AD8B" w14:textId="77777777" w:rsidR="000E5255" w:rsidRPr="0014260E" w:rsidRDefault="000E5255" w:rsidP="00241C29">
            <w:pPr>
              <w:spacing w:line="360" w:lineRule="auto"/>
              <w:jc w:val="both"/>
              <w:rPr>
                <w:rFonts w:ascii="Arial" w:hAnsi="Arial" w:cs="Arial"/>
                <w:b/>
                <w:bCs/>
                <w:sz w:val="14"/>
                <w:szCs w:val="14"/>
              </w:rPr>
            </w:pPr>
            <w:r w:rsidRPr="0014260E">
              <w:rPr>
                <w:rFonts w:ascii="Arial" w:hAnsi="Arial" w:cs="Arial"/>
                <w:b/>
                <w:bCs/>
                <w:sz w:val="14"/>
                <w:szCs w:val="14"/>
              </w:rPr>
              <w:t>Niños y niñas de 18 a 23 meses vacuna refuerzo de triple viral</w:t>
            </w:r>
          </w:p>
        </w:tc>
        <w:tc>
          <w:tcPr>
            <w:tcW w:w="913" w:type="pct"/>
            <w:gridSpan w:val="3"/>
            <w:shd w:val="clear" w:color="CCCCFF" w:fill="F2F2F2"/>
            <w:tcMar>
              <w:top w:w="15" w:type="dxa"/>
              <w:left w:w="15" w:type="dxa"/>
              <w:bottom w:w="0" w:type="dxa"/>
              <w:right w:w="15" w:type="dxa"/>
            </w:tcMar>
            <w:vAlign w:val="center"/>
            <w:hideMark/>
          </w:tcPr>
          <w:p w14:paraId="7A43A1B5" w14:textId="77777777" w:rsidR="000E5255" w:rsidRPr="0014260E" w:rsidRDefault="000E5255" w:rsidP="00241C29">
            <w:pPr>
              <w:spacing w:line="360" w:lineRule="auto"/>
              <w:jc w:val="both"/>
              <w:rPr>
                <w:rFonts w:ascii="Arial" w:hAnsi="Arial" w:cs="Arial"/>
                <w:b/>
                <w:bCs/>
                <w:sz w:val="14"/>
                <w:szCs w:val="14"/>
              </w:rPr>
            </w:pPr>
            <w:r w:rsidRPr="0014260E">
              <w:rPr>
                <w:rFonts w:ascii="Arial" w:hAnsi="Arial" w:cs="Arial"/>
                <w:b/>
                <w:bCs/>
                <w:sz w:val="14"/>
                <w:szCs w:val="14"/>
              </w:rPr>
              <w:t>Niños y niñas de 18 a 23 meses vacuna fiebre amarilla</w:t>
            </w:r>
          </w:p>
        </w:tc>
        <w:tc>
          <w:tcPr>
            <w:tcW w:w="973" w:type="pct"/>
            <w:gridSpan w:val="3"/>
            <w:shd w:val="clear" w:color="CCCCFF" w:fill="F2F2F2"/>
            <w:tcMar>
              <w:top w:w="15" w:type="dxa"/>
              <w:left w:w="15" w:type="dxa"/>
              <w:bottom w:w="0" w:type="dxa"/>
              <w:right w:w="15" w:type="dxa"/>
            </w:tcMar>
            <w:vAlign w:val="center"/>
            <w:hideMark/>
          </w:tcPr>
          <w:p w14:paraId="0F9F9278" w14:textId="77777777" w:rsidR="000E5255" w:rsidRPr="0014260E" w:rsidRDefault="000E5255" w:rsidP="00241C29">
            <w:pPr>
              <w:spacing w:line="360" w:lineRule="auto"/>
              <w:jc w:val="both"/>
              <w:rPr>
                <w:rFonts w:ascii="Arial" w:hAnsi="Arial" w:cs="Arial"/>
                <w:b/>
                <w:bCs/>
                <w:sz w:val="14"/>
                <w:szCs w:val="14"/>
              </w:rPr>
            </w:pPr>
            <w:r w:rsidRPr="0014260E">
              <w:rPr>
                <w:rFonts w:ascii="Arial" w:hAnsi="Arial" w:cs="Arial"/>
                <w:b/>
                <w:bCs/>
                <w:sz w:val="14"/>
                <w:szCs w:val="14"/>
              </w:rPr>
              <w:t>Niños y niñas de cinco años vacuna refuerzo 2 de DPT</w:t>
            </w:r>
          </w:p>
        </w:tc>
      </w:tr>
      <w:tr w:rsidR="000E5255" w:rsidRPr="0014260E" w14:paraId="1140692E" w14:textId="77777777" w:rsidTr="000E5255">
        <w:trPr>
          <w:trHeight w:val="600"/>
        </w:trPr>
        <w:tc>
          <w:tcPr>
            <w:tcW w:w="510" w:type="pct"/>
            <w:shd w:val="clear" w:color="CCCCFF" w:fill="F2F2F2"/>
            <w:tcMar>
              <w:top w:w="15" w:type="dxa"/>
              <w:left w:w="15" w:type="dxa"/>
              <w:bottom w:w="0" w:type="dxa"/>
              <w:right w:w="15" w:type="dxa"/>
            </w:tcMar>
            <w:vAlign w:val="center"/>
            <w:hideMark/>
          </w:tcPr>
          <w:p w14:paraId="0653A16B" w14:textId="77777777" w:rsidR="000E5255" w:rsidRPr="0014260E" w:rsidRDefault="000E5255" w:rsidP="00241C29">
            <w:pPr>
              <w:spacing w:line="360" w:lineRule="auto"/>
              <w:jc w:val="both"/>
              <w:rPr>
                <w:rFonts w:ascii="Arial" w:hAnsi="Arial" w:cs="Arial"/>
                <w:b/>
                <w:bCs/>
                <w:sz w:val="14"/>
                <w:szCs w:val="14"/>
              </w:rPr>
            </w:pPr>
            <w:r w:rsidRPr="0014260E">
              <w:rPr>
                <w:rFonts w:ascii="Arial" w:hAnsi="Arial" w:cs="Arial"/>
                <w:b/>
                <w:bCs/>
                <w:sz w:val="14"/>
                <w:szCs w:val="14"/>
              </w:rPr>
              <w:t>EAPB</w:t>
            </w:r>
          </w:p>
        </w:tc>
        <w:tc>
          <w:tcPr>
            <w:tcW w:w="253" w:type="pct"/>
            <w:shd w:val="clear" w:color="CCCCFF" w:fill="F2F2F2"/>
            <w:tcMar>
              <w:top w:w="15" w:type="dxa"/>
              <w:left w:w="15" w:type="dxa"/>
              <w:bottom w:w="0" w:type="dxa"/>
              <w:right w:w="15" w:type="dxa"/>
            </w:tcMar>
            <w:vAlign w:val="center"/>
            <w:hideMark/>
          </w:tcPr>
          <w:p w14:paraId="5164420A" w14:textId="77777777" w:rsidR="000E5255" w:rsidRPr="0014260E" w:rsidRDefault="000E5255" w:rsidP="00241C29">
            <w:pPr>
              <w:spacing w:line="360" w:lineRule="auto"/>
              <w:jc w:val="both"/>
              <w:rPr>
                <w:rFonts w:ascii="Arial" w:hAnsi="Arial" w:cs="Arial"/>
                <w:b/>
                <w:bCs/>
                <w:sz w:val="14"/>
                <w:szCs w:val="14"/>
              </w:rPr>
            </w:pPr>
            <w:proofErr w:type="spellStart"/>
            <w:r w:rsidRPr="0014260E">
              <w:rPr>
                <w:rFonts w:ascii="Arial" w:hAnsi="Arial" w:cs="Arial"/>
                <w:b/>
                <w:bCs/>
                <w:sz w:val="14"/>
                <w:szCs w:val="14"/>
              </w:rPr>
              <w:t>N°</w:t>
            </w:r>
            <w:proofErr w:type="spellEnd"/>
            <w:r w:rsidRPr="0014260E">
              <w:rPr>
                <w:rFonts w:ascii="Arial" w:hAnsi="Arial" w:cs="Arial"/>
                <w:b/>
                <w:bCs/>
                <w:sz w:val="14"/>
                <w:szCs w:val="14"/>
              </w:rPr>
              <w:t xml:space="preserve"> niños/as meta</w:t>
            </w:r>
          </w:p>
        </w:tc>
        <w:tc>
          <w:tcPr>
            <w:tcW w:w="330" w:type="pct"/>
            <w:shd w:val="clear" w:color="CCCCFF" w:fill="F2F2F2"/>
            <w:tcMar>
              <w:top w:w="15" w:type="dxa"/>
              <w:left w:w="15" w:type="dxa"/>
              <w:bottom w:w="0" w:type="dxa"/>
              <w:right w:w="15" w:type="dxa"/>
            </w:tcMar>
            <w:vAlign w:val="center"/>
            <w:hideMark/>
          </w:tcPr>
          <w:p w14:paraId="0E464E01" w14:textId="77777777" w:rsidR="000E5255" w:rsidRPr="0014260E" w:rsidRDefault="000E5255" w:rsidP="00241C29">
            <w:pPr>
              <w:spacing w:line="360" w:lineRule="auto"/>
              <w:jc w:val="both"/>
              <w:rPr>
                <w:rFonts w:ascii="Arial" w:hAnsi="Arial" w:cs="Arial"/>
                <w:b/>
                <w:bCs/>
                <w:sz w:val="14"/>
                <w:szCs w:val="14"/>
              </w:rPr>
            </w:pPr>
            <w:proofErr w:type="spellStart"/>
            <w:r w:rsidRPr="0014260E">
              <w:rPr>
                <w:rFonts w:ascii="Arial" w:hAnsi="Arial" w:cs="Arial"/>
                <w:b/>
                <w:bCs/>
                <w:sz w:val="14"/>
                <w:szCs w:val="14"/>
              </w:rPr>
              <w:t>N°</w:t>
            </w:r>
            <w:proofErr w:type="spellEnd"/>
            <w:r w:rsidRPr="0014260E">
              <w:rPr>
                <w:rFonts w:ascii="Arial" w:hAnsi="Arial" w:cs="Arial"/>
                <w:b/>
                <w:bCs/>
                <w:sz w:val="14"/>
                <w:szCs w:val="14"/>
              </w:rPr>
              <w:t xml:space="preserve"> vacunados/as</w:t>
            </w:r>
          </w:p>
        </w:tc>
        <w:tc>
          <w:tcPr>
            <w:tcW w:w="257" w:type="pct"/>
            <w:shd w:val="clear" w:color="CCCCFF" w:fill="F2F2F2"/>
            <w:tcMar>
              <w:top w:w="15" w:type="dxa"/>
              <w:left w:w="15" w:type="dxa"/>
              <w:bottom w:w="0" w:type="dxa"/>
              <w:right w:w="15" w:type="dxa"/>
            </w:tcMar>
            <w:vAlign w:val="center"/>
            <w:hideMark/>
          </w:tcPr>
          <w:p w14:paraId="3A2B4412" w14:textId="77777777" w:rsidR="000E5255" w:rsidRPr="0014260E" w:rsidRDefault="000E5255" w:rsidP="00241C29">
            <w:pPr>
              <w:spacing w:line="360" w:lineRule="auto"/>
              <w:jc w:val="both"/>
              <w:rPr>
                <w:rFonts w:ascii="Arial" w:hAnsi="Arial" w:cs="Arial"/>
                <w:b/>
                <w:bCs/>
                <w:sz w:val="14"/>
                <w:szCs w:val="14"/>
              </w:rPr>
            </w:pPr>
            <w:r w:rsidRPr="0014260E">
              <w:rPr>
                <w:rFonts w:ascii="Arial" w:hAnsi="Arial" w:cs="Arial"/>
                <w:b/>
                <w:bCs/>
                <w:sz w:val="14"/>
                <w:szCs w:val="14"/>
              </w:rPr>
              <w:t>% cobertura</w:t>
            </w:r>
          </w:p>
        </w:tc>
        <w:tc>
          <w:tcPr>
            <w:tcW w:w="257" w:type="pct"/>
            <w:shd w:val="clear" w:color="CCCCFF" w:fill="F2F2F2"/>
            <w:tcMar>
              <w:top w:w="15" w:type="dxa"/>
              <w:left w:w="15" w:type="dxa"/>
              <w:bottom w:w="0" w:type="dxa"/>
              <w:right w:w="15" w:type="dxa"/>
            </w:tcMar>
            <w:vAlign w:val="center"/>
            <w:hideMark/>
          </w:tcPr>
          <w:p w14:paraId="28DF39DC" w14:textId="77777777" w:rsidR="000E5255" w:rsidRPr="0014260E" w:rsidRDefault="000E5255" w:rsidP="00241C29">
            <w:pPr>
              <w:spacing w:line="360" w:lineRule="auto"/>
              <w:jc w:val="both"/>
              <w:rPr>
                <w:rFonts w:ascii="Arial" w:hAnsi="Arial" w:cs="Arial"/>
                <w:b/>
                <w:bCs/>
                <w:sz w:val="14"/>
                <w:szCs w:val="14"/>
              </w:rPr>
            </w:pPr>
            <w:proofErr w:type="spellStart"/>
            <w:r w:rsidRPr="0014260E">
              <w:rPr>
                <w:rFonts w:ascii="Arial" w:hAnsi="Arial" w:cs="Arial"/>
                <w:b/>
                <w:bCs/>
                <w:sz w:val="14"/>
                <w:szCs w:val="14"/>
              </w:rPr>
              <w:t>N°</w:t>
            </w:r>
            <w:proofErr w:type="spellEnd"/>
            <w:r w:rsidRPr="0014260E">
              <w:rPr>
                <w:rFonts w:ascii="Arial" w:hAnsi="Arial" w:cs="Arial"/>
                <w:b/>
                <w:bCs/>
                <w:sz w:val="14"/>
                <w:szCs w:val="14"/>
              </w:rPr>
              <w:t xml:space="preserve"> niños/as meta</w:t>
            </w:r>
          </w:p>
        </w:tc>
        <w:tc>
          <w:tcPr>
            <w:tcW w:w="347" w:type="pct"/>
            <w:shd w:val="clear" w:color="CCCCFF" w:fill="F2F2F2"/>
            <w:tcMar>
              <w:top w:w="15" w:type="dxa"/>
              <w:left w:w="15" w:type="dxa"/>
              <w:bottom w:w="0" w:type="dxa"/>
              <w:right w:w="15" w:type="dxa"/>
            </w:tcMar>
            <w:vAlign w:val="center"/>
            <w:hideMark/>
          </w:tcPr>
          <w:p w14:paraId="16BB862A" w14:textId="77777777" w:rsidR="000E5255" w:rsidRPr="0014260E" w:rsidRDefault="000E5255" w:rsidP="00241C29">
            <w:pPr>
              <w:spacing w:line="360" w:lineRule="auto"/>
              <w:jc w:val="both"/>
              <w:rPr>
                <w:rFonts w:ascii="Arial" w:hAnsi="Arial" w:cs="Arial"/>
                <w:b/>
                <w:bCs/>
                <w:sz w:val="14"/>
                <w:szCs w:val="14"/>
              </w:rPr>
            </w:pPr>
            <w:proofErr w:type="spellStart"/>
            <w:r w:rsidRPr="0014260E">
              <w:rPr>
                <w:rFonts w:ascii="Arial" w:hAnsi="Arial" w:cs="Arial"/>
                <w:b/>
                <w:bCs/>
                <w:sz w:val="14"/>
                <w:szCs w:val="14"/>
              </w:rPr>
              <w:t>N°</w:t>
            </w:r>
            <w:proofErr w:type="spellEnd"/>
            <w:r w:rsidRPr="0014260E">
              <w:rPr>
                <w:rFonts w:ascii="Arial" w:hAnsi="Arial" w:cs="Arial"/>
                <w:b/>
                <w:bCs/>
                <w:sz w:val="14"/>
                <w:szCs w:val="14"/>
              </w:rPr>
              <w:t xml:space="preserve"> vacunados/as</w:t>
            </w:r>
          </w:p>
        </w:tc>
        <w:tc>
          <w:tcPr>
            <w:tcW w:w="296" w:type="pct"/>
            <w:shd w:val="clear" w:color="CCCCFF" w:fill="F2F2F2"/>
            <w:tcMar>
              <w:top w:w="15" w:type="dxa"/>
              <w:left w:w="15" w:type="dxa"/>
              <w:bottom w:w="0" w:type="dxa"/>
              <w:right w:w="15" w:type="dxa"/>
            </w:tcMar>
            <w:vAlign w:val="center"/>
            <w:hideMark/>
          </w:tcPr>
          <w:p w14:paraId="3316B98C" w14:textId="77777777" w:rsidR="000E5255" w:rsidRPr="0014260E" w:rsidRDefault="000E5255" w:rsidP="00241C29">
            <w:pPr>
              <w:spacing w:line="360" w:lineRule="auto"/>
              <w:jc w:val="both"/>
              <w:rPr>
                <w:rFonts w:ascii="Arial" w:hAnsi="Arial" w:cs="Arial"/>
                <w:b/>
                <w:bCs/>
                <w:sz w:val="14"/>
                <w:szCs w:val="14"/>
              </w:rPr>
            </w:pPr>
            <w:r w:rsidRPr="0014260E">
              <w:rPr>
                <w:rFonts w:ascii="Arial" w:hAnsi="Arial" w:cs="Arial"/>
                <w:b/>
                <w:bCs/>
                <w:sz w:val="14"/>
                <w:szCs w:val="14"/>
              </w:rPr>
              <w:t>% cobertura</w:t>
            </w:r>
          </w:p>
        </w:tc>
        <w:tc>
          <w:tcPr>
            <w:tcW w:w="257" w:type="pct"/>
            <w:shd w:val="clear" w:color="CCCCFF" w:fill="F2F2F2"/>
            <w:tcMar>
              <w:top w:w="15" w:type="dxa"/>
              <w:left w:w="15" w:type="dxa"/>
              <w:bottom w:w="0" w:type="dxa"/>
              <w:right w:w="15" w:type="dxa"/>
            </w:tcMar>
            <w:vAlign w:val="center"/>
            <w:hideMark/>
          </w:tcPr>
          <w:p w14:paraId="09D903DC" w14:textId="77777777" w:rsidR="000E5255" w:rsidRPr="0014260E" w:rsidRDefault="000E5255" w:rsidP="00241C29">
            <w:pPr>
              <w:spacing w:line="360" w:lineRule="auto"/>
              <w:jc w:val="both"/>
              <w:rPr>
                <w:rFonts w:ascii="Arial" w:hAnsi="Arial" w:cs="Arial"/>
                <w:b/>
                <w:bCs/>
                <w:sz w:val="14"/>
                <w:szCs w:val="14"/>
              </w:rPr>
            </w:pPr>
            <w:proofErr w:type="spellStart"/>
            <w:r w:rsidRPr="0014260E">
              <w:rPr>
                <w:rFonts w:ascii="Arial" w:hAnsi="Arial" w:cs="Arial"/>
                <w:b/>
                <w:bCs/>
                <w:sz w:val="14"/>
                <w:szCs w:val="14"/>
              </w:rPr>
              <w:t>N°</w:t>
            </w:r>
            <w:proofErr w:type="spellEnd"/>
            <w:r w:rsidRPr="0014260E">
              <w:rPr>
                <w:rFonts w:ascii="Arial" w:hAnsi="Arial" w:cs="Arial"/>
                <w:b/>
                <w:bCs/>
                <w:sz w:val="14"/>
                <w:szCs w:val="14"/>
              </w:rPr>
              <w:t xml:space="preserve"> niños/as meta</w:t>
            </w:r>
          </w:p>
        </w:tc>
        <w:tc>
          <w:tcPr>
            <w:tcW w:w="317" w:type="pct"/>
            <w:shd w:val="clear" w:color="CCCCFF" w:fill="F2F2F2"/>
            <w:tcMar>
              <w:top w:w="15" w:type="dxa"/>
              <w:left w:w="15" w:type="dxa"/>
              <w:bottom w:w="0" w:type="dxa"/>
              <w:right w:w="15" w:type="dxa"/>
            </w:tcMar>
            <w:vAlign w:val="center"/>
            <w:hideMark/>
          </w:tcPr>
          <w:p w14:paraId="6575B3C9" w14:textId="77777777" w:rsidR="000E5255" w:rsidRPr="0014260E" w:rsidRDefault="000E5255" w:rsidP="00241C29">
            <w:pPr>
              <w:spacing w:line="360" w:lineRule="auto"/>
              <w:jc w:val="both"/>
              <w:rPr>
                <w:rFonts w:ascii="Arial" w:hAnsi="Arial" w:cs="Arial"/>
                <w:b/>
                <w:bCs/>
                <w:sz w:val="14"/>
                <w:szCs w:val="14"/>
              </w:rPr>
            </w:pPr>
            <w:proofErr w:type="spellStart"/>
            <w:r w:rsidRPr="0014260E">
              <w:rPr>
                <w:rFonts w:ascii="Arial" w:hAnsi="Arial" w:cs="Arial"/>
                <w:b/>
                <w:bCs/>
                <w:sz w:val="14"/>
                <w:szCs w:val="14"/>
              </w:rPr>
              <w:t>N°</w:t>
            </w:r>
            <w:proofErr w:type="spellEnd"/>
            <w:r w:rsidRPr="0014260E">
              <w:rPr>
                <w:rFonts w:ascii="Arial" w:hAnsi="Arial" w:cs="Arial"/>
                <w:b/>
                <w:bCs/>
                <w:sz w:val="14"/>
                <w:szCs w:val="14"/>
              </w:rPr>
              <w:t xml:space="preserve"> vacunados/as</w:t>
            </w:r>
          </w:p>
        </w:tc>
        <w:tc>
          <w:tcPr>
            <w:tcW w:w="291" w:type="pct"/>
            <w:shd w:val="clear" w:color="CCCCFF" w:fill="F2F2F2"/>
            <w:tcMar>
              <w:top w:w="15" w:type="dxa"/>
              <w:left w:w="15" w:type="dxa"/>
              <w:bottom w:w="0" w:type="dxa"/>
              <w:right w:w="15" w:type="dxa"/>
            </w:tcMar>
            <w:vAlign w:val="center"/>
            <w:hideMark/>
          </w:tcPr>
          <w:p w14:paraId="6F7F0DF1" w14:textId="77777777" w:rsidR="000E5255" w:rsidRPr="0014260E" w:rsidRDefault="000E5255" w:rsidP="00241C29">
            <w:pPr>
              <w:spacing w:line="360" w:lineRule="auto"/>
              <w:jc w:val="both"/>
              <w:rPr>
                <w:rFonts w:ascii="Arial" w:hAnsi="Arial" w:cs="Arial"/>
                <w:b/>
                <w:bCs/>
                <w:sz w:val="14"/>
                <w:szCs w:val="14"/>
              </w:rPr>
            </w:pPr>
            <w:r w:rsidRPr="0014260E">
              <w:rPr>
                <w:rFonts w:ascii="Arial" w:hAnsi="Arial" w:cs="Arial"/>
                <w:b/>
                <w:bCs/>
                <w:sz w:val="14"/>
                <w:szCs w:val="14"/>
              </w:rPr>
              <w:t>% cobertura</w:t>
            </w:r>
          </w:p>
        </w:tc>
        <w:tc>
          <w:tcPr>
            <w:tcW w:w="257" w:type="pct"/>
            <w:shd w:val="clear" w:color="CCCCFF" w:fill="F2F2F2"/>
            <w:tcMar>
              <w:top w:w="15" w:type="dxa"/>
              <w:left w:w="15" w:type="dxa"/>
              <w:bottom w:w="0" w:type="dxa"/>
              <w:right w:w="15" w:type="dxa"/>
            </w:tcMar>
            <w:vAlign w:val="center"/>
            <w:hideMark/>
          </w:tcPr>
          <w:p w14:paraId="7846D447" w14:textId="77777777" w:rsidR="000E5255" w:rsidRPr="0014260E" w:rsidRDefault="000E5255" w:rsidP="00241C29">
            <w:pPr>
              <w:spacing w:line="360" w:lineRule="auto"/>
              <w:jc w:val="both"/>
              <w:rPr>
                <w:rFonts w:ascii="Arial" w:hAnsi="Arial" w:cs="Arial"/>
                <w:b/>
                <w:bCs/>
                <w:sz w:val="14"/>
                <w:szCs w:val="14"/>
              </w:rPr>
            </w:pPr>
            <w:proofErr w:type="spellStart"/>
            <w:r w:rsidRPr="0014260E">
              <w:rPr>
                <w:rFonts w:ascii="Arial" w:hAnsi="Arial" w:cs="Arial"/>
                <w:b/>
                <w:bCs/>
                <w:sz w:val="14"/>
                <w:szCs w:val="14"/>
              </w:rPr>
              <w:t>N°</w:t>
            </w:r>
            <w:proofErr w:type="spellEnd"/>
            <w:r w:rsidRPr="0014260E">
              <w:rPr>
                <w:rFonts w:ascii="Arial" w:hAnsi="Arial" w:cs="Arial"/>
                <w:b/>
                <w:bCs/>
                <w:sz w:val="14"/>
                <w:szCs w:val="14"/>
              </w:rPr>
              <w:t xml:space="preserve"> niños/as meta</w:t>
            </w:r>
          </w:p>
        </w:tc>
        <w:tc>
          <w:tcPr>
            <w:tcW w:w="343" w:type="pct"/>
            <w:shd w:val="clear" w:color="CCCCFF" w:fill="F2F2F2"/>
            <w:tcMar>
              <w:top w:w="15" w:type="dxa"/>
              <w:left w:w="15" w:type="dxa"/>
              <w:bottom w:w="0" w:type="dxa"/>
              <w:right w:w="15" w:type="dxa"/>
            </w:tcMar>
            <w:vAlign w:val="center"/>
            <w:hideMark/>
          </w:tcPr>
          <w:p w14:paraId="504AA034" w14:textId="77777777" w:rsidR="000E5255" w:rsidRPr="0014260E" w:rsidRDefault="000E5255" w:rsidP="00241C29">
            <w:pPr>
              <w:spacing w:line="360" w:lineRule="auto"/>
              <w:jc w:val="both"/>
              <w:rPr>
                <w:rFonts w:ascii="Arial" w:hAnsi="Arial" w:cs="Arial"/>
                <w:b/>
                <w:bCs/>
                <w:sz w:val="14"/>
                <w:szCs w:val="14"/>
              </w:rPr>
            </w:pPr>
            <w:proofErr w:type="spellStart"/>
            <w:r w:rsidRPr="0014260E">
              <w:rPr>
                <w:rFonts w:ascii="Arial" w:hAnsi="Arial" w:cs="Arial"/>
                <w:b/>
                <w:bCs/>
                <w:sz w:val="14"/>
                <w:szCs w:val="14"/>
              </w:rPr>
              <w:t>N°</w:t>
            </w:r>
            <w:proofErr w:type="spellEnd"/>
            <w:r w:rsidRPr="0014260E">
              <w:rPr>
                <w:rFonts w:ascii="Arial" w:hAnsi="Arial" w:cs="Arial"/>
                <w:b/>
                <w:bCs/>
                <w:sz w:val="14"/>
                <w:szCs w:val="14"/>
              </w:rPr>
              <w:t xml:space="preserve"> vacunados/as</w:t>
            </w:r>
          </w:p>
        </w:tc>
        <w:tc>
          <w:tcPr>
            <w:tcW w:w="313" w:type="pct"/>
            <w:shd w:val="clear" w:color="CCCCFF" w:fill="F2F2F2"/>
            <w:tcMar>
              <w:top w:w="15" w:type="dxa"/>
              <w:left w:w="15" w:type="dxa"/>
              <w:bottom w:w="0" w:type="dxa"/>
              <w:right w:w="15" w:type="dxa"/>
            </w:tcMar>
            <w:vAlign w:val="center"/>
            <w:hideMark/>
          </w:tcPr>
          <w:p w14:paraId="59F0C0D5" w14:textId="77777777" w:rsidR="000E5255" w:rsidRPr="0014260E" w:rsidRDefault="000E5255" w:rsidP="00241C29">
            <w:pPr>
              <w:spacing w:line="360" w:lineRule="auto"/>
              <w:jc w:val="both"/>
              <w:rPr>
                <w:rFonts w:ascii="Arial" w:hAnsi="Arial" w:cs="Arial"/>
                <w:b/>
                <w:bCs/>
                <w:sz w:val="14"/>
                <w:szCs w:val="14"/>
              </w:rPr>
            </w:pPr>
            <w:r w:rsidRPr="0014260E">
              <w:rPr>
                <w:rFonts w:ascii="Arial" w:hAnsi="Arial" w:cs="Arial"/>
                <w:b/>
                <w:bCs/>
                <w:sz w:val="14"/>
                <w:szCs w:val="14"/>
              </w:rPr>
              <w:t>% cobertura</w:t>
            </w:r>
          </w:p>
        </w:tc>
        <w:tc>
          <w:tcPr>
            <w:tcW w:w="300" w:type="pct"/>
            <w:shd w:val="clear" w:color="CCCCFF" w:fill="F2F2F2"/>
            <w:tcMar>
              <w:top w:w="15" w:type="dxa"/>
              <w:left w:w="15" w:type="dxa"/>
              <w:bottom w:w="0" w:type="dxa"/>
              <w:right w:w="15" w:type="dxa"/>
            </w:tcMar>
            <w:vAlign w:val="center"/>
            <w:hideMark/>
          </w:tcPr>
          <w:p w14:paraId="04229256" w14:textId="77777777" w:rsidR="000E5255" w:rsidRPr="0014260E" w:rsidRDefault="000E5255" w:rsidP="00241C29">
            <w:pPr>
              <w:spacing w:line="360" w:lineRule="auto"/>
              <w:jc w:val="both"/>
              <w:rPr>
                <w:rFonts w:ascii="Arial" w:hAnsi="Arial" w:cs="Arial"/>
                <w:b/>
                <w:bCs/>
                <w:sz w:val="14"/>
                <w:szCs w:val="14"/>
              </w:rPr>
            </w:pPr>
            <w:proofErr w:type="spellStart"/>
            <w:r w:rsidRPr="0014260E">
              <w:rPr>
                <w:rFonts w:ascii="Arial" w:hAnsi="Arial" w:cs="Arial"/>
                <w:b/>
                <w:bCs/>
                <w:sz w:val="14"/>
                <w:szCs w:val="14"/>
              </w:rPr>
              <w:t>N°</w:t>
            </w:r>
            <w:proofErr w:type="spellEnd"/>
            <w:r w:rsidRPr="0014260E">
              <w:rPr>
                <w:rFonts w:ascii="Arial" w:hAnsi="Arial" w:cs="Arial"/>
                <w:b/>
                <w:bCs/>
                <w:sz w:val="14"/>
                <w:szCs w:val="14"/>
              </w:rPr>
              <w:t xml:space="preserve"> niños/as meta</w:t>
            </w:r>
          </w:p>
        </w:tc>
        <w:tc>
          <w:tcPr>
            <w:tcW w:w="343" w:type="pct"/>
            <w:shd w:val="clear" w:color="CCCCFF" w:fill="F2F2F2"/>
            <w:tcMar>
              <w:top w:w="15" w:type="dxa"/>
              <w:left w:w="15" w:type="dxa"/>
              <w:bottom w:w="0" w:type="dxa"/>
              <w:right w:w="15" w:type="dxa"/>
            </w:tcMar>
            <w:vAlign w:val="center"/>
            <w:hideMark/>
          </w:tcPr>
          <w:p w14:paraId="3D549062" w14:textId="77777777" w:rsidR="000E5255" w:rsidRPr="0014260E" w:rsidRDefault="000E5255" w:rsidP="00241C29">
            <w:pPr>
              <w:spacing w:line="360" w:lineRule="auto"/>
              <w:jc w:val="both"/>
              <w:rPr>
                <w:rFonts w:ascii="Arial" w:hAnsi="Arial" w:cs="Arial"/>
                <w:b/>
                <w:bCs/>
                <w:sz w:val="14"/>
                <w:szCs w:val="14"/>
              </w:rPr>
            </w:pPr>
            <w:proofErr w:type="spellStart"/>
            <w:r w:rsidRPr="0014260E">
              <w:rPr>
                <w:rFonts w:ascii="Arial" w:hAnsi="Arial" w:cs="Arial"/>
                <w:b/>
                <w:bCs/>
                <w:sz w:val="14"/>
                <w:szCs w:val="14"/>
              </w:rPr>
              <w:t>N°</w:t>
            </w:r>
            <w:proofErr w:type="spellEnd"/>
            <w:r w:rsidRPr="0014260E">
              <w:rPr>
                <w:rFonts w:ascii="Arial" w:hAnsi="Arial" w:cs="Arial"/>
                <w:b/>
                <w:bCs/>
                <w:sz w:val="14"/>
                <w:szCs w:val="14"/>
              </w:rPr>
              <w:t xml:space="preserve"> vacunados/as</w:t>
            </w:r>
          </w:p>
        </w:tc>
        <w:tc>
          <w:tcPr>
            <w:tcW w:w="330" w:type="pct"/>
            <w:shd w:val="clear" w:color="CCCCFF" w:fill="F2F2F2"/>
            <w:tcMar>
              <w:top w:w="15" w:type="dxa"/>
              <w:left w:w="15" w:type="dxa"/>
              <w:bottom w:w="0" w:type="dxa"/>
              <w:right w:w="15" w:type="dxa"/>
            </w:tcMar>
            <w:vAlign w:val="center"/>
            <w:hideMark/>
          </w:tcPr>
          <w:p w14:paraId="7033E0B5" w14:textId="77777777" w:rsidR="000E5255" w:rsidRPr="0014260E" w:rsidRDefault="000E5255" w:rsidP="00241C29">
            <w:pPr>
              <w:spacing w:line="360" w:lineRule="auto"/>
              <w:jc w:val="both"/>
              <w:rPr>
                <w:rFonts w:ascii="Arial" w:hAnsi="Arial" w:cs="Arial"/>
                <w:b/>
                <w:bCs/>
                <w:sz w:val="14"/>
                <w:szCs w:val="14"/>
              </w:rPr>
            </w:pPr>
            <w:r w:rsidRPr="0014260E">
              <w:rPr>
                <w:rFonts w:ascii="Arial" w:hAnsi="Arial" w:cs="Arial"/>
                <w:b/>
                <w:bCs/>
                <w:sz w:val="14"/>
                <w:szCs w:val="14"/>
              </w:rPr>
              <w:t>% cobertura</w:t>
            </w:r>
          </w:p>
        </w:tc>
      </w:tr>
      <w:tr w:rsidR="000E5255" w:rsidRPr="0014260E" w14:paraId="41E56040" w14:textId="77777777" w:rsidTr="000E5255">
        <w:trPr>
          <w:trHeight w:val="300"/>
        </w:trPr>
        <w:tc>
          <w:tcPr>
            <w:tcW w:w="510" w:type="pct"/>
            <w:shd w:val="clear" w:color="000000" w:fill="DDEBF7"/>
            <w:tcMar>
              <w:top w:w="15" w:type="dxa"/>
              <w:left w:w="15" w:type="dxa"/>
              <w:bottom w:w="0" w:type="dxa"/>
              <w:right w:w="15" w:type="dxa"/>
            </w:tcMar>
            <w:vAlign w:val="center"/>
            <w:hideMark/>
          </w:tcPr>
          <w:p w14:paraId="6F0FD310" w14:textId="77777777" w:rsidR="000E5255" w:rsidRPr="0014260E" w:rsidRDefault="000E5255" w:rsidP="00241C29">
            <w:pPr>
              <w:spacing w:line="360" w:lineRule="auto"/>
              <w:jc w:val="both"/>
              <w:rPr>
                <w:rFonts w:ascii="Arial" w:hAnsi="Arial" w:cs="Arial"/>
                <w:sz w:val="14"/>
                <w:szCs w:val="14"/>
              </w:rPr>
            </w:pPr>
            <w:r w:rsidRPr="0014260E">
              <w:rPr>
                <w:rFonts w:ascii="Arial" w:hAnsi="Arial" w:cs="Arial"/>
                <w:sz w:val="14"/>
                <w:szCs w:val="14"/>
              </w:rPr>
              <w:t>Coosalud</w:t>
            </w:r>
          </w:p>
        </w:tc>
        <w:tc>
          <w:tcPr>
            <w:tcW w:w="253" w:type="pct"/>
            <w:tcMar>
              <w:top w:w="15" w:type="dxa"/>
              <w:left w:w="15" w:type="dxa"/>
              <w:bottom w:w="0" w:type="dxa"/>
              <w:right w:w="15" w:type="dxa"/>
            </w:tcMar>
            <w:vAlign w:val="center"/>
            <w:hideMark/>
          </w:tcPr>
          <w:p w14:paraId="4D210659" w14:textId="77777777" w:rsidR="000E5255" w:rsidRPr="0014260E" w:rsidRDefault="000E5255" w:rsidP="00241C29">
            <w:pPr>
              <w:spacing w:line="360" w:lineRule="auto"/>
              <w:jc w:val="both"/>
              <w:rPr>
                <w:rFonts w:ascii="Arial" w:hAnsi="Arial" w:cs="Arial"/>
                <w:sz w:val="14"/>
                <w:szCs w:val="14"/>
              </w:rPr>
            </w:pPr>
            <w:r w:rsidRPr="0014260E">
              <w:rPr>
                <w:rFonts w:ascii="Arial" w:hAnsi="Arial" w:cs="Arial"/>
                <w:sz w:val="14"/>
                <w:szCs w:val="14"/>
              </w:rPr>
              <w:t>361</w:t>
            </w:r>
          </w:p>
        </w:tc>
        <w:tc>
          <w:tcPr>
            <w:tcW w:w="330" w:type="pct"/>
            <w:tcMar>
              <w:top w:w="15" w:type="dxa"/>
              <w:left w:w="15" w:type="dxa"/>
              <w:bottom w:w="0" w:type="dxa"/>
              <w:right w:w="15" w:type="dxa"/>
            </w:tcMar>
            <w:vAlign w:val="center"/>
            <w:hideMark/>
          </w:tcPr>
          <w:p w14:paraId="06FD4FCA" w14:textId="77777777" w:rsidR="000E5255" w:rsidRPr="0014260E" w:rsidRDefault="000E5255" w:rsidP="00241C29">
            <w:pPr>
              <w:spacing w:line="360" w:lineRule="auto"/>
              <w:jc w:val="both"/>
              <w:rPr>
                <w:rFonts w:ascii="Arial" w:hAnsi="Arial" w:cs="Arial"/>
                <w:sz w:val="14"/>
                <w:szCs w:val="14"/>
              </w:rPr>
            </w:pPr>
            <w:r w:rsidRPr="0014260E">
              <w:rPr>
                <w:rFonts w:ascii="Arial" w:hAnsi="Arial" w:cs="Arial"/>
                <w:sz w:val="14"/>
                <w:szCs w:val="14"/>
              </w:rPr>
              <w:t>595</w:t>
            </w:r>
          </w:p>
        </w:tc>
        <w:tc>
          <w:tcPr>
            <w:tcW w:w="257" w:type="pct"/>
            <w:shd w:val="clear" w:color="000000" w:fill="C6EFCE"/>
            <w:noWrap/>
            <w:tcMar>
              <w:top w:w="15" w:type="dxa"/>
              <w:left w:w="15" w:type="dxa"/>
              <w:bottom w:w="0" w:type="dxa"/>
              <w:right w:w="15" w:type="dxa"/>
            </w:tcMar>
            <w:vAlign w:val="center"/>
            <w:hideMark/>
          </w:tcPr>
          <w:p w14:paraId="3EEAA87D" w14:textId="77777777" w:rsidR="000E5255" w:rsidRPr="0014260E" w:rsidRDefault="000E5255" w:rsidP="00241C29">
            <w:pPr>
              <w:spacing w:line="360" w:lineRule="auto"/>
              <w:jc w:val="both"/>
              <w:rPr>
                <w:rFonts w:ascii="Arial" w:hAnsi="Arial" w:cs="Arial"/>
                <w:b/>
                <w:bCs/>
                <w:sz w:val="14"/>
                <w:szCs w:val="14"/>
              </w:rPr>
            </w:pPr>
            <w:r w:rsidRPr="0014260E">
              <w:rPr>
                <w:rFonts w:ascii="Arial" w:hAnsi="Arial" w:cs="Arial"/>
                <w:b/>
                <w:bCs/>
                <w:sz w:val="14"/>
                <w:szCs w:val="14"/>
              </w:rPr>
              <w:t>165</w:t>
            </w:r>
          </w:p>
        </w:tc>
        <w:tc>
          <w:tcPr>
            <w:tcW w:w="257" w:type="pct"/>
            <w:tcMar>
              <w:top w:w="15" w:type="dxa"/>
              <w:left w:w="15" w:type="dxa"/>
              <w:bottom w:w="0" w:type="dxa"/>
              <w:right w:w="15" w:type="dxa"/>
            </w:tcMar>
            <w:vAlign w:val="center"/>
            <w:hideMark/>
          </w:tcPr>
          <w:p w14:paraId="4B4E8E6A" w14:textId="77777777" w:rsidR="000E5255" w:rsidRPr="0014260E" w:rsidRDefault="000E5255" w:rsidP="00241C29">
            <w:pPr>
              <w:spacing w:line="360" w:lineRule="auto"/>
              <w:jc w:val="both"/>
              <w:rPr>
                <w:rFonts w:ascii="Arial" w:hAnsi="Arial" w:cs="Arial"/>
                <w:sz w:val="14"/>
                <w:szCs w:val="14"/>
              </w:rPr>
            </w:pPr>
            <w:r w:rsidRPr="0014260E">
              <w:rPr>
                <w:rFonts w:ascii="Arial" w:hAnsi="Arial" w:cs="Arial"/>
                <w:sz w:val="14"/>
                <w:szCs w:val="14"/>
              </w:rPr>
              <w:t>406</w:t>
            </w:r>
          </w:p>
        </w:tc>
        <w:tc>
          <w:tcPr>
            <w:tcW w:w="347" w:type="pct"/>
            <w:tcMar>
              <w:top w:w="15" w:type="dxa"/>
              <w:left w:w="15" w:type="dxa"/>
              <w:bottom w:w="0" w:type="dxa"/>
              <w:right w:w="15" w:type="dxa"/>
            </w:tcMar>
            <w:vAlign w:val="center"/>
            <w:hideMark/>
          </w:tcPr>
          <w:p w14:paraId="1FBA4B88" w14:textId="77777777" w:rsidR="000E5255" w:rsidRPr="0014260E" w:rsidRDefault="000E5255" w:rsidP="00241C29">
            <w:pPr>
              <w:spacing w:line="360" w:lineRule="auto"/>
              <w:jc w:val="both"/>
              <w:rPr>
                <w:rFonts w:ascii="Arial" w:hAnsi="Arial" w:cs="Arial"/>
                <w:sz w:val="14"/>
                <w:szCs w:val="14"/>
              </w:rPr>
            </w:pPr>
            <w:r w:rsidRPr="0014260E">
              <w:rPr>
                <w:rFonts w:ascii="Arial" w:hAnsi="Arial" w:cs="Arial"/>
                <w:sz w:val="14"/>
                <w:szCs w:val="14"/>
              </w:rPr>
              <w:t>513</w:t>
            </w:r>
          </w:p>
        </w:tc>
        <w:tc>
          <w:tcPr>
            <w:tcW w:w="296" w:type="pct"/>
            <w:shd w:val="clear" w:color="000000" w:fill="C6EFCE"/>
            <w:noWrap/>
            <w:tcMar>
              <w:top w:w="15" w:type="dxa"/>
              <w:left w:w="15" w:type="dxa"/>
              <w:bottom w:w="0" w:type="dxa"/>
              <w:right w:w="15" w:type="dxa"/>
            </w:tcMar>
            <w:vAlign w:val="center"/>
            <w:hideMark/>
          </w:tcPr>
          <w:p w14:paraId="48F05DC6" w14:textId="77777777" w:rsidR="000E5255" w:rsidRPr="0014260E" w:rsidRDefault="000E5255" w:rsidP="00241C29">
            <w:pPr>
              <w:spacing w:line="360" w:lineRule="auto"/>
              <w:jc w:val="both"/>
              <w:rPr>
                <w:rFonts w:ascii="Arial" w:hAnsi="Arial" w:cs="Arial"/>
                <w:b/>
                <w:bCs/>
                <w:sz w:val="14"/>
                <w:szCs w:val="14"/>
              </w:rPr>
            </w:pPr>
            <w:r w:rsidRPr="0014260E">
              <w:rPr>
                <w:rFonts w:ascii="Arial" w:hAnsi="Arial" w:cs="Arial"/>
                <w:b/>
                <w:bCs/>
                <w:sz w:val="14"/>
                <w:szCs w:val="14"/>
              </w:rPr>
              <w:t>126</w:t>
            </w:r>
          </w:p>
        </w:tc>
        <w:tc>
          <w:tcPr>
            <w:tcW w:w="257" w:type="pct"/>
            <w:tcMar>
              <w:top w:w="15" w:type="dxa"/>
              <w:left w:w="15" w:type="dxa"/>
              <w:bottom w:w="0" w:type="dxa"/>
              <w:right w:w="15" w:type="dxa"/>
            </w:tcMar>
            <w:vAlign w:val="center"/>
            <w:hideMark/>
          </w:tcPr>
          <w:p w14:paraId="484A45B4" w14:textId="77777777" w:rsidR="000E5255" w:rsidRPr="0014260E" w:rsidRDefault="000E5255" w:rsidP="00241C29">
            <w:pPr>
              <w:spacing w:line="360" w:lineRule="auto"/>
              <w:jc w:val="both"/>
              <w:rPr>
                <w:rFonts w:ascii="Arial" w:hAnsi="Arial" w:cs="Arial"/>
                <w:sz w:val="14"/>
                <w:szCs w:val="14"/>
              </w:rPr>
            </w:pPr>
            <w:r w:rsidRPr="0014260E">
              <w:rPr>
                <w:rFonts w:ascii="Arial" w:hAnsi="Arial" w:cs="Arial"/>
                <w:sz w:val="14"/>
                <w:szCs w:val="14"/>
              </w:rPr>
              <w:t>406</w:t>
            </w:r>
          </w:p>
        </w:tc>
        <w:tc>
          <w:tcPr>
            <w:tcW w:w="317" w:type="pct"/>
            <w:tcMar>
              <w:top w:w="15" w:type="dxa"/>
              <w:left w:w="15" w:type="dxa"/>
              <w:bottom w:w="0" w:type="dxa"/>
              <w:right w:w="15" w:type="dxa"/>
            </w:tcMar>
            <w:vAlign w:val="center"/>
            <w:hideMark/>
          </w:tcPr>
          <w:p w14:paraId="6460DCE3" w14:textId="77777777" w:rsidR="000E5255" w:rsidRPr="0014260E" w:rsidRDefault="000E5255" w:rsidP="00241C29">
            <w:pPr>
              <w:spacing w:line="360" w:lineRule="auto"/>
              <w:jc w:val="both"/>
              <w:rPr>
                <w:rFonts w:ascii="Arial" w:hAnsi="Arial" w:cs="Arial"/>
                <w:sz w:val="14"/>
                <w:szCs w:val="14"/>
              </w:rPr>
            </w:pPr>
            <w:r w:rsidRPr="0014260E">
              <w:rPr>
                <w:rFonts w:ascii="Arial" w:hAnsi="Arial" w:cs="Arial"/>
                <w:sz w:val="14"/>
                <w:szCs w:val="14"/>
              </w:rPr>
              <w:t>421</w:t>
            </w:r>
          </w:p>
        </w:tc>
        <w:tc>
          <w:tcPr>
            <w:tcW w:w="291" w:type="pct"/>
            <w:shd w:val="clear" w:color="000000" w:fill="C6EFCE"/>
            <w:noWrap/>
            <w:tcMar>
              <w:top w:w="15" w:type="dxa"/>
              <w:left w:w="15" w:type="dxa"/>
              <w:bottom w:w="0" w:type="dxa"/>
              <w:right w:w="15" w:type="dxa"/>
            </w:tcMar>
            <w:vAlign w:val="center"/>
            <w:hideMark/>
          </w:tcPr>
          <w:p w14:paraId="7306C9C7" w14:textId="77777777" w:rsidR="000E5255" w:rsidRPr="0014260E" w:rsidRDefault="000E5255" w:rsidP="00241C29">
            <w:pPr>
              <w:spacing w:line="360" w:lineRule="auto"/>
              <w:jc w:val="both"/>
              <w:rPr>
                <w:rFonts w:ascii="Arial" w:hAnsi="Arial" w:cs="Arial"/>
                <w:b/>
                <w:bCs/>
                <w:sz w:val="14"/>
                <w:szCs w:val="14"/>
              </w:rPr>
            </w:pPr>
            <w:r w:rsidRPr="0014260E">
              <w:rPr>
                <w:rFonts w:ascii="Arial" w:hAnsi="Arial" w:cs="Arial"/>
                <w:b/>
                <w:bCs/>
                <w:sz w:val="14"/>
                <w:szCs w:val="14"/>
              </w:rPr>
              <w:t>104</w:t>
            </w:r>
          </w:p>
        </w:tc>
        <w:tc>
          <w:tcPr>
            <w:tcW w:w="257" w:type="pct"/>
            <w:tcMar>
              <w:top w:w="15" w:type="dxa"/>
              <w:left w:w="15" w:type="dxa"/>
              <w:bottom w:w="0" w:type="dxa"/>
              <w:right w:w="15" w:type="dxa"/>
            </w:tcMar>
            <w:vAlign w:val="center"/>
            <w:hideMark/>
          </w:tcPr>
          <w:p w14:paraId="6677C4E9" w14:textId="77777777" w:rsidR="000E5255" w:rsidRPr="0014260E" w:rsidRDefault="000E5255" w:rsidP="00241C29">
            <w:pPr>
              <w:spacing w:line="360" w:lineRule="auto"/>
              <w:jc w:val="both"/>
              <w:rPr>
                <w:rFonts w:ascii="Arial" w:hAnsi="Arial" w:cs="Arial"/>
                <w:sz w:val="14"/>
                <w:szCs w:val="14"/>
              </w:rPr>
            </w:pPr>
            <w:r w:rsidRPr="0014260E">
              <w:rPr>
                <w:rFonts w:ascii="Arial" w:hAnsi="Arial" w:cs="Arial"/>
                <w:sz w:val="14"/>
                <w:szCs w:val="14"/>
              </w:rPr>
              <w:t>406</w:t>
            </w:r>
          </w:p>
        </w:tc>
        <w:tc>
          <w:tcPr>
            <w:tcW w:w="343" w:type="pct"/>
            <w:tcMar>
              <w:top w:w="15" w:type="dxa"/>
              <w:left w:w="15" w:type="dxa"/>
              <w:bottom w:w="0" w:type="dxa"/>
              <w:right w:w="15" w:type="dxa"/>
            </w:tcMar>
            <w:vAlign w:val="center"/>
            <w:hideMark/>
          </w:tcPr>
          <w:p w14:paraId="1BCA14F5" w14:textId="77777777" w:rsidR="000E5255" w:rsidRPr="0014260E" w:rsidRDefault="000E5255" w:rsidP="00241C29">
            <w:pPr>
              <w:spacing w:line="360" w:lineRule="auto"/>
              <w:jc w:val="both"/>
              <w:rPr>
                <w:rFonts w:ascii="Arial" w:hAnsi="Arial" w:cs="Arial"/>
                <w:sz w:val="14"/>
                <w:szCs w:val="14"/>
              </w:rPr>
            </w:pPr>
            <w:r w:rsidRPr="0014260E">
              <w:rPr>
                <w:rFonts w:ascii="Arial" w:hAnsi="Arial" w:cs="Arial"/>
                <w:sz w:val="14"/>
                <w:szCs w:val="14"/>
              </w:rPr>
              <w:t>508</w:t>
            </w:r>
          </w:p>
        </w:tc>
        <w:tc>
          <w:tcPr>
            <w:tcW w:w="313" w:type="pct"/>
            <w:shd w:val="clear" w:color="000000" w:fill="C6EFCE"/>
            <w:noWrap/>
            <w:tcMar>
              <w:top w:w="15" w:type="dxa"/>
              <w:left w:w="15" w:type="dxa"/>
              <w:bottom w:w="0" w:type="dxa"/>
              <w:right w:w="15" w:type="dxa"/>
            </w:tcMar>
            <w:vAlign w:val="center"/>
            <w:hideMark/>
          </w:tcPr>
          <w:p w14:paraId="3292CD93" w14:textId="77777777" w:rsidR="000E5255" w:rsidRPr="0014260E" w:rsidRDefault="000E5255" w:rsidP="00241C29">
            <w:pPr>
              <w:spacing w:line="360" w:lineRule="auto"/>
              <w:jc w:val="both"/>
              <w:rPr>
                <w:rFonts w:ascii="Arial" w:hAnsi="Arial" w:cs="Arial"/>
                <w:b/>
                <w:bCs/>
                <w:sz w:val="14"/>
                <w:szCs w:val="14"/>
              </w:rPr>
            </w:pPr>
            <w:r w:rsidRPr="0014260E">
              <w:rPr>
                <w:rFonts w:ascii="Arial" w:hAnsi="Arial" w:cs="Arial"/>
                <w:b/>
                <w:bCs/>
                <w:sz w:val="14"/>
                <w:szCs w:val="14"/>
              </w:rPr>
              <w:t>125</w:t>
            </w:r>
          </w:p>
        </w:tc>
        <w:tc>
          <w:tcPr>
            <w:tcW w:w="300" w:type="pct"/>
            <w:tcMar>
              <w:top w:w="15" w:type="dxa"/>
              <w:left w:w="15" w:type="dxa"/>
              <w:bottom w:w="0" w:type="dxa"/>
              <w:right w:w="15" w:type="dxa"/>
            </w:tcMar>
            <w:vAlign w:val="center"/>
            <w:hideMark/>
          </w:tcPr>
          <w:p w14:paraId="44E560AF" w14:textId="77777777" w:rsidR="000E5255" w:rsidRPr="0014260E" w:rsidRDefault="000E5255" w:rsidP="00241C29">
            <w:pPr>
              <w:spacing w:line="360" w:lineRule="auto"/>
              <w:jc w:val="both"/>
              <w:rPr>
                <w:rFonts w:ascii="Arial" w:hAnsi="Arial" w:cs="Arial"/>
                <w:sz w:val="14"/>
                <w:szCs w:val="14"/>
              </w:rPr>
            </w:pPr>
            <w:r w:rsidRPr="0014260E">
              <w:rPr>
                <w:rFonts w:ascii="Arial" w:hAnsi="Arial" w:cs="Arial"/>
                <w:sz w:val="14"/>
                <w:szCs w:val="14"/>
              </w:rPr>
              <w:t>487</w:t>
            </w:r>
          </w:p>
        </w:tc>
        <w:tc>
          <w:tcPr>
            <w:tcW w:w="343" w:type="pct"/>
            <w:tcMar>
              <w:top w:w="15" w:type="dxa"/>
              <w:left w:w="15" w:type="dxa"/>
              <w:bottom w:w="0" w:type="dxa"/>
              <w:right w:w="15" w:type="dxa"/>
            </w:tcMar>
            <w:vAlign w:val="center"/>
            <w:hideMark/>
          </w:tcPr>
          <w:p w14:paraId="2EBB0313" w14:textId="77777777" w:rsidR="000E5255" w:rsidRPr="0014260E" w:rsidRDefault="000E5255" w:rsidP="00241C29">
            <w:pPr>
              <w:spacing w:line="360" w:lineRule="auto"/>
              <w:jc w:val="both"/>
              <w:rPr>
                <w:rFonts w:ascii="Arial" w:hAnsi="Arial" w:cs="Arial"/>
                <w:sz w:val="14"/>
                <w:szCs w:val="14"/>
              </w:rPr>
            </w:pPr>
            <w:r w:rsidRPr="0014260E">
              <w:rPr>
                <w:rFonts w:ascii="Arial" w:hAnsi="Arial" w:cs="Arial"/>
                <w:sz w:val="14"/>
                <w:szCs w:val="14"/>
              </w:rPr>
              <w:t>399</w:t>
            </w:r>
          </w:p>
        </w:tc>
        <w:tc>
          <w:tcPr>
            <w:tcW w:w="330" w:type="pct"/>
            <w:shd w:val="clear" w:color="FF9999" w:fill="FFC7CE"/>
            <w:noWrap/>
            <w:tcMar>
              <w:top w:w="15" w:type="dxa"/>
              <w:left w:w="15" w:type="dxa"/>
              <w:bottom w:w="0" w:type="dxa"/>
              <w:right w:w="15" w:type="dxa"/>
            </w:tcMar>
            <w:vAlign w:val="center"/>
            <w:hideMark/>
          </w:tcPr>
          <w:p w14:paraId="5771C026" w14:textId="77777777" w:rsidR="000E5255" w:rsidRPr="0014260E" w:rsidRDefault="000E5255" w:rsidP="00241C29">
            <w:pPr>
              <w:spacing w:line="360" w:lineRule="auto"/>
              <w:jc w:val="both"/>
              <w:rPr>
                <w:rFonts w:ascii="Arial" w:hAnsi="Arial" w:cs="Arial"/>
                <w:b/>
                <w:bCs/>
                <w:sz w:val="14"/>
                <w:szCs w:val="14"/>
              </w:rPr>
            </w:pPr>
            <w:r w:rsidRPr="0014260E">
              <w:rPr>
                <w:rFonts w:ascii="Arial" w:hAnsi="Arial" w:cs="Arial"/>
                <w:b/>
                <w:bCs/>
                <w:sz w:val="14"/>
                <w:szCs w:val="14"/>
              </w:rPr>
              <w:t>82</w:t>
            </w:r>
          </w:p>
        </w:tc>
      </w:tr>
    </w:tbl>
    <w:p w14:paraId="17AA470D" w14:textId="77777777" w:rsidR="000E5255" w:rsidRPr="00241C29" w:rsidRDefault="000E5255" w:rsidP="00241C29">
      <w:pPr>
        <w:spacing w:line="360" w:lineRule="auto"/>
        <w:jc w:val="both"/>
        <w:rPr>
          <w:rFonts w:ascii="Arial" w:hAnsi="Arial" w:cs="Arial"/>
          <w:color w:val="C00000"/>
          <w:sz w:val="22"/>
          <w:szCs w:val="22"/>
          <w:lang w:val="es-ES"/>
        </w:rPr>
      </w:pPr>
      <w:r w:rsidRPr="00241C29">
        <w:rPr>
          <w:rFonts w:ascii="Arial" w:hAnsi="Arial" w:cs="Arial"/>
          <w:sz w:val="22"/>
          <w:szCs w:val="22"/>
        </w:rPr>
        <w:lastRenderedPageBreak/>
        <w:t xml:space="preserve"> Fuente: BDUA de Subsecretaría de Aseguramiento corte a 31 de diciembre de 2025.</w:t>
      </w:r>
      <w:r w:rsidRPr="00241C29">
        <w:rPr>
          <w:rFonts w:ascii="Arial" w:hAnsi="Arial" w:cs="Arial"/>
          <w:sz w:val="22"/>
          <w:szCs w:val="22"/>
          <w:lang w:val="es-ES"/>
        </w:rPr>
        <w:t xml:space="preserve">Tablero de control de vacunación trazadores de 0 a 5 años. Aplicativo PAI 2.0 SDS. Sistema de Información PAI. Secretaría Distrital de Salud. Bogotá. Enero-diciembre/25 </w:t>
      </w:r>
    </w:p>
    <w:p w14:paraId="7A74825B" w14:textId="77777777" w:rsidR="000E5255" w:rsidRPr="00241C29" w:rsidRDefault="000E5255" w:rsidP="00241C29">
      <w:pPr>
        <w:spacing w:line="360" w:lineRule="auto"/>
        <w:jc w:val="both"/>
        <w:rPr>
          <w:rFonts w:ascii="Arial" w:hAnsi="Arial" w:cs="Arial"/>
          <w:color w:val="C00000"/>
          <w:sz w:val="22"/>
          <w:szCs w:val="22"/>
        </w:rPr>
      </w:pPr>
    </w:p>
    <w:p w14:paraId="62B9C595" w14:textId="77777777" w:rsidR="000E5255" w:rsidRPr="00241C29" w:rsidRDefault="000E5255" w:rsidP="00241C29">
      <w:pPr>
        <w:spacing w:line="360" w:lineRule="auto"/>
        <w:jc w:val="both"/>
        <w:rPr>
          <w:rFonts w:ascii="Arial" w:hAnsi="Arial" w:cs="Arial"/>
          <w:sz w:val="22"/>
          <w:szCs w:val="22"/>
          <w:lang w:val="es-ES"/>
        </w:rPr>
      </w:pPr>
      <w:r w:rsidRPr="00241C29">
        <w:rPr>
          <w:rFonts w:ascii="Arial" w:hAnsi="Arial" w:cs="Arial"/>
          <w:sz w:val="22"/>
          <w:szCs w:val="22"/>
          <w:lang w:val="es-ES"/>
        </w:rPr>
        <w:t xml:space="preserve">Como se observa el porcentaje acumulado proyectado y los resultados obtenidos a diciembre de 2025, se evidencia que la EAPB presenta un incumplimiento </w:t>
      </w:r>
      <w:r w:rsidRPr="00241C29">
        <w:rPr>
          <w:rFonts w:ascii="Arial" w:hAnsi="Arial" w:cs="Arial"/>
          <w:b/>
          <w:bCs/>
          <w:sz w:val="22"/>
          <w:szCs w:val="22"/>
          <w:lang w:val="es-ES"/>
        </w:rPr>
        <w:t>en el refuerzo 2 de DPT a los cinco años (82%),</w:t>
      </w:r>
      <w:r w:rsidRPr="00241C29">
        <w:rPr>
          <w:rFonts w:ascii="Arial" w:hAnsi="Arial" w:cs="Arial"/>
          <w:sz w:val="22"/>
          <w:szCs w:val="22"/>
          <w:lang w:val="es-ES"/>
        </w:rPr>
        <w:t xml:space="preserve"> lo que resalta la necesidad de fortalecer las estrategias de demanda inducida implementadas en 2025 y de asegurar un seguimiento riguroso a las cohortes actualizadas mensualmente en el aplicativo PAI 2.5, considerando que el cumplimiento de las coberturas es esencial para reducir el riesgo de enfermedad o muerte por causas inmunoprevenibles. No obstante, la EAPB muestra un desempeño sobresaliente en los demás trazadores, con coberturas que superan ampliamente la meta: </w:t>
      </w:r>
      <w:r w:rsidRPr="00241C29">
        <w:rPr>
          <w:rFonts w:ascii="Arial" w:hAnsi="Arial" w:cs="Arial"/>
          <w:b/>
          <w:bCs/>
          <w:sz w:val="22"/>
          <w:szCs w:val="22"/>
          <w:lang w:val="es-ES"/>
        </w:rPr>
        <w:t>tercera dosis de pentavalente (165%)</w:t>
      </w:r>
      <w:r w:rsidRPr="00241C29">
        <w:rPr>
          <w:rFonts w:ascii="Arial" w:hAnsi="Arial" w:cs="Arial"/>
          <w:sz w:val="22"/>
          <w:szCs w:val="22"/>
          <w:lang w:val="es-ES"/>
        </w:rPr>
        <w:t xml:space="preserve">, </w:t>
      </w:r>
      <w:r w:rsidRPr="00241C29">
        <w:rPr>
          <w:rFonts w:ascii="Arial" w:hAnsi="Arial" w:cs="Arial"/>
          <w:b/>
          <w:bCs/>
          <w:sz w:val="22"/>
          <w:szCs w:val="22"/>
          <w:lang w:val="es-ES"/>
        </w:rPr>
        <w:t>primera dosis de triple viral en un año (126%), refuerzo de triple viral en 18 a 23 meses (104%) y vacuna de fiebre amarilla en 18 a 23 meses (125%).</w:t>
      </w:r>
      <w:r w:rsidRPr="00241C29">
        <w:rPr>
          <w:rFonts w:ascii="Arial" w:hAnsi="Arial" w:cs="Arial"/>
          <w:sz w:val="22"/>
          <w:szCs w:val="22"/>
          <w:lang w:val="es-ES"/>
        </w:rPr>
        <w:t xml:space="preserve"> Este comportamiento refleja una gestión eficiente, una captación efectiva y un uso oportuno de las estrategias de vacunación, por lo cual se felicita a la EAPB por los resultados alcanzados en 2025. Estos avances invitan a revisar y ajustar las metas para 2026, de modo que se alineen con el comportamiento real de la población atendida y permitan mantener un seguimiento equilibrado y coherente con el desempeño institucional.</w:t>
      </w:r>
    </w:p>
    <w:p w14:paraId="0BDDCDF5" w14:textId="77777777" w:rsidR="000E5255" w:rsidRPr="00241C29" w:rsidRDefault="000E5255" w:rsidP="00241C29">
      <w:pPr>
        <w:spacing w:line="360" w:lineRule="auto"/>
        <w:jc w:val="both"/>
        <w:rPr>
          <w:rFonts w:ascii="Arial" w:hAnsi="Arial" w:cs="Arial"/>
          <w:sz w:val="22"/>
          <w:szCs w:val="22"/>
          <w:lang w:val="es-ES"/>
        </w:rPr>
      </w:pPr>
    </w:p>
    <w:p w14:paraId="5732E7E6" w14:textId="77777777" w:rsidR="000E5255" w:rsidRPr="00241C29" w:rsidRDefault="000E5255" w:rsidP="00241C29">
      <w:pPr>
        <w:spacing w:line="360" w:lineRule="auto"/>
        <w:jc w:val="both"/>
        <w:rPr>
          <w:rFonts w:ascii="Arial" w:hAnsi="Arial" w:cs="Arial"/>
          <w:sz w:val="22"/>
          <w:szCs w:val="22"/>
          <w:lang w:val="es-ES"/>
        </w:rPr>
      </w:pPr>
      <w:r w:rsidRPr="00241C29">
        <w:rPr>
          <w:rFonts w:ascii="Arial" w:hAnsi="Arial" w:cs="Arial"/>
          <w:sz w:val="22"/>
          <w:szCs w:val="22"/>
          <w:lang w:val="es-ES"/>
        </w:rPr>
        <w:t xml:space="preserve">Por otra parte, es fundamental alcanzar coberturas de vacunación superiores al </w:t>
      </w:r>
      <w:r w:rsidRPr="00241C29">
        <w:rPr>
          <w:rFonts w:ascii="Arial" w:hAnsi="Arial" w:cs="Arial"/>
          <w:b/>
          <w:bCs/>
          <w:sz w:val="22"/>
          <w:szCs w:val="22"/>
          <w:lang w:val="es-ES"/>
        </w:rPr>
        <w:t>95%</w:t>
      </w:r>
      <w:r w:rsidRPr="00241C29">
        <w:rPr>
          <w:rFonts w:ascii="Arial" w:hAnsi="Arial" w:cs="Arial"/>
          <w:sz w:val="22"/>
          <w:szCs w:val="22"/>
          <w:lang w:val="es-ES"/>
        </w:rPr>
        <w:t xml:space="preserve"> contra el </w:t>
      </w:r>
      <w:r w:rsidRPr="00241C29">
        <w:rPr>
          <w:rFonts w:ascii="Arial" w:hAnsi="Arial" w:cs="Arial"/>
          <w:b/>
          <w:bCs/>
          <w:sz w:val="22"/>
          <w:szCs w:val="22"/>
          <w:lang w:val="es-ES"/>
        </w:rPr>
        <w:t>Virus del Papiloma Humano (VPH</w:t>
      </w:r>
      <w:r w:rsidRPr="00241C29">
        <w:rPr>
          <w:rFonts w:ascii="Arial" w:hAnsi="Arial" w:cs="Arial"/>
          <w:sz w:val="22"/>
          <w:szCs w:val="22"/>
          <w:lang w:val="es-ES"/>
        </w:rPr>
        <w:t>) en la población susceptible, mediante la intensificación de las acciones contempladas en todos los componentes del programa y el fortalecimiento de los espacios de articulación y posicionamiento local que permitan mantener el PAI en la agenda política territorial. Esto resulta indispensable para garantizar la protección frente a las enfermedades asociadas al VPH en todo el país. En consecuencia, se insta a reforzar la búsqueda activa de la población susceptible y asegurar la oportuna administración de la vacuna. Con base en lo anterior, se presenta a continuación el cierre de vacunación a diciembre de 2025 para la población de niños y niñas de 9 años afiliados a esta EAPB así:</w:t>
      </w:r>
    </w:p>
    <w:p w14:paraId="56F74FB9" w14:textId="77777777" w:rsidR="000E5255" w:rsidRPr="00241C29" w:rsidRDefault="000E5255" w:rsidP="00241C29">
      <w:pPr>
        <w:spacing w:line="360" w:lineRule="auto"/>
        <w:jc w:val="both"/>
        <w:rPr>
          <w:rFonts w:ascii="Arial" w:hAnsi="Arial" w:cs="Arial"/>
          <w:sz w:val="22"/>
          <w:szCs w:val="22"/>
          <w:lang w:val="es-ES"/>
        </w:rPr>
      </w:pPr>
    </w:p>
    <w:p w14:paraId="50DB40F7" w14:textId="7EBE089D" w:rsidR="000E5255" w:rsidRPr="00241C29" w:rsidRDefault="00D4296F" w:rsidP="00241C29">
      <w:pPr>
        <w:pStyle w:val="Descripcin"/>
        <w:spacing w:after="0" w:line="360" w:lineRule="auto"/>
        <w:jc w:val="both"/>
        <w:rPr>
          <w:rFonts w:ascii="Arial" w:hAnsi="Arial" w:cs="Arial"/>
          <w:bCs/>
          <w:i w:val="0"/>
          <w:iCs w:val="0"/>
          <w:color w:val="000000" w:themeColor="text1"/>
          <w:sz w:val="22"/>
          <w:szCs w:val="22"/>
          <w:lang w:val="es-MX"/>
        </w:rPr>
      </w:pPr>
      <w:bookmarkStart w:id="51" w:name="_Toc227179173"/>
      <w:r w:rsidRPr="00241C29">
        <w:rPr>
          <w:rFonts w:ascii="Arial" w:hAnsi="Arial" w:cs="Arial"/>
          <w:bCs/>
          <w:i w:val="0"/>
          <w:iCs w:val="0"/>
          <w:color w:val="000000" w:themeColor="text1"/>
          <w:sz w:val="22"/>
          <w:szCs w:val="22"/>
          <w:lang w:val="es-MX"/>
        </w:rPr>
        <w:t xml:space="preserve">Tabla </w:t>
      </w:r>
      <w:r w:rsidRPr="00241C29">
        <w:rPr>
          <w:rFonts w:ascii="Arial" w:hAnsi="Arial" w:cs="Arial"/>
          <w:bCs/>
          <w:i w:val="0"/>
          <w:iCs w:val="0"/>
          <w:color w:val="000000" w:themeColor="text1"/>
          <w:sz w:val="22"/>
          <w:szCs w:val="22"/>
          <w:lang w:val="es-MX"/>
        </w:rPr>
        <w:fldChar w:fldCharType="begin"/>
      </w:r>
      <w:r w:rsidRPr="00241C29">
        <w:rPr>
          <w:rFonts w:ascii="Arial" w:hAnsi="Arial" w:cs="Arial"/>
          <w:bCs/>
          <w:i w:val="0"/>
          <w:iCs w:val="0"/>
          <w:color w:val="000000" w:themeColor="text1"/>
          <w:sz w:val="22"/>
          <w:szCs w:val="22"/>
          <w:lang w:val="es-MX"/>
        </w:rPr>
        <w:instrText xml:space="preserve"> SEQ Tabla \* ARABIC </w:instrText>
      </w:r>
      <w:r w:rsidRPr="00241C29">
        <w:rPr>
          <w:rFonts w:ascii="Arial" w:hAnsi="Arial" w:cs="Arial"/>
          <w:bCs/>
          <w:i w:val="0"/>
          <w:iCs w:val="0"/>
          <w:color w:val="000000" w:themeColor="text1"/>
          <w:sz w:val="22"/>
          <w:szCs w:val="22"/>
          <w:lang w:val="es-MX"/>
        </w:rPr>
        <w:fldChar w:fldCharType="separate"/>
      </w:r>
      <w:r w:rsidRPr="00241C29">
        <w:rPr>
          <w:rFonts w:ascii="Arial" w:hAnsi="Arial" w:cs="Arial"/>
          <w:bCs/>
          <w:i w:val="0"/>
          <w:iCs w:val="0"/>
          <w:noProof/>
          <w:color w:val="000000" w:themeColor="text1"/>
          <w:sz w:val="22"/>
          <w:szCs w:val="22"/>
          <w:lang w:val="es-MX"/>
        </w:rPr>
        <w:t>15</w:t>
      </w:r>
      <w:r w:rsidRPr="00241C29">
        <w:rPr>
          <w:rFonts w:ascii="Arial" w:hAnsi="Arial" w:cs="Arial"/>
          <w:bCs/>
          <w:i w:val="0"/>
          <w:iCs w:val="0"/>
          <w:color w:val="000000" w:themeColor="text1"/>
          <w:sz w:val="22"/>
          <w:szCs w:val="22"/>
          <w:lang w:val="es-MX"/>
        </w:rPr>
        <w:fldChar w:fldCharType="end"/>
      </w:r>
      <w:r w:rsidRPr="00241C29">
        <w:rPr>
          <w:rFonts w:ascii="Arial" w:hAnsi="Arial" w:cs="Arial"/>
          <w:bCs/>
          <w:i w:val="0"/>
          <w:iCs w:val="0"/>
          <w:color w:val="000000" w:themeColor="text1"/>
          <w:sz w:val="22"/>
          <w:szCs w:val="22"/>
          <w:lang w:val="es-MX"/>
        </w:rPr>
        <w:t xml:space="preserve">. </w:t>
      </w:r>
      <w:r w:rsidR="000E5255" w:rsidRPr="00241C29">
        <w:rPr>
          <w:rFonts w:ascii="Arial" w:hAnsi="Arial" w:cs="Arial"/>
          <w:bCs/>
          <w:i w:val="0"/>
          <w:iCs w:val="0"/>
          <w:color w:val="000000" w:themeColor="text1"/>
          <w:sz w:val="22"/>
          <w:szCs w:val="22"/>
          <w:lang w:val="es-MX"/>
        </w:rPr>
        <w:t>Distribución de niños y niñas de nueve años vacunados contra VPH. Bogotá Año 2025. EAPB Coosalud.</w:t>
      </w:r>
      <w:bookmarkEnd w:id="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9"/>
        <w:gridCol w:w="1122"/>
        <w:gridCol w:w="1278"/>
        <w:gridCol w:w="1155"/>
        <w:gridCol w:w="1099"/>
        <w:gridCol w:w="1290"/>
        <w:gridCol w:w="1155"/>
      </w:tblGrid>
      <w:tr w:rsidR="000E5255" w:rsidRPr="00241C29" w14:paraId="726CA5F5" w14:textId="77777777" w:rsidTr="000E5255">
        <w:trPr>
          <w:trHeight w:val="675"/>
        </w:trPr>
        <w:tc>
          <w:tcPr>
            <w:tcW w:w="1009" w:type="pct"/>
            <w:shd w:val="clear" w:color="CCCCFF" w:fill="F2F2F2"/>
            <w:vAlign w:val="center"/>
            <w:hideMark/>
          </w:tcPr>
          <w:p w14:paraId="065825E4" w14:textId="77777777" w:rsidR="000E5255" w:rsidRPr="00241C29" w:rsidRDefault="000E5255" w:rsidP="00241C29">
            <w:pPr>
              <w:spacing w:line="360" w:lineRule="auto"/>
              <w:jc w:val="both"/>
              <w:rPr>
                <w:rFonts w:ascii="Arial" w:hAnsi="Arial" w:cs="Arial"/>
                <w:b/>
                <w:bCs/>
                <w:sz w:val="22"/>
                <w:szCs w:val="22"/>
                <w:lang w:eastAsia="es-ES"/>
              </w:rPr>
            </w:pPr>
            <w:r w:rsidRPr="00241C29">
              <w:rPr>
                <w:rFonts w:ascii="Arial" w:hAnsi="Arial" w:cs="Arial"/>
                <w:b/>
                <w:bCs/>
                <w:sz w:val="22"/>
                <w:szCs w:val="22"/>
              </w:rPr>
              <w:lastRenderedPageBreak/>
              <w:t>Población</w:t>
            </w:r>
          </w:p>
        </w:tc>
        <w:tc>
          <w:tcPr>
            <w:tcW w:w="1996" w:type="pct"/>
            <w:gridSpan w:val="3"/>
            <w:shd w:val="clear" w:color="CCCCFF" w:fill="F2F2F2"/>
            <w:vAlign w:val="center"/>
            <w:hideMark/>
          </w:tcPr>
          <w:p w14:paraId="7EB24D5A"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Niñas de 9 años con VPH</w:t>
            </w:r>
          </w:p>
        </w:tc>
        <w:tc>
          <w:tcPr>
            <w:tcW w:w="1996" w:type="pct"/>
            <w:gridSpan w:val="3"/>
            <w:shd w:val="clear" w:color="CCCCFF" w:fill="F2F2F2"/>
            <w:vAlign w:val="center"/>
            <w:hideMark/>
          </w:tcPr>
          <w:p w14:paraId="194E785F"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Niños de 9 años con VPH</w:t>
            </w:r>
          </w:p>
        </w:tc>
      </w:tr>
      <w:tr w:rsidR="000E5255" w:rsidRPr="00241C29" w14:paraId="5CD3803A" w14:textId="77777777" w:rsidTr="000E5255">
        <w:trPr>
          <w:trHeight w:val="600"/>
        </w:trPr>
        <w:tc>
          <w:tcPr>
            <w:tcW w:w="1009" w:type="pct"/>
            <w:shd w:val="clear" w:color="CCCCFF" w:fill="F2F2F2"/>
            <w:vAlign w:val="center"/>
            <w:hideMark/>
          </w:tcPr>
          <w:p w14:paraId="4D2792DA"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EAPB</w:t>
            </w:r>
          </w:p>
        </w:tc>
        <w:tc>
          <w:tcPr>
            <w:tcW w:w="665" w:type="pct"/>
            <w:shd w:val="clear" w:color="CCCCFF" w:fill="F2F2F2"/>
            <w:vAlign w:val="center"/>
            <w:hideMark/>
          </w:tcPr>
          <w:p w14:paraId="02398FF0" w14:textId="77777777" w:rsidR="000E5255" w:rsidRPr="00241C29" w:rsidRDefault="000E5255" w:rsidP="00241C29">
            <w:pPr>
              <w:spacing w:line="360" w:lineRule="auto"/>
              <w:jc w:val="both"/>
              <w:rPr>
                <w:rFonts w:ascii="Arial" w:hAnsi="Arial" w:cs="Arial"/>
                <w:b/>
                <w:bCs/>
                <w:sz w:val="22"/>
                <w:szCs w:val="22"/>
              </w:rPr>
            </w:pPr>
            <w:proofErr w:type="spellStart"/>
            <w:r w:rsidRPr="00241C29">
              <w:rPr>
                <w:rFonts w:ascii="Arial" w:hAnsi="Arial" w:cs="Arial"/>
                <w:b/>
                <w:bCs/>
                <w:sz w:val="22"/>
                <w:szCs w:val="22"/>
              </w:rPr>
              <w:t>N°</w:t>
            </w:r>
            <w:proofErr w:type="spellEnd"/>
            <w:r w:rsidRPr="00241C29">
              <w:rPr>
                <w:rFonts w:ascii="Arial" w:hAnsi="Arial" w:cs="Arial"/>
                <w:b/>
                <w:bCs/>
                <w:sz w:val="22"/>
                <w:szCs w:val="22"/>
              </w:rPr>
              <w:t xml:space="preserve"> niñas meta</w:t>
            </w:r>
          </w:p>
        </w:tc>
        <w:tc>
          <w:tcPr>
            <w:tcW w:w="665" w:type="pct"/>
            <w:shd w:val="clear" w:color="CCCCFF" w:fill="F2F2F2"/>
            <w:vAlign w:val="center"/>
            <w:hideMark/>
          </w:tcPr>
          <w:p w14:paraId="75539C63" w14:textId="77777777" w:rsidR="000E5255" w:rsidRPr="00241C29" w:rsidRDefault="000E5255" w:rsidP="00241C29">
            <w:pPr>
              <w:spacing w:line="360" w:lineRule="auto"/>
              <w:jc w:val="both"/>
              <w:rPr>
                <w:rFonts w:ascii="Arial" w:hAnsi="Arial" w:cs="Arial"/>
                <w:b/>
                <w:bCs/>
                <w:sz w:val="22"/>
                <w:szCs w:val="22"/>
              </w:rPr>
            </w:pPr>
            <w:proofErr w:type="spellStart"/>
            <w:r w:rsidRPr="00241C29">
              <w:rPr>
                <w:rFonts w:ascii="Arial" w:hAnsi="Arial" w:cs="Arial"/>
                <w:b/>
                <w:bCs/>
                <w:sz w:val="22"/>
                <w:szCs w:val="22"/>
              </w:rPr>
              <w:t>N°</w:t>
            </w:r>
            <w:proofErr w:type="spellEnd"/>
            <w:r w:rsidRPr="00241C29">
              <w:rPr>
                <w:rFonts w:ascii="Arial" w:hAnsi="Arial" w:cs="Arial"/>
                <w:b/>
                <w:bCs/>
                <w:sz w:val="22"/>
                <w:szCs w:val="22"/>
              </w:rPr>
              <w:t xml:space="preserve"> vacunadas</w:t>
            </w:r>
          </w:p>
        </w:tc>
        <w:tc>
          <w:tcPr>
            <w:tcW w:w="665" w:type="pct"/>
            <w:shd w:val="clear" w:color="CCCCFF" w:fill="F2F2F2"/>
            <w:vAlign w:val="center"/>
            <w:hideMark/>
          </w:tcPr>
          <w:p w14:paraId="23A376A2"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 cobertura</w:t>
            </w:r>
          </w:p>
        </w:tc>
        <w:tc>
          <w:tcPr>
            <w:tcW w:w="665" w:type="pct"/>
            <w:shd w:val="clear" w:color="CCCCFF" w:fill="F2F2F2"/>
            <w:vAlign w:val="center"/>
            <w:hideMark/>
          </w:tcPr>
          <w:p w14:paraId="510AE836" w14:textId="77777777" w:rsidR="000E5255" w:rsidRPr="00241C29" w:rsidRDefault="000E5255" w:rsidP="00241C29">
            <w:pPr>
              <w:spacing w:line="360" w:lineRule="auto"/>
              <w:jc w:val="both"/>
              <w:rPr>
                <w:rFonts w:ascii="Arial" w:hAnsi="Arial" w:cs="Arial"/>
                <w:b/>
                <w:bCs/>
                <w:sz w:val="22"/>
                <w:szCs w:val="22"/>
              </w:rPr>
            </w:pPr>
            <w:proofErr w:type="spellStart"/>
            <w:r w:rsidRPr="00241C29">
              <w:rPr>
                <w:rFonts w:ascii="Arial" w:hAnsi="Arial" w:cs="Arial"/>
                <w:b/>
                <w:bCs/>
                <w:sz w:val="22"/>
                <w:szCs w:val="22"/>
              </w:rPr>
              <w:t>N°</w:t>
            </w:r>
            <w:proofErr w:type="spellEnd"/>
            <w:r w:rsidRPr="00241C29">
              <w:rPr>
                <w:rFonts w:ascii="Arial" w:hAnsi="Arial" w:cs="Arial"/>
                <w:b/>
                <w:bCs/>
                <w:sz w:val="22"/>
                <w:szCs w:val="22"/>
              </w:rPr>
              <w:t xml:space="preserve"> niños meta</w:t>
            </w:r>
          </w:p>
        </w:tc>
        <w:tc>
          <w:tcPr>
            <w:tcW w:w="665" w:type="pct"/>
            <w:shd w:val="clear" w:color="CCCCFF" w:fill="F2F2F2"/>
            <w:vAlign w:val="center"/>
            <w:hideMark/>
          </w:tcPr>
          <w:p w14:paraId="2A7B44C6" w14:textId="77777777" w:rsidR="000E5255" w:rsidRPr="00241C29" w:rsidRDefault="000E5255" w:rsidP="00241C29">
            <w:pPr>
              <w:spacing w:line="360" w:lineRule="auto"/>
              <w:jc w:val="both"/>
              <w:rPr>
                <w:rFonts w:ascii="Arial" w:hAnsi="Arial" w:cs="Arial"/>
                <w:b/>
                <w:bCs/>
                <w:sz w:val="22"/>
                <w:szCs w:val="22"/>
              </w:rPr>
            </w:pPr>
            <w:proofErr w:type="spellStart"/>
            <w:r w:rsidRPr="00241C29">
              <w:rPr>
                <w:rFonts w:ascii="Arial" w:hAnsi="Arial" w:cs="Arial"/>
                <w:b/>
                <w:bCs/>
                <w:sz w:val="22"/>
                <w:szCs w:val="22"/>
              </w:rPr>
              <w:t>N°</w:t>
            </w:r>
            <w:proofErr w:type="spellEnd"/>
            <w:r w:rsidRPr="00241C29">
              <w:rPr>
                <w:rFonts w:ascii="Arial" w:hAnsi="Arial" w:cs="Arial"/>
                <w:b/>
                <w:bCs/>
                <w:sz w:val="22"/>
                <w:szCs w:val="22"/>
              </w:rPr>
              <w:t xml:space="preserve"> vacunados</w:t>
            </w:r>
          </w:p>
        </w:tc>
        <w:tc>
          <w:tcPr>
            <w:tcW w:w="665" w:type="pct"/>
            <w:shd w:val="clear" w:color="CCCCFF" w:fill="F2F2F2"/>
            <w:vAlign w:val="center"/>
            <w:hideMark/>
          </w:tcPr>
          <w:p w14:paraId="560A1BA6"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 cobertura</w:t>
            </w:r>
          </w:p>
        </w:tc>
      </w:tr>
      <w:tr w:rsidR="000E5255" w:rsidRPr="00241C29" w14:paraId="20796AC1" w14:textId="77777777" w:rsidTr="000E5255">
        <w:trPr>
          <w:trHeight w:val="300"/>
        </w:trPr>
        <w:tc>
          <w:tcPr>
            <w:tcW w:w="1009" w:type="pct"/>
            <w:shd w:val="clear" w:color="000000" w:fill="FFFFFF"/>
            <w:vAlign w:val="center"/>
            <w:hideMark/>
          </w:tcPr>
          <w:p w14:paraId="38EB1181" w14:textId="77777777" w:rsidR="000E5255" w:rsidRPr="00241C29" w:rsidRDefault="000E5255" w:rsidP="00241C29">
            <w:pPr>
              <w:spacing w:line="360" w:lineRule="auto"/>
              <w:jc w:val="both"/>
              <w:rPr>
                <w:rFonts w:ascii="Arial" w:hAnsi="Arial" w:cs="Arial"/>
                <w:sz w:val="22"/>
                <w:szCs w:val="22"/>
              </w:rPr>
            </w:pPr>
            <w:r w:rsidRPr="00241C29">
              <w:rPr>
                <w:rFonts w:ascii="Arial" w:hAnsi="Arial" w:cs="Arial"/>
                <w:sz w:val="22"/>
                <w:szCs w:val="22"/>
              </w:rPr>
              <w:t>Coosalud</w:t>
            </w:r>
          </w:p>
        </w:tc>
        <w:tc>
          <w:tcPr>
            <w:tcW w:w="665" w:type="pct"/>
            <w:vAlign w:val="center"/>
            <w:hideMark/>
          </w:tcPr>
          <w:p w14:paraId="2D0B52F0" w14:textId="77777777" w:rsidR="000E5255" w:rsidRPr="00241C29" w:rsidRDefault="000E5255" w:rsidP="00241C29">
            <w:pPr>
              <w:spacing w:line="360" w:lineRule="auto"/>
              <w:jc w:val="both"/>
              <w:rPr>
                <w:rFonts w:ascii="Arial" w:hAnsi="Arial" w:cs="Arial"/>
                <w:sz w:val="22"/>
                <w:szCs w:val="22"/>
              </w:rPr>
            </w:pPr>
            <w:r w:rsidRPr="00241C29">
              <w:rPr>
                <w:rFonts w:ascii="Arial" w:hAnsi="Arial" w:cs="Arial"/>
                <w:sz w:val="22"/>
                <w:szCs w:val="22"/>
              </w:rPr>
              <w:t>312</w:t>
            </w:r>
          </w:p>
        </w:tc>
        <w:tc>
          <w:tcPr>
            <w:tcW w:w="665" w:type="pct"/>
            <w:vAlign w:val="center"/>
            <w:hideMark/>
          </w:tcPr>
          <w:p w14:paraId="26798932" w14:textId="77777777" w:rsidR="000E5255" w:rsidRPr="00241C29" w:rsidRDefault="000E5255" w:rsidP="00241C29">
            <w:pPr>
              <w:spacing w:line="360" w:lineRule="auto"/>
              <w:jc w:val="both"/>
              <w:rPr>
                <w:rFonts w:ascii="Arial" w:hAnsi="Arial" w:cs="Arial"/>
                <w:sz w:val="22"/>
                <w:szCs w:val="22"/>
              </w:rPr>
            </w:pPr>
            <w:r w:rsidRPr="00241C29">
              <w:rPr>
                <w:rFonts w:ascii="Arial" w:hAnsi="Arial" w:cs="Arial"/>
                <w:sz w:val="22"/>
                <w:szCs w:val="22"/>
              </w:rPr>
              <w:t>144</w:t>
            </w:r>
          </w:p>
        </w:tc>
        <w:tc>
          <w:tcPr>
            <w:tcW w:w="665" w:type="pct"/>
            <w:shd w:val="clear" w:color="FF9999" w:fill="FFC7CE"/>
            <w:noWrap/>
            <w:vAlign w:val="center"/>
            <w:hideMark/>
          </w:tcPr>
          <w:p w14:paraId="1F910BFF"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46</w:t>
            </w:r>
          </w:p>
        </w:tc>
        <w:tc>
          <w:tcPr>
            <w:tcW w:w="665" w:type="pct"/>
            <w:vAlign w:val="center"/>
            <w:hideMark/>
          </w:tcPr>
          <w:p w14:paraId="1A85FE65" w14:textId="77777777" w:rsidR="000E5255" w:rsidRPr="00241C29" w:rsidRDefault="000E5255" w:rsidP="00241C29">
            <w:pPr>
              <w:spacing w:line="360" w:lineRule="auto"/>
              <w:jc w:val="both"/>
              <w:rPr>
                <w:rFonts w:ascii="Arial" w:hAnsi="Arial" w:cs="Arial"/>
                <w:sz w:val="22"/>
                <w:szCs w:val="22"/>
              </w:rPr>
            </w:pPr>
            <w:r w:rsidRPr="00241C29">
              <w:rPr>
                <w:rFonts w:ascii="Arial" w:hAnsi="Arial" w:cs="Arial"/>
                <w:sz w:val="22"/>
                <w:szCs w:val="22"/>
              </w:rPr>
              <w:t>295</w:t>
            </w:r>
          </w:p>
        </w:tc>
        <w:tc>
          <w:tcPr>
            <w:tcW w:w="665" w:type="pct"/>
            <w:vAlign w:val="center"/>
            <w:hideMark/>
          </w:tcPr>
          <w:p w14:paraId="217D2A7B" w14:textId="77777777" w:rsidR="000E5255" w:rsidRPr="00241C29" w:rsidRDefault="000E5255" w:rsidP="00241C29">
            <w:pPr>
              <w:spacing w:line="360" w:lineRule="auto"/>
              <w:jc w:val="both"/>
              <w:rPr>
                <w:rFonts w:ascii="Arial" w:hAnsi="Arial" w:cs="Arial"/>
                <w:sz w:val="22"/>
                <w:szCs w:val="22"/>
              </w:rPr>
            </w:pPr>
            <w:r w:rsidRPr="00241C29">
              <w:rPr>
                <w:rFonts w:ascii="Arial" w:hAnsi="Arial" w:cs="Arial"/>
                <w:sz w:val="22"/>
                <w:szCs w:val="22"/>
              </w:rPr>
              <w:t>112</w:t>
            </w:r>
          </w:p>
        </w:tc>
        <w:tc>
          <w:tcPr>
            <w:tcW w:w="665" w:type="pct"/>
            <w:shd w:val="clear" w:color="FF9999" w:fill="FFC7CE"/>
            <w:noWrap/>
            <w:vAlign w:val="center"/>
            <w:hideMark/>
          </w:tcPr>
          <w:p w14:paraId="59D37697"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38</w:t>
            </w:r>
          </w:p>
        </w:tc>
      </w:tr>
    </w:tbl>
    <w:p w14:paraId="6D01372A" w14:textId="77777777" w:rsidR="000E5255" w:rsidRPr="00241C29" w:rsidRDefault="000E5255" w:rsidP="00241C29">
      <w:pPr>
        <w:spacing w:line="360" w:lineRule="auto"/>
        <w:jc w:val="both"/>
        <w:rPr>
          <w:rFonts w:ascii="Arial" w:hAnsi="Arial" w:cs="Arial"/>
          <w:sz w:val="22"/>
          <w:szCs w:val="22"/>
          <w:lang w:val="es-ES"/>
        </w:rPr>
      </w:pPr>
      <w:r w:rsidRPr="00241C29">
        <w:rPr>
          <w:rFonts w:ascii="Arial" w:hAnsi="Arial" w:cs="Arial"/>
          <w:sz w:val="22"/>
          <w:szCs w:val="22"/>
        </w:rPr>
        <w:t xml:space="preserve">Fuente: </w:t>
      </w:r>
      <w:r w:rsidRPr="00241C29">
        <w:rPr>
          <w:rFonts w:ascii="Arial" w:hAnsi="Arial" w:cs="Arial"/>
          <w:sz w:val="22"/>
          <w:szCs w:val="22"/>
          <w:lang w:val="es-ES"/>
        </w:rPr>
        <w:t xml:space="preserve">Tablero de control de vacunación VPH de niños/as de 9 años. Aplicativo PAI 2.5 SDS. Sistema de Información PAI. Secretaría Distrital de Salud. Bogotá. Enero-diciembre/25 </w:t>
      </w:r>
    </w:p>
    <w:p w14:paraId="62AE4A48" w14:textId="77777777" w:rsidR="000E5255" w:rsidRPr="00241C29" w:rsidRDefault="000E5255" w:rsidP="00241C29">
      <w:pPr>
        <w:spacing w:line="360" w:lineRule="auto"/>
        <w:jc w:val="both"/>
        <w:rPr>
          <w:rFonts w:ascii="Arial" w:hAnsi="Arial" w:cs="Arial"/>
          <w:sz w:val="22"/>
          <w:szCs w:val="22"/>
          <w:lang w:val="es-ES"/>
        </w:rPr>
      </w:pPr>
    </w:p>
    <w:p w14:paraId="53648818" w14:textId="77777777" w:rsidR="000E5255" w:rsidRDefault="000E5255" w:rsidP="00241C29">
      <w:pPr>
        <w:spacing w:line="360" w:lineRule="auto"/>
        <w:jc w:val="both"/>
        <w:rPr>
          <w:rFonts w:ascii="Arial" w:hAnsi="Arial" w:cs="Arial"/>
          <w:b/>
          <w:sz w:val="22"/>
          <w:szCs w:val="22"/>
          <w:lang w:val="es-MX"/>
        </w:rPr>
      </w:pPr>
      <w:r w:rsidRPr="00241C29">
        <w:rPr>
          <w:rFonts w:ascii="Arial" w:hAnsi="Arial" w:cs="Arial"/>
          <w:sz w:val="22"/>
          <w:szCs w:val="22"/>
          <w:lang w:val="es-MX"/>
        </w:rPr>
        <w:t xml:space="preserve">Como se observa en la tabla anterior, con corte al mes de diciembre, en cuanto al cumplimiento de dosis aplicadas en </w:t>
      </w:r>
      <w:r w:rsidRPr="00241C29">
        <w:rPr>
          <w:rFonts w:ascii="Arial" w:hAnsi="Arial" w:cs="Arial"/>
          <w:b/>
          <w:sz w:val="22"/>
          <w:szCs w:val="22"/>
          <w:lang w:val="es-MX"/>
        </w:rPr>
        <w:t>niñas</w:t>
      </w:r>
      <w:r w:rsidRPr="00241C29">
        <w:rPr>
          <w:rFonts w:ascii="Arial" w:hAnsi="Arial" w:cs="Arial"/>
          <w:sz w:val="22"/>
          <w:szCs w:val="22"/>
          <w:lang w:val="es-MX"/>
        </w:rPr>
        <w:t xml:space="preserve"> la meta anual es de </w:t>
      </w:r>
      <w:r w:rsidRPr="00241C29">
        <w:rPr>
          <w:rFonts w:ascii="Arial" w:hAnsi="Arial" w:cs="Arial"/>
          <w:b/>
          <w:sz w:val="22"/>
          <w:szCs w:val="22"/>
          <w:lang w:val="es-MX"/>
        </w:rPr>
        <w:t>312</w:t>
      </w:r>
      <w:r w:rsidRPr="00241C29">
        <w:rPr>
          <w:rFonts w:ascii="Arial" w:hAnsi="Arial" w:cs="Arial"/>
          <w:sz w:val="22"/>
          <w:szCs w:val="22"/>
          <w:lang w:val="es-MX"/>
        </w:rPr>
        <w:t xml:space="preserve">, por tanto, el cumplimiento mensual debe ser de 26 niñas vacunadas con un avance del 8.3% mensual y reporta un cumplimiento acumulado del </w:t>
      </w:r>
      <w:r w:rsidRPr="00241C29">
        <w:rPr>
          <w:rFonts w:ascii="Arial" w:hAnsi="Arial" w:cs="Arial"/>
          <w:b/>
          <w:bCs/>
          <w:sz w:val="22"/>
          <w:szCs w:val="22"/>
          <w:lang w:val="es-MX"/>
        </w:rPr>
        <w:t>46%,</w:t>
      </w:r>
      <w:r w:rsidRPr="00241C29">
        <w:rPr>
          <w:rFonts w:ascii="Arial" w:hAnsi="Arial" w:cs="Arial"/>
          <w:sz w:val="22"/>
          <w:szCs w:val="22"/>
          <w:lang w:val="es-MX"/>
        </w:rPr>
        <w:t xml:space="preserve"> </w:t>
      </w:r>
      <w:r w:rsidRPr="00241C29">
        <w:rPr>
          <w:rFonts w:ascii="Arial" w:hAnsi="Arial" w:cs="Arial"/>
          <w:b/>
          <w:bCs/>
          <w:sz w:val="22"/>
          <w:szCs w:val="22"/>
          <w:lang w:val="es-MX"/>
        </w:rPr>
        <w:t>con 144 niñas vacunadas</w:t>
      </w:r>
      <w:r w:rsidRPr="00241C29">
        <w:rPr>
          <w:rFonts w:ascii="Arial" w:hAnsi="Arial" w:cs="Arial"/>
          <w:sz w:val="22"/>
          <w:szCs w:val="22"/>
          <w:lang w:val="es-MX"/>
        </w:rPr>
        <w:t xml:space="preserve">. En relación con las dosis aplicadas en </w:t>
      </w:r>
      <w:r w:rsidRPr="00241C29">
        <w:rPr>
          <w:rFonts w:ascii="Arial" w:hAnsi="Arial" w:cs="Arial"/>
          <w:b/>
          <w:sz w:val="22"/>
          <w:szCs w:val="22"/>
          <w:lang w:val="es-MX"/>
        </w:rPr>
        <w:t>niños</w:t>
      </w:r>
      <w:r w:rsidRPr="00241C29">
        <w:rPr>
          <w:rFonts w:ascii="Arial" w:hAnsi="Arial" w:cs="Arial"/>
          <w:sz w:val="22"/>
          <w:szCs w:val="22"/>
          <w:lang w:val="es-MX"/>
        </w:rPr>
        <w:t xml:space="preserve"> la meta anual es de </w:t>
      </w:r>
      <w:r w:rsidRPr="00241C29">
        <w:rPr>
          <w:rFonts w:ascii="Arial" w:hAnsi="Arial" w:cs="Arial"/>
          <w:b/>
          <w:sz w:val="22"/>
          <w:szCs w:val="22"/>
          <w:lang w:val="es-MX"/>
        </w:rPr>
        <w:t>295</w:t>
      </w:r>
      <w:r w:rsidRPr="00241C29">
        <w:rPr>
          <w:rFonts w:ascii="Arial" w:hAnsi="Arial" w:cs="Arial"/>
          <w:sz w:val="22"/>
          <w:szCs w:val="22"/>
          <w:lang w:val="es-MX"/>
        </w:rPr>
        <w:t xml:space="preserve">, por tanto, el cumplimiento mensual debe ser de 25 menores vacunados con un avance de 8.3% y reporta un avance acumulado de </w:t>
      </w:r>
      <w:r w:rsidRPr="00241C29">
        <w:rPr>
          <w:rFonts w:ascii="Arial" w:hAnsi="Arial" w:cs="Arial"/>
          <w:b/>
          <w:bCs/>
          <w:sz w:val="22"/>
          <w:szCs w:val="22"/>
          <w:lang w:val="es-MX"/>
        </w:rPr>
        <w:t>38%, con 112</w:t>
      </w:r>
      <w:r w:rsidRPr="00241C29">
        <w:rPr>
          <w:rFonts w:ascii="Arial" w:hAnsi="Arial" w:cs="Arial"/>
          <w:sz w:val="22"/>
          <w:szCs w:val="22"/>
          <w:lang w:val="es-MX"/>
        </w:rPr>
        <w:t xml:space="preserve"> </w:t>
      </w:r>
      <w:r w:rsidRPr="00241C29">
        <w:rPr>
          <w:rFonts w:ascii="Arial" w:hAnsi="Arial" w:cs="Arial"/>
          <w:b/>
          <w:sz w:val="22"/>
          <w:szCs w:val="22"/>
          <w:lang w:val="es-MX"/>
        </w:rPr>
        <w:t>niños</w:t>
      </w:r>
      <w:r w:rsidRPr="00241C29">
        <w:rPr>
          <w:rFonts w:ascii="Arial" w:hAnsi="Arial" w:cs="Arial"/>
          <w:sz w:val="22"/>
          <w:szCs w:val="22"/>
          <w:lang w:val="es-MX"/>
        </w:rPr>
        <w:t xml:space="preserve"> vacunados, de acuerdo con lo anterior se evidencia incumplimiento en la vacunación de </w:t>
      </w:r>
      <w:r w:rsidRPr="00241C29">
        <w:rPr>
          <w:rFonts w:ascii="Arial" w:hAnsi="Arial" w:cs="Arial"/>
          <w:b/>
          <w:sz w:val="22"/>
          <w:szCs w:val="22"/>
          <w:lang w:val="es-MX"/>
        </w:rPr>
        <w:t>niñas y niños</w:t>
      </w:r>
      <w:r w:rsidRPr="00241C29">
        <w:rPr>
          <w:rFonts w:ascii="Arial" w:hAnsi="Arial" w:cs="Arial"/>
          <w:sz w:val="22"/>
          <w:szCs w:val="22"/>
          <w:lang w:val="es-MX"/>
        </w:rPr>
        <w:t xml:space="preserve"> en la aplicación de </w:t>
      </w:r>
      <w:r w:rsidRPr="00241C29">
        <w:rPr>
          <w:rFonts w:ascii="Arial" w:hAnsi="Arial" w:cs="Arial"/>
          <w:b/>
          <w:sz w:val="22"/>
          <w:szCs w:val="22"/>
          <w:lang w:val="es-MX"/>
        </w:rPr>
        <w:t>VPH.</w:t>
      </w:r>
    </w:p>
    <w:p w14:paraId="0F338E35" w14:textId="77777777" w:rsidR="0014260E" w:rsidRPr="00241C29" w:rsidRDefault="0014260E" w:rsidP="00241C29">
      <w:pPr>
        <w:spacing w:line="360" w:lineRule="auto"/>
        <w:jc w:val="both"/>
        <w:rPr>
          <w:rFonts w:ascii="Arial" w:hAnsi="Arial" w:cs="Arial"/>
          <w:sz w:val="22"/>
          <w:szCs w:val="22"/>
          <w:lang w:val="es-MX"/>
        </w:rPr>
      </w:pPr>
    </w:p>
    <w:p w14:paraId="52C5D5B0" w14:textId="77777777" w:rsidR="000E5255" w:rsidRPr="00241C29" w:rsidRDefault="000E5255" w:rsidP="00241C29">
      <w:pPr>
        <w:spacing w:line="360" w:lineRule="auto"/>
        <w:jc w:val="both"/>
        <w:rPr>
          <w:rFonts w:ascii="Arial" w:hAnsi="Arial" w:cs="Arial"/>
          <w:sz w:val="22"/>
          <w:szCs w:val="22"/>
          <w:lang w:val="es-ES"/>
        </w:rPr>
      </w:pPr>
      <w:r w:rsidRPr="00241C29">
        <w:rPr>
          <w:rFonts w:ascii="Arial" w:hAnsi="Arial" w:cs="Arial"/>
          <w:sz w:val="22"/>
          <w:szCs w:val="22"/>
          <w:lang w:val="es-ES"/>
        </w:rPr>
        <w:t>Es fundamental señalar que el riesgo de morbilidad y mortalidad en la ciudad ha aumentado en el contexto de la actual situación epidemiológica asociada a las Enfermedades Respiratorias Agudas (ERA). En este marco, se presentan a continuación los resultados de la jornada de vacunación contra la influenza, cepa sur, iniciada en abril de 2025, así como el nivel de cumplimiento de la meta de vacunación correspondiente a esta EAPB.</w:t>
      </w:r>
    </w:p>
    <w:p w14:paraId="0AA39A08" w14:textId="0A48A398" w:rsidR="000E5255" w:rsidRPr="00241C29" w:rsidRDefault="00D4296F" w:rsidP="00241C29">
      <w:pPr>
        <w:pStyle w:val="Descripcin"/>
        <w:spacing w:after="0" w:line="360" w:lineRule="auto"/>
        <w:jc w:val="both"/>
        <w:rPr>
          <w:rFonts w:ascii="Arial" w:hAnsi="Arial" w:cs="Arial"/>
          <w:bCs/>
          <w:i w:val="0"/>
          <w:iCs w:val="0"/>
          <w:color w:val="000000" w:themeColor="text1"/>
          <w:sz w:val="22"/>
          <w:szCs w:val="22"/>
          <w:lang w:val="es-MX"/>
        </w:rPr>
      </w:pPr>
      <w:bookmarkStart w:id="52" w:name="_Toc227179174"/>
      <w:r w:rsidRPr="00241C29">
        <w:rPr>
          <w:rFonts w:ascii="Arial" w:hAnsi="Arial" w:cs="Arial"/>
          <w:bCs/>
          <w:i w:val="0"/>
          <w:iCs w:val="0"/>
          <w:color w:val="000000" w:themeColor="text1"/>
          <w:sz w:val="22"/>
          <w:szCs w:val="22"/>
          <w:lang w:val="es-MX"/>
        </w:rPr>
        <w:t xml:space="preserve">Tabla </w:t>
      </w:r>
      <w:r w:rsidRPr="00241C29">
        <w:rPr>
          <w:rFonts w:ascii="Arial" w:hAnsi="Arial" w:cs="Arial"/>
          <w:bCs/>
          <w:i w:val="0"/>
          <w:iCs w:val="0"/>
          <w:color w:val="000000" w:themeColor="text1"/>
          <w:sz w:val="22"/>
          <w:szCs w:val="22"/>
          <w:lang w:val="es-MX"/>
        </w:rPr>
        <w:fldChar w:fldCharType="begin"/>
      </w:r>
      <w:r w:rsidRPr="00241C29">
        <w:rPr>
          <w:rFonts w:ascii="Arial" w:hAnsi="Arial" w:cs="Arial"/>
          <w:bCs/>
          <w:i w:val="0"/>
          <w:iCs w:val="0"/>
          <w:color w:val="000000" w:themeColor="text1"/>
          <w:sz w:val="22"/>
          <w:szCs w:val="22"/>
          <w:lang w:val="es-MX"/>
        </w:rPr>
        <w:instrText xml:space="preserve"> SEQ Tabla \* ARABIC </w:instrText>
      </w:r>
      <w:r w:rsidRPr="00241C29">
        <w:rPr>
          <w:rFonts w:ascii="Arial" w:hAnsi="Arial" w:cs="Arial"/>
          <w:bCs/>
          <w:i w:val="0"/>
          <w:iCs w:val="0"/>
          <w:color w:val="000000" w:themeColor="text1"/>
          <w:sz w:val="22"/>
          <w:szCs w:val="22"/>
          <w:lang w:val="es-MX"/>
        </w:rPr>
        <w:fldChar w:fldCharType="separate"/>
      </w:r>
      <w:r w:rsidRPr="00241C29">
        <w:rPr>
          <w:rFonts w:ascii="Arial" w:hAnsi="Arial" w:cs="Arial"/>
          <w:bCs/>
          <w:i w:val="0"/>
          <w:iCs w:val="0"/>
          <w:noProof/>
          <w:color w:val="000000" w:themeColor="text1"/>
          <w:sz w:val="22"/>
          <w:szCs w:val="22"/>
          <w:lang w:val="es-MX"/>
        </w:rPr>
        <w:t>16</w:t>
      </w:r>
      <w:r w:rsidRPr="00241C29">
        <w:rPr>
          <w:rFonts w:ascii="Arial" w:hAnsi="Arial" w:cs="Arial"/>
          <w:bCs/>
          <w:i w:val="0"/>
          <w:iCs w:val="0"/>
          <w:color w:val="000000" w:themeColor="text1"/>
          <w:sz w:val="22"/>
          <w:szCs w:val="22"/>
          <w:lang w:val="es-MX"/>
        </w:rPr>
        <w:fldChar w:fldCharType="end"/>
      </w:r>
      <w:r w:rsidRPr="00241C29">
        <w:rPr>
          <w:rFonts w:ascii="Arial" w:hAnsi="Arial" w:cs="Arial"/>
          <w:bCs/>
          <w:i w:val="0"/>
          <w:iCs w:val="0"/>
          <w:color w:val="000000" w:themeColor="text1"/>
          <w:sz w:val="22"/>
          <w:szCs w:val="22"/>
          <w:lang w:val="es-MX"/>
        </w:rPr>
        <w:t xml:space="preserve">. </w:t>
      </w:r>
      <w:r w:rsidR="000E5255" w:rsidRPr="00241C29">
        <w:rPr>
          <w:rFonts w:ascii="Arial" w:hAnsi="Arial" w:cs="Arial"/>
          <w:bCs/>
          <w:i w:val="0"/>
          <w:iCs w:val="0"/>
          <w:color w:val="000000" w:themeColor="text1"/>
          <w:sz w:val="22"/>
          <w:szCs w:val="22"/>
          <w:lang w:val="es-MX"/>
        </w:rPr>
        <w:t>Distribución de niños y niñas menor de un año y de un año vacunados contra influenza cepa sur. Bogotá Año 2025. EAPB Coosalud.</w:t>
      </w:r>
      <w:bookmarkEnd w:id="52"/>
    </w:p>
    <w:tbl>
      <w:tblPr>
        <w:tblW w:w="56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2"/>
        <w:gridCol w:w="459"/>
        <w:gridCol w:w="923"/>
        <w:gridCol w:w="374"/>
        <w:gridCol w:w="459"/>
        <w:gridCol w:w="923"/>
        <w:gridCol w:w="413"/>
        <w:gridCol w:w="1509"/>
        <w:gridCol w:w="459"/>
        <w:gridCol w:w="923"/>
        <w:gridCol w:w="374"/>
        <w:gridCol w:w="459"/>
        <w:gridCol w:w="923"/>
        <w:gridCol w:w="296"/>
        <w:gridCol w:w="459"/>
        <w:gridCol w:w="923"/>
        <w:gridCol w:w="413"/>
      </w:tblGrid>
      <w:tr w:rsidR="000E5255" w:rsidRPr="00985061" w14:paraId="45435279" w14:textId="77777777" w:rsidTr="00985061">
        <w:trPr>
          <w:trHeight w:val="406"/>
        </w:trPr>
        <w:tc>
          <w:tcPr>
            <w:tcW w:w="332" w:type="pct"/>
            <w:shd w:val="clear" w:color="000000" w:fill="F2F2F2"/>
            <w:vAlign w:val="center"/>
            <w:hideMark/>
          </w:tcPr>
          <w:p w14:paraId="4158D742" w14:textId="77777777" w:rsidR="000E5255" w:rsidRPr="00985061" w:rsidRDefault="000E5255" w:rsidP="00241C29">
            <w:pPr>
              <w:spacing w:line="360" w:lineRule="auto"/>
              <w:jc w:val="both"/>
              <w:rPr>
                <w:rFonts w:ascii="Arial" w:hAnsi="Arial" w:cs="Arial"/>
                <w:b/>
                <w:bCs/>
                <w:sz w:val="14"/>
                <w:szCs w:val="14"/>
                <w:lang w:eastAsia="es-ES"/>
              </w:rPr>
            </w:pPr>
          </w:p>
        </w:tc>
        <w:tc>
          <w:tcPr>
            <w:tcW w:w="1611" w:type="pct"/>
            <w:gridSpan w:val="6"/>
            <w:shd w:val="clear" w:color="000000" w:fill="F2F2F2"/>
            <w:noWrap/>
            <w:vAlign w:val="center"/>
            <w:hideMark/>
          </w:tcPr>
          <w:p w14:paraId="0846DB38" w14:textId="77777777" w:rsidR="000E5255" w:rsidRPr="00985061" w:rsidRDefault="000E5255" w:rsidP="00241C29">
            <w:pPr>
              <w:spacing w:line="360" w:lineRule="auto"/>
              <w:jc w:val="both"/>
              <w:rPr>
                <w:rFonts w:ascii="Arial" w:hAnsi="Arial" w:cs="Arial"/>
                <w:b/>
                <w:bCs/>
                <w:sz w:val="14"/>
                <w:szCs w:val="14"/>
              </w:rPr>
            </w:pPr>
            <w:r w:rsidRPr="00985061">
              <w:rPr>
                <w:rFonts w:ascii="Arial" w:hAnsi="Arial" w:cs="Arial"/>
                <w:b/>
                <w:bCs/>
                <w:sz w:val="14"/>
                <w:szCs w:val="14"/>
              </w:rPr>
              <w:t>Población niños/as menores de un año</w:t>
            </w:r>
          </w:p>
        </w:tc>
        <w:tc>
          <w:tcPr>
            <w:tcW w:w="3057" w:type="pct"/>
            <w:gridSpan w:val="10"/>
            <w:shd w:val="clear" w:color="000000" w:fill="F2F2F2"/>
            <w:noWrap/>
            <w:vAlign w:val="center"/>
            <w:hideMark/>
          </w:tcPr>
          <w:p w14:paraId="21549776" w14:textId="77777777" w:rsidR="000E5255" w:rsidRPr="00985061" w:rsidRDefault="000E5255" w:rsidP="00241C29">
            <w:pPr>
              <w:spacing w:line="360" w:lineRule="auto"/>
              <w:jc w:val="both"/>
              <w:rPr>
                <w:rFonts w:ascii="Arial" w:hAnsi="Arial" w:cs="Arial"/>
                <w:b/>
                <w:bCs/>
                <w:sz w:val="14"/>
                <w:szCs w:val="14"/>
              </w:rPr>
            </w:pPr>
            <w:r w:rsidRPr="00985061">
              <w:rPr>
                <w:rFonts w:ascii="Arial" w:hAnsi="Arial" w:cs="Arial"/>
                <w:b/>
                <w:bCs/>
                <w:sz w:val="14"/>
                <w:szCs w:val="14"/>
              </w:rPr>
              <w:t>Población niños/as de un año</w:t>
            </w:r>
          </w:p>
        </w:tc>
      </w:tr>
      <w:tr w:rsidR="00985061" w:rsidRPr="00985061" w14:paraId="0B03BBC2" w14:textId="77777777" w:rsidTr="00985061">
        <w:trPr>
          <w:trHeight w:val="344"/>
        </w:trPr>
        <w:tc>
          <w:tcPr>
            <w:tcW w:w="332" w:type="pct"/>
            <w:shd w:val="clear" w:color="000000" w:fill="F2F2F2"/>
            <w:vAlign w:val="center"/>
            <w:hideMark/>
          </w:tcPr>
          <w:p w14:paraId="42BFC62C" w14:textId="77777777" w:rsidR="000E5255" w:rsidRPr="00985061" w:rsidRDefault="000E5255" w:rsidP="00241C29">
            <w:pPr>
              <w:spacing w:line="360" w:lineRule="auto"/>
              <w:jc w:val="both"/>
              <w:rPr>
                <w:rFonts w:ascii="Arial" w:hAnsi="Arial" w:cs="Arial"/>
                <w:b/>
                <w:bCs/>
                <w:sz w:val="14"/>
                <w:szCs w:val="14"/>
              </w:rPr>
            </w:pPr>
            <w:r w:rsidRPr="00985061">
              <w:rPr>
                <w:rFonts w:ascii="Arial" w:hAnsi="Arial" w:cs="Arial"/>
                <w:b/>
                <w:bCs/>
                <w:sz w:val="14"/>
                <w:szCs w:val="14"/>
              </w:rPr>
              <w:t>Dosis</w:t>
            </w:r>
          </w:p>
        </w:tc>
        <w:tc>
          <w:tcPr>
            <w:tcW w:w="796" w:type="pct"/>
            <w:gridSpan w:val="3"/>
            <w:shd w:val="clear" w:color="000000" w:fill="F2F2F2"/>
            <w:vAlign w:val="center"/>
            <w:hideMark/>
          </w:tcPr>
          <w:p w14:paraId="52225422" w14:textId="77777777" w:rsidR="000E5255" w:rsidRPr="00985061" w:rsidRDefault="000E5255" w:rsidP="00241C29">
            <w:pPr>
              <w:spacing w:line="360" w:lineRule="auto"/>
              <w:jc w:val="both"/>
              <w:rPr>
                <w:rFonts w:ascii="Arial" w:hAnsi="Arial" w:cs="Arial"/>
                <w:b/>
                <w:bCs/>
                <w:sz w:val="14"/>
                <w:szCs w:val="14"/>
              </w:rPr>
            </w:pPr>
            <w:r w:rsidRPr="00985061">
              <w:rPr>
                <w:rFonts w:ascii="Arial" w:hAnsi="Arial" w:cs="Arial"/>
                <w:b/>
                <w:bCs/>
                <w:sz w:val="14"/>
                <w:szCs w:val="14"/>
              </w:rPr>
              <w:t>1a dosis</w:t>
            </w:r>
          </w:p>
        </w:tc>
        <w:tc>
          <w:tcPr>
            <w:tcW w:w="814" w:type="pct"/>
            <w:gridSpan w:val="3"/>
            <w:shd w:val="clear" w:color="000000" w:fill="F2F2F2"/>
            <w:vAlign w:val="center"/>
            <w:hideMark/>
          </w:tcPr>
          <w:p w14:paraId="0A028781" w14:textId="77777777" w:rsidR="000E5255" w:rsidRPr="00985061" w:rsidRDefault="000E5255" w:rsidP="00241C29">
            <w:pPr>
              <w:spacing w:line="360" w:lineRule="auto"/>
              <w:jc w:val="both"/>
              <w:rPr>
                <w:rFonts w:ascii="Arial" w:hAnsi="Arial" w:cs="Arial"/>
                <w:b/>
                <w:bCs/>
                <w:sz w:val="14"/>
                <w:szCs w:val="14"/>
              </w:rPr>
            </w:pPr>
            <w:r w:rsidRPr="00985061">
              <w:rPr>
                <w:rFonts w:ascii="Arial" w:hAnsi="Arial" w:cs="Arial"/>
                <w:b/>
                <w:bCs/>
                <w:sz w:val="14"/>
                <w:szCs w:val="14"/>
              </w:rPr>
              <w:t>2a dosis</w:t>
            </w:r>
          </w:p>
        </w:tc>
        <w:tc>
          <w:tcPr>
            <w:tcW w:w="685" w:type="pct"/>
            <w:shd w:val="clear" w:color="000000" w:fill="F2F2F2"/>
            <w:noWrap/>
            <w:vAlign w:val="center"/>
            <w:hideMark/>
          </w:tcPr>
          <w:p w14:paraId="1E15099A" w14:textId="77777777" w:rsidR="000E5255" w:rsidRPr="00985061" w:rsidRDefault="000E5255" w:rsidP="00241C29">
            <w:pPr>
              <w:spacing w:line="360" w:lineRule="auto"/>
              <w:jc w:val="both"/>
              <w:rPr>
                <w:rFonts w:ascii="Arial" w:hAnsi="Arial" w:cs="Arial"/>
                <w:b/>
                <w:bCs/>
                <w:sz w:val="14"/>
                <w:szCs w:val="14"/>
              </w:rPr>
            </w:pPr>
            <w:r w:rsidRPr="00985061">
              <w:rPr>
                <w:rFonts w:ascii="Arial" w:hAnsi="Arial" w:cs="Arial"/>
                <w:b/>
                <w:bCs/>
                <w:sz w:val="14"/>
                <w:szCs w:val="14"/>
              </w:rPr>
              <w:t>Población de un año</w:t>
            </w:r>
          </w:p>
        </w:tc>
        <w:tc>
          <w:tcPr>
            <w:tcW w:w="796" w:type="pct"/>
            <w:gridSpan w:val="3"/>
            <w:shd w:val="clear" w:color="000000" w:fill="F2F2F2"/>
            <w:vAlign w:val="center"/>
            <w:hideMark/>
          </w:tcPr>
          <w:p w14:paraId="281E1317" w14:textId="77777777" w:rsidR="000E5255" w:rsidRPr="00985061" w:rsidRDefault="000E5255" w:rsidP="00241C29">
            <w:pPr>
              <w:spacing w:line="360" w:lineRule="auto"/>
              <w:jc w:val="both"/>
              <w:rPr>
                <w:rFonts w:ascii="Arial" w:hAnsi="Arial" w:cs="Arial"/>
                <w:b/>
                <w:bCs/>
                <w:sz w:val="14"/>
                <w:szCs w:val="14"/>
              </w:rPr>
            </w:pPr>
            <w:r w:rsidRPr="00985061">
              <w:rPr>
                <w:rFonts w:ascii="Arial" w:hAnsi="Arial" w:cs="Arial"/>
                <w:b/>
                <w:bCs/>
                <w:sz w:val="14"/>
                <w:szCs w:val="14"/>
              </w:rPr>
              <w:t>1a dosis</w:t>
            </w:r>
          </w:p>
        </w:tc>
        <w:tc>
          <w:tcPr>
            <w:tcW w:w="761" w:type="pct"/>
            <w:gridSpan w:val="3"/>
            <w:shd w:val="clear" w:color="000000" w:fill="F2F2F2"/>
            <w:vAlign w:val="center"/>
            <w:hideMark/>
          </w:tcPr>
          <w:p w14:paraId="24CF3166" w14:textId="77777777" w:rsidR="000E5255" w:rsidRPr="00985061" w:rsidRDefault="000E5255" w:rsidP="00241C29">
            <w:pPr>
              <w:spacing w:line="360" w:lineRule="auto"/>
              <w:jc w:val="both"/>
              <w:rPr>
                <w:rFonts w:ascii="Arial" w:hAnsi="Arial" w:cs="Arial"/>
                <w:b/>
                <w:bCs/>
                <w:sz w:val="14"/>
                <w:szCs w:val="14"/>
              </w:rPr>
            </w:pPr>
            <w:r w:rsidRPr="00985061">
              <w:rPr>
                <w:rFonts w:ascii="Arial" w:hAnsi="Arial" w:cs="Arial"/>
                <w:b/>
                <w:bCs/>
                <w:sz w:val="14"/>
                <w:szCs w:val="14"/>
              </w:rPr>
              <w:t>2a dosis</w:t>
            </w:r>
          </w:p>
        </w:tc>
        <w:tc>
          <w:tcPr>
            <w:tcW w:w="814" w:type="pct"/>
            <w:gridSpan w:val="3"/>
            <w:shd w:val="clear" w:color="000000" w:fill="F2F2F2"/>
            <w:vAlign w:val="center"/>
            <w:hideMark/>
          </w:tcPr>
          <w:p w14:paraId="3BA6D9F1" w14:textId="77777777" w:rsidR="000E5255" w:rsidRPr="00985061" w:rsidRDefault="000E5255" w:rsidP="00241C29">
            <w:pPr>
              <w:spacing w:line="360" w:lineRule="auto"/>
              <w:jc w:val="both"/>
              <w:rPr>
                <w:rFonts w:ascii="Arial" w:hAnsi="Arial" w:cs="Arial"/>
                <w:b/>
                <w:bCs/>
                <w:sz w:val="14"/>
                <w:szCs w:val="14"/>
              </w:rPr>
            </w:pPr>
            <w:r w:rsidRPr="00985061">
              <w:rPr>
                <w:rFonts w:ascii="Arial" w:hAnsi="Arial" w:cs="Arial"/>
                <w:b/>
                <w:bCs/>
                <w:sz w:val="14"/>
                <w:szCs w:val="14"/>
              </w:rPr>
              <w:t>única</w:t>
            </w:r>
          </w:p>
        </w:tc>
      </w:tr>
      <w:tr w:rsidR="00985061" w:rsidRPr="00985061" w14:paraId="4CB26097" w14:textId="77777777" w:rsidTr="00985061">
        <w:trPr>
          <w:trHeight w:val="600"/>
        </w:trPr>
        <w:tc>
          <w:tcPr>
            <w:tcW w:w="332" w:type="pct"/>
            <w:shd w:val="clear" w:color="000000" w:fill="F2F2F2"/>
            <w:noWrap/>
            <w:vAlign w:val="center"/>
            <w:hideMark/>
          </w:tcPr>
          <w:p w14:paraId="2946C6B6" w14:textId="77777777" w:rsidR="000E5255" w:rsidRPr="00985061" w:rsidRDefault="000E5255" w:rsidP="00241C29">
            <w:pPr>
              <w:spacing w:line="360" w:lineRule="auto"/>
              <w:jc w:val="both"/>
              <w:rPr>
                <w:rFonts w:ascii="Arial" w:hAnsi="Arial" w:cs="Arial"/>
                <w:b/>
                <w:bCs/>
                <w:sz w:val="14"/>
                <w:szCs w:val="14"/>
              </w:rPr>
            </w:pPr>
            <w:r w:rsidRPr="00985061">
              <w:rPr>
                <w:rFonts w:ascii="Arial" w:hAnsi="Arial" w:cs="Arial"/>
                <w:b/>
                <w:bCs/>
                <w:sz w:val="14"/>
                <w:szCs w:val="14"/>
              </w:rPr>
              <w:t>EAPB</w:t>
            </w:r>
          </w:p>
        </w:tc>
        <w:tc>
          <w:tcPr>
            <w:tcW w:w="208" w:type="pct"/>
            <w:shd w:val="clear" w:color="000000" w:fill="F2F2F2"/>
            <w:vAlign w:val="center"/>
            <w:hideMark/>
          </w:tcPr>
          <w:p w14:paraId="1B4207AA" w14:textId="77777777" w:rsidR="000E5255" w:rsidRPr="00985061" w:rsidRDefault="000E5255" w:rsidP="00241C29">
            <w:pPr>
              <w:spacing w:line="360" w:lineRule="auto"/>
              <w:jc w:val="both"/>
              <w:rPr>
                <w:rFonts w:ascii="Arial" w:hAnsi="Arial" w:cs="Arial"/>
                <w:b/>
                <w:bCs/>
                <w:sz w:val="14"/>
                <w:szCs w:val="14"/>
              </w:rPr>
            </w:pPr>
            <w:r w:rsidRPr="00985061">
              <w:rPr>
                <w:rFonts w:ascii="Arial" w:hAnsi="Arial" w:cs="Arial"/>
                <w:b/>
                <w:bCs/>
                <w:sz w:val="14"/>
                <w:szCs w:val="14"/>
              </w:rPr>
              <w:t xml:space="preserve">Meta 50% </w:t>
            </w:r>
          </w:p>
        </w:tc>
        <w:tc>
          <w:tcPr>
            <w:tcW w:w="418" w:type="pct"/>
            <w:shd w:val="clear" w:color="000000" w:fill="F2F2F2"/>
            <w:vAlign w:val="center"/>
            <w:hideMark/>
          </w:tcPr>
          <w:p w14:paraId="4F2CCC8A" w14:textId="77777777" w:rsidR="000E5255" w:rsidRPr="00985061" w:rsidRDefault="000E5255" w:rsidP="00241C29">
            <w:pPr>
              <w:spacing w:line="360" w:lineRule="auto"/>
              <w:jc w:val="both"/>
              <w:rPr>
                <w:rFonts w:ascii="Arial" w:hAnsi="Arial" w:cs="Arial"/>
                <w:b/>
                <w:bCs/>
                <w:sz w:val="14"/>
                <w:szCs w:val="14"/>
              </w:rPr>
            </w:pPr>
            <w:proofErr w:type="spellStart"/>
            <w:r w:rsidRPr="00985061">
              <w:rPr>
                <w:rFonts w:ascii="Arial" w:hAnsi="Arial" w:cs="Arial"/>
                <w:b/>
                <w:bCs/>
                <w:sz w:val="14"/>
                <w:szCs w:val="14"/>
              </w:rPr>
              <w:t>N°</w:t>
            </w:r>
            <w:proofErr w:type="spellEnd"/>
            <w:r w:rsidRPr="00985061">
              <w:rPr>
                <w:rFonts w:ascii="Arial" w:hAnsi="Arial" w:cs="Arial"/>
                <w:b/>
                <w:bCs/>
                <w:sz w:val="14"/>
                <w:szCs w:val="14"/>
              </w:rPr>
              <w:t xml:space="preserve"> </w:t>
            </w:r>
            <w:proofErr w:type="spellStart"/>
            <w:r w:rsidRPr="00985061">
              <w:rPr>
                <w:rFonts w:ascii="Arial" w:hAnsi="Arial" w:cs="Arial"/>
                <w:b/>
                <w:bCs/>
                <w:sz w:val="14"/>
                <w:szCs w:val="14"/>
              </w:rPr>
              <w:t>vacunad@s</w:t>
            </w:r>
            <w:proofErr w:type="spellEnd"/>
          </w:p>
        </w:tc>
        <w:tc>
          <w:tcPr>
            <w:tcW w:w="169" w:type="pct"/>
            <w:shd w:val="clear" w:color="000000" w:fill="F2F2F2"/>
            <w:vAlign w:val="center"/>
            <w:hideMark/>
          </w:tcPr>
          <w:p w14:paraId="04AFA46D" w14:textId="77777777" w:rsidR="000E5255" w:rsidRPr="00985061" w:rsidRDefault="000E5255" w:rsidP="00241C29">
            <w:pPr>
              <w:spacing w:line="360" w:lineRule="auto"/>
              <w:jc w:val="both"/>
              <w:rPr>
                <w:rFonts w:ascii="Arial" w:hAnsi="Arial" w:cs="Arial"/>
                <w:b/>
                <w:bCs/>
                <w:sz w:val="14"/>
                <w:szCs w:val="14"/>
              </w:rPr>
            </w:pPr>
            <w:r w:rsidRPr="00985061">
              <w:rPr>
                <w:rFonts w:ascii="Arial" w:hAnsi="Arial" w:cs="Arial"/>
                <w:b/>
                <w:bCs/>
                <w:sz w:val="14"/>
                <w:szCs w:val="14"/>
              </w:rPr>
              <w:t>%</w:t>
            </w:r>
          </w:p>
        </w:tc>
        <w:tc>
          <w:tcPr>
            <w:tcW w:w="208" w:type="pct"/>
            <w:shd w:val="clear" w:color="000000" w:fill="F2F2F2"/>
            <w:vAlign w:val="center"/>
            <w:hideMark/>
          </w:tcPr>
          <w:p w14:paraId="6143985A" w14:textId="77777777" w:rsidR="000E5255" w:rsidRPr="00985061" w:rsidRDefault="000E5255" w:rsidP="00241C29">
            <w:pPr>
              <w:spacing w:line="360" w:lineRule="auto"/>
              <w:jc w:val="both"/>
              <w:rPr>
                <w:rFonts w:ascii="Arial" w:hAnsi="Arial" w:cs="Arial"/>
                <w:b/>
                <w:bCs/>
                <w:sz w:val="14"/>
                <w:szCs w:val="14"/>
              </w:rPr>
            </w:pPr>
            <w:r w:rsidRPr="00985061">
              <w:rPr>
                <w:rFonts w:ascii="Arial" w:hAnsi="Arial" w:cs="Arial"/>
                <w:b/>
                <w:bCs/>
                <w:sz w:val="14"/>
                <w:szCs w:val="14"/>
              </w:rPr>
              <w:t xml:space="preserve">Meta 50% </w:t>
            </w:r>
          </w:p>
        </w:tc>
        <w:tc>
          <w:tcPr>
            <w:tcW w:w="418" w:type="pct"/>
            <w:shd w:val="clear" w:color="000000" w:fill="F2F2F2"/>
            <w:vAlign w:val="center"/>
            <w:hideMark/>
          </w:tcPr>
          <w:p w14:paraId="79389BB8" w14:textId="77777777" w:rsidR="000E5255" w:rsidRPr="00985061" w:rsidRDefault="000E5255" w:rsidP="00241C29">
            <w:pPr>
              <w:spacing w:line="360" w:lineRule="auto"/>
              <w:jc w:val="both"/>
              <w:rPr>
                <w:rFonts w:ascii="Arial" w:hAnsi="Arial" w:cs="Arial"/>
                <w:b/>
                <w:bCs/>
                <w:sz w:val="14"/>
                <w:szCs w:val="14"/>
              </w:rPr>
            </w:pPr>
            <w:proofErr w:type="spellStart"/>
            <w:r w:rsidRPr="00985061">
              <w:rPr>
                <w:rFonts w:ascii="Arial" w:hAnsi="Arial" w:cs="Arial"/>
                <w:b/>
                <w:bCs/>
                <w:sz w:val="14"/>
                <w:szCs w:val="14"/>
              </w:rPr>
              <w:t>N°</w:t>
            </w:r>
            <w:proofErr w:type="spellEnd"/>
            <w:r w:rsidRPr="00985061">
              <w:rPr>
                <w:rFonts w:ascii="Arial" w:hAnsi="Arial" w:cs="Arial"/>
                <w:b/>
                <w:bCs/>
                <w:sz w:val="14"/>
                <w:szCs w:val="14"/>
              </w:rPr>
              <w:t xml:space="preserve"> </w:t>
            </w:r>
            <w:proofErr w:type="spellStart"/>
            <w:r w:rsidRPr="00985061">
              <w:rPr>
                <w:rFonts w:ascii="Arial" w:hAnsi="Arial" w:cs="Arial"/>
                <w:b/>
                <w:bCs/>
                <w:sz w:val="14"/>
                <w:szCs w:val="14"/>
              </w:rPr>
              <w:t>vacunad@s</w:t>
            </w:r>
            <w:proofErr w:type="spellEnd"/>
          </w:p>
        </w:tc>
        <w:tc>
          <w:tcPr>
            <w:tcW w:w="187" w:type="pct"/>
            <w:shd w:val="clear" w:color="000000" w:fill="F2F2F2"/>
            <w:vAlign w:val="center"/>
            <w:hideMark/>
          </w:tcPr>
          <w:p w14:paraId="0BBAD8AF" w14:textId="77777777" w:rsidR="000E5255" w:rsidRPr="00985061" w:rsidRDefault="000E5255" w:rsidP="00241C29">
            <w:pPr>
              <w:spacing w:line="360" w:lineRule="auto"/>
              <w:jc w:val="both"/>
              <w:rPr>
                <w:rFonts w:ascii="Arial" w:hAnsi="Arial" w:cs="Arial"/>
                <w:b/>
                <w:bCs/>
                <w:sz w:val="14"/>
                <w:szCs w:val="14"/>
              </w:rPr>
            </w:pPr>
            <w:r w:rsidRPr="00985061">
              <w:rPr>
                <w:rFonts w:ascii="Arial" w:hAnsi="Arial" w:cs="Arial"/>
                <w:b/>
                <w:bCs/>
                <w:sz w:val="14"/>
                <w:szCs w:val="14"/>
              </w:rPr>
              <w:t>%</w:t>
            </w:r>
          </w:p>
        </w:tc>
        <w:tc>
          <w:tcPr>
            <w:tcW w:w="685" w:type="pct"/>
            <w:shd w:val="clear" w:color="000000" w:fill="F2F2F2"/>
            <w:noWrap/>
            <w:vAlign w:val="center"/>
            <w:hideMark/>
          </w:tcPr>
          <w:p w14:paraId="1A176859" w14:textId="77777777" w:rsidR="000E5255" w:rsidRPr="00985061" w:rsidRDefault="000E5255" w:rsidP="00241C29">
            <w:pPr>
              <w:spacing w:line="360" w:lineRule="auto"/>
              <w:jc w:val="both"/>
              <w:rPr>
                <w:rFonts w:ascii="Arial" w:hAnsi="Arial" w:cs="Arial"/>
                <w:b/>
                <w:bCs/>
                <w:sz w:val="14"/>
                <w:szCs w:val="14"/>
              </w:rPr>
            </w:pPr>
            <w:r w:rsidRPr="00985061">
              <w:rPr>
                <w:rFonts w:ascii="Arial" w:hAnsi="Arial" w:cs="Arial"/>
                <w:b/>
                <w:bCs/>
                <w:sz w:val="14"/>
                <w:szCs w:val="14"/>
              </w:rPr>
              <w:t>EAPB</w:t>
            </w:r>
          </w:p>
        </w:tc>
        <w:tc>
          <w:tcPr>
            <w:tcW w:w="208" w:type="pct"/>
            <w:shd w:val="clear" w:color="000000" w:fill="F2F2F2"/>
            <w:vAlign w:val="center"/>
            <w:hideMark/>
          </w:tcPr>
          <w:p w14:paraId="0F0AEFB5" w14:textId="77777777" w:rsidR="000E5255" w:rsidRPr="00985061" w:rsidRDefault="000E5255" w:rsidP="00241C29">
            <w:pPr>
              <w:spacing w:line="360" w:lineRule="auto"/>
              <w:jc w:val="both"/>
              <w:rPr>
                <w:rFonts w:ascii="Arial" w:hAnsi="Arial" w:cs="Arial"/>
                <w:b/>
                <w:bCs/>
                <w:sz w:val="14"/>
                <w:szCs w:val="14"/>
              </w:rPr>
            </w:pPr>
            <w:r w:rsidRPr="00985061">
              <w:rPr>
                <w:rFonts w:ascii="Arial" w:hAnsi="Arial" w:cs="Arial"/>
                <w:b/>
                <w:bCs/>
                <w:sz w:val="14"/>
                <w:szCs w:val="14"/>
              </w:rPr>
              <w:t>Meta 30%</w:t>
            </w:r>
          </w:p>
        </w:tc>
        <w:tc>
          <w:tcPr>
            <w:tcW w:w="418" w:type="pct"/>
            <w:shd w:val="clear" w:color="000000" w:fill="F2F2F2"/>
            <w:vAlign w:val="center"/>
            <w:hideMark/>
          </w:tcPr>
          <w:p w14:paraId="319AB045" w14:textId="77777777" w:rsidR="000E5255" w:rsidRPr="00985061" w:rsidRDefault="000E5255" w:rsidP="00241C29">
            <w:pPr>
              <w:spacing w:line="360" w:lineRule="auto"/>
              <w:jc w:val="both"/>
              <w:rPr>
                <w:rFonts w:ascii="Arial" w:hAnsi="Arial" w:cs="Arial"/>
                <w:b/>
                <w:bCs/>
                <w:sz w:val="14"/>
                <w:szCs w:val="14"/>
              </w:rPr>
            </w:pPr>
            <w:proofErr w:type="spellStart"/>
            <w:r w:rsidRPr="00985061">
              <w:rPr>
                <w:rFonts w:ascii="Arial" w:hAnsi="Arial" w:cs="Arial"/>
                <w:b/>
                <w:bCs/>
                <w:sz w:val="14"/>
                <w:szCs w:val="14"/>
              </w:rPr>
              <w:t>N°</w:t>
            </w:r>
            <w:proofErr w:type="spellEnd"/>
            <w:r w:rsidRPr="00985061">
              <w:rPr>
                <w:rFonts w:ascii="Arial" w:hAnsi="Arial" w:cs="Arial"/>
                <w:b/>
                <w:bCs/>
                <w:sz w:val="14"/>
                <w:szCs w:val="14"/>
              </w:rPr>
              <w:t xml:space="preserve"> </w:t>
            </w:r>
            <w:proofErr w:type="spellStart"/>
            <w:r w:rsidRPr="00985061">
              <w:rPr>
                <w:rFonts w:ascii="Arial" w:hAnsi="Arial" w:cs="Arial"/>
                <w:b/>
                <w:bCs/>
                <w:sz w:val="14"/>
                <w:szCs w:val="14"/>
              </w:rPr>
              <w:t>vacunad@s</w:t>
            </w:r>
            <w:proofErr w:type="spellEnd"/>
          </w:p>
        </w:tc>
        <w:tc>
          <w:tcPr>
            <w:tcW w:w="169" w:type="pct"/>
            <w:shd w:val="clear" w:color="000000" w:fill="F2F2F2"/>
            <w:vAlign w:val="center"/>
            <w:hideMark/>
          </w:tcPr>
          <w:p w14:paraId="166925C7" w14:textId="77777777" w:rsidR="000E5255" w:rsidRPr="00985061" w:rsidRDefault="000E5255" w:rsidP="00241C29">
            <w:pPr>
              <w:spacing w:line="360" w:lineRule="auto"/>
              <w:jc w:val="both"/>
              <w:rPr>
                <w:rFonts w:ascii="Arial" w:hAnsi="Arial" w:cs="Arial"/>
                <w:b/>
                <w:bCs/>
                <w:sz w:val="14"/>
                <w:szCs w:val="14"/>
              </w:rPr>
            </w:pPr>
            <w:r w:rsidRPr="00985061">
              <w:rPr>
                <w:rFonts w:ascii="Arial" w:hAnsi="Arial" w:cs="Arial"/>
                <w:b/>
                <w:bCs/>
                <w:sz w:val="14"/>
                <w:szCs w:val="14"/>
              </w:rPr>
              <w:t>%</w:t>
            </w:r>
          </w:p>
        </w:tc>
        <w:tc>
          <w:tcPr>
            <w:tcW w:w="208" w:type="pct"/>
            <w:shd w:val="clear" w:color="000000" w:fill="F2F2F2"/>
            <w:vAlign w:val="center"/>
            <w:hideMark/>
          </w:tcPr>
          <w:p w14:paraId="5ADB0D8C" w14:textId="77777777" w:rsidR="000E5255" w:rsidRPr="00985061" w:rsidRDefault="000E5255" w:rsidP="00241C29">
            <w:pPr>
              <w:spacing w:line="360" w:lineRule="auto"/>
              <w:jc w:val="both"/>
              <w:rPr>
                <w:rFonts w:ascii="Arial" w:hAnsi="Arial" w:cs="Arial"/>
                <w:b/>
                <w:bCs/>
                <w:sz w:val="14"/>
                <w:szCs w:val="14"/>
              </w:rPr>
            </w:pPr>
            <w:r w:rsidRPr="00985061">
              <w:rPr>
                <w:rFonts w:ascii="Arial" w:hAnsi="Arial" w:cs="Arial"/>
                <w:b/>
                <w:bCs/>
                <w:sz w:val="14"/>
                <w:szCs w:val="14"/>
              </w:rPr>
              <w:t>Meta</w:t>
            </w:r>
          </w:p>
        </w:tc>
        <w:tc>
          <w:tcPr>
            <w:tcW w:w="418" w:type="pct"/>
            <w:shd w:val="clear" w:color="000000" w:fill="F2F2F2"/>
            <w:vAlign w:val="center"/>
            <w:hideMark/>
          </w:tcPr>
          <w:p w14:paraId="20A38DED" w14:textId="77777777" w:rsidR="000E5255" w:rsidRPr="00985061" w:rsidRDefault="000E5255" w:rsidP="00241C29">
            <w:pPr>
              <w:spacing w:line="360" w:lineRule="auto"/>
              <w:jc w:val="both"/>
              <w:rPr>
                <w:rFonts w:ascii="Arial" w:hAnsi="Arial" w:cs="Arial"/>
                <w:b/>
                <w:bCs/>
                <w:sz w:val="14"/>
                <w:szCs w:val="14"/>
              </w:rPr>
            </w:pPr>
            <w:proofErr w:type="spellStart"/>
            <w:r w:rsidRPr="00985061">
              <w:rPr>
                <w:rFonts w:ascii="Arial" w:hAnsi="Arial" w:cs="Arial"/>
                <w:b/>
                <w:bCs/>
                <w:sz w:val="14"/>
                <w:szCs w:val="14"/>
              </w:rPr>
              <w:t>N°</w:t>
            </w:r>
            <w:proofErr w:type="spellEnd"/>
            <w:r w:rsidRPr="00985061">
              <w:rPr>
                <w:rFonts w:ascii="Arial" w:hAnsi="Arial" w:cs="Arial"/>
                <w:b/>
                <w:bCs/>
                <w:sz w:val="14"/>
                <w:szCs w:val="14"/>
              </w:rPr>
              <w:t xml:space="preserve"> </w:t>
            </w:r>
            <w:proofErr w:type="spellStart"/>
            <w:r w:rsidRPr="00985061">
              <w:rPr>
                <w:rFonts w:ascii="Arial" w:hAnsi="Arial" w:cs="Arial"/>
                <w:b/>
                <w:bCs/>
                <w:sz w:val="14"/>
                <w:szCs w:val="14"/>
              </w:rPr>
              <w:t>vacunad@s</w:t>
            </w:r>
            <w:proofErr w:type="spellEnd"/>
          </w:p>
        </w:tc>
        <w:tc>
          <w:tcPr>
            <w:tcW w:w="134" w:type="pct"/>
            <w:shd w:val="clear" w:color="000000" w:fill="F2F2F2"/>
            <w:vAlign w:val="center"/>
            <w:hideMark/>
          </w:tcPr>
          <w:p w14:paraId="3D887D50" w14:textId="77777777" w:rsidR="000E5255" w:rsidRPr="00985061" w:rsidRDefault="000E5255" w:rsidP="00241C29">
            <w:pPr>
              <w:spacing w:line="360" w:lineRule="auto"/>
              <w:jc w:val="both"/>
              <w:rPr>
                <w:rFonts w:ascii="Arial" w:hAnsi="Arial" w:cs="Arial"/>
                <w:b/>
                <w:bCs/>
                <w:sz w:val="14"/>
                <w:szCs w:val="14"/>
              </w:rPr>
            </w:pPr>
            <w:r w:rsidRPr="00985061">
              <w:rPr>
                <w:rFonts w:ascii="Arial" w:hAnsi="Arial" w:cs="Arial"/>
                <w:b/>
                <w:bCs/>
                <w:sz w:val="14"/>
                <w:szCs w:val="14"/>
              </w:rPr>
              <w:t>%</w:t>
            </w:r>
          </w:p>
        </w:tc>
        <w:tc>
          <w:tcPr>
            <w:tcW w:w="208" w:type="pct"/>
            <w:shd w:val="clear" w:color="000000" w:fill="F2F2F2"/>
            <w:vAlign w:val="center"/>
            <w:hideMark/>
          </w:tcPr>
          <w:p w14:paraId="383C3317" w14:textId="77777777" w:rsidR="000E5255" w:rsidRPr="00985061" w:rsidRDefault="000E5255" w:rsidP="00241C29">
            <w:pPr>
              <w:spacing w:line="360" w:lineRule="auto"/>
              <w:jc w:val="both"/>
              <w:rPr>
                <w:rFonts w:ascii="Arial" w:hAnsi="Arial" w:cs="Arial"/>
                <w:b/>
                <w:bCs/>
                <w:sz w:val="14"/>
                <w:szCs w:val="14"/>
              </w:rPr>
            </w:pPr>
            <w:r w:rsidRPr="00985061">
              <w:rPr>
                <w:rFonts w:ascii="Arial" w:hAnsi="Arial" w:cs="Arial"/>
                <w:b/>
                <w:bCs/>
                <w:sz w:val="14"/>
                <w:szCs w:val="14"/>
              </w:rPr>
              <w:t>Meta 70%</w:t>
            </w:r>
          </w:p>
        </w:tc>
        <w:tc>
          <w:tcPr>
            <w:tcW w:w="418" w:type="pct"/>
            <w:shd w:val="clear" w:color="000000" w:fill="F2F2F2"/>
            <w:vAlign w:val="center"/>
            <w:hideMark/>
          </w:tcPr>
          <w:p w14:paraId="7880C8B4" w14:textId="77777777" w:rsidR="000E5255" w:rsidRPr="00985061" w:rsidRDefault="000E5255" w:rsidP="00241C29">
            <w:pPr>
              <w:spacing w:line="360" w:lineRule="auto"/>
              <w:jc w:val="both"/>
              <w:rPr>
                <w:rFonts w:ascii="Arial" w:hAnsi="Arial" w:cs="Arial"/>
                <w:b/>
                <w:bCs/>
                <w:sz w:val="14"/>
                <w:szCs w:val="14"/>
              </w:rPr>
            </w:pPr>
            <w:proofErr w:type="spellStart"/>
            <w:r w:rsidRPr="00985061">
              <w:rPr>
                <w:rFonts w:ascii="Arial" w:hAnsi="Arial" w:cs="Arial"/>
                <w:b/>
                <w:bCs/>
                <w:sz w:val="14"/>
                <w:szCs w:val="14"/>
              </w:rPr>
              <w:t>N°</w:t>
            </w:r>
            <w:proofErr w:type="spellEnd"/>
            <w:r w:rsidRPr="00985061">
              <w:rPr>
                <w:rFonts w:ascii="Arial" w:hAnsi="Arial" w:cs="Arial"/>
                <w:b/>
                <w:bCs/>
                <w:sz w:val="14"/>
                <w:szCs w:val="14"/>
              </w:rPr>
              <w:t xml:space="preserve"> </w:t>
            </w:r>
            <w:proofErr w:type="spellStart"/>
            <w:r w:rsidRPr="00985061">
              <w:rPr>
                <w:rFonts w:ascii="Arial" w:hAnsi="Arial" w:cs="Arial"/>
                <w:b/>
                <w:bCs/>
                <w:sz w:val="14"/>
                <w:szCs w:val="14"/>
              </w:rPr>
              <w:t>vacunad@s</w:t>
            </w:r>
            <w:proofErr w:type="spellEnd"/>
          </w:p>
        </w:tc>
        <w:tc>
          <w:tcPr>
            <w:tcW w:w="187" w:type="pct"/>
            <w:shd w:val="clear" w:color="000000" w:fill="F2F2F2"/>
            <w:vAlign w:val="center"/>
            <w:hideMark/>
          </w:tcPr>
          <w:p w14:paraId="7FA088F0" w14:textId="77777777" w:rsidR="000E5255" w:rsidRPr="00985061" w:rsidRDefault="000E5255" w:rsidP="00241C29">
            <w:pPr>
              <w:spacing w:line="360" w:lineRule="auto"/>
              <w:jc w:val="both"/>
              <w:rPr>
                <w:rFonts w:ascii="Arial" w:hAnsi="Arial" w:cs="Arial"/>
                <w:b/>
                <w:bCs/>
                <w:sz w:val="14"/>
                <w:szCs w:val="14"/>
              </w:rPr>
            </w:pPr>
            <w:r w:rsidRPr="00985061">
              <w:rPr>
                <w:rFonts w:ascii="Arial" w:hAnsi="Arial" w:cs="Arial"/>
                <w:b/>
                <w:bCs/>
                <w:sz w:val="14"/>
                <w:szCs w:val="14"/>
              </w:rPr>
              <w:t>%</w:t>
            </w:r>
          </w:p>
        </w:tc>
      </w:tr>
      <w:tr w:rsidR="00985061" w:rsidRPr="00985061" w14:paraId="46AB7802" w14:textId="77777777" w:rsidTr="00985061">
        <w:trPr>
          <w:trHeight w:val="299"/>
        </w:trPr>
        <w:tc>
          <w:tcPr>
            <w:tcW w:w="332" w:type="pct"/>
            <w:shd w:val="clear" w:color="000000" w:fill="FFFFFF"/>
            <w:vAlign w:val="center"/>
            <w:hideMark/>
          </w:tcPr>
          <w:p w14:paraId="72304F01" w14:textId="77777777" w:rsidR="000E5255" w:rsidRPr="00985061" w:rsidRDefault="000E5255" w:rsidP="00241C29">
            <w:pPr>
              <w:spacing w:line="360" w:lineRule="auto"/>
              <w:jc w:val="both"/>
              <w:rPr>
                <w:rFonts w:ascii="Arial" w:hAnsi="Arial" w:cs="Arial"/>
                <w:sz w:val="14"/>
                <w:szCs w:val="14"/>
              </w:rPr>
            </w:pPr>
            <w:r w:rsidRPr="00985061">
              <w:rPr>
                <w:rFonts w:ascii="Arial" w:hAnsi="Arial" w:cs="Arial"/>
                <w:sz w:val="14"/>
                <w:szCs w:val="14"/>
              </w:rPr>
              <w:t>Coosalud</w:t>
            </w:r>
          </w:p>
        </w:tc>
        <w:tc>
          <w:tcPr>
            <w:tcW w:w="208" w:type="pct"/>
            <w:noWrap/>
            <w:vAlign w:val="center"/>
            <w:hideMark/>
          </w:tcPr>
          <w:p w14:paraId="4253C483" w14:textId="77777777" w:rsidR="000E5255" w:rsidRPr="00985061" w:rsidRDefault="000E5255" w:rsidP="00241C29">
            <w:pPr>
              <w:spacing w:line="360" w:lineRule="auto"/>
              <w:jc w:val="both"/>
              <w:rPr>
                <w:rFonts w:ascii="Arial" w:hAnsi="Arial" w:cs="Arial"/>
                <w:sz w:val="14"/>
                <w:szCs w:val="14"/>
              </w:rPr>
            </w:pPr>
            <w:r w:rsidRPr="00985061">
              <w:rPr>
                <w:rFonts w:ascii="Arial" w:hAnsi="Arial" w:cs="Arial"/>
                <w:sz w:val="14"/>
                <w:szCs w:val="14"/>
              </w:rPr>
              <w:t>440</w:t>
            </w:r>
          </w:p>
        </w:tc>
        <w:tc>
          <w:tcPr>
            <w:tcW w:w="418" w:type="pct"/>
            <w:noWrap/>
            <w:vAlign w:val="center"/>
            <w:hideMark/>
          </w:tcPr>
          <w:p w14:paraId="22A6A5D7" w14:textId="77777777" w:rsidR="000E5255" w:rsidRPr="00985061" w:rsidRDefault="000E5255" w:rsidP="00241C29">
            <w:pPr>
              <w:spacing w:line="360" w:lineRule="auto"/>
              <w:jc w:val="both"/>
              <w:rPr>
                <w:rFonts w:ascii="Arial" w:hAnsi="Arial" w:cs="Arial"/>
                <w:sz w:val="14"/>
                <w:szCs w:val="14"/>
              </w:rPr>
            </w:pPr>
            <w:r w:rsidRPr="00985061">
              <w:rPr>
                <w:rFonts w:ascii="Arial" w:hAnsi="Arial" w:cs="Arial"/>
                <w:sz w:val="14"/>
                <w:szCs w:val="14"/>
              </w:rPr>
              <w:t>440</w:t>
            </w:r>
          </w:p>
        </w:tc>
        <w:tc>
          <w:tcPr>
            <w:tcW w:w="169" w:type="pct"/>
            <w:shd w:val="clear" w:color="000000" w:fill="D8E4BC"/>
            <w:noWrap/>
            <w:vAlign w:val="center"/>
            <w:hideMark/>
          </w:tcPr>
          <w:p w14:paraId="6E34F12F" w14:textId="77777777" w:rsidR="000E5255" w:rsidRPr="00985061" w:rsidRDefault="000E5255" w:rsidP="00241C29">
            <w:pPr>
              <w:spacing w:line="360" w:lineRule="auto"/>
              <w:jc w:val="both"/>
              <w:rPr>
                <w:rFonts w:ascii="Arial" w:hAnsi="Arial" w:cs="Arial"/>
                <w:b/>
                <w:bCs/>
                <w:sz w:val="14"/>
                <w:szCs w:val="14"/>
              </w:rPr>
            </w:pPr>
            <w:r w:rsidRPr="00985061">
              <w:rPr>
                <w:rFonts w:ascii="Arial" w:hAnsi="Arial" w:cs="Arial"/>
                <w:b/>
                <w:bCs/>
                <w:sz w:val="14"/>
                <w:szCs w:val="14"/>
              </w:rPr>
              <w:t>100</w:t>
            </w:r>
          </w:p>
        </w:tc>
        <w:tc>
          <w:tcPr>
            <w:tcW w:w="208" w:type="pct"/>
            <w:noWrap/>
            <w:vAlign w:val="center"/>
            <w:hideMark/>
          </w:tcPr>
          <w:p w14:paraId="00158E3E" w14:textId="77777777" w:rsidR="000E5255" w:rsidRPr="00985061" w:rsidRDefault="000E5255" w:rsidP="00241C29">
            <w:pPr>
              <w:spacing w:line="360" w:lineRule="auto"/>
              <w:jc w:val="both"/>
              <w:rPr>
                <w:rFonts w:ascii="Arial" w:hAnsi="Arial" w:cs="Arial"/>
                <w:sz w:val="14"/>
                <w:szCs w:val="14"/>
              </w:rPr>
            </w:pPr>
            <w:r w:rsidRPr="00985061">
              <w:rPr>
                <w:rFonts w:ascii="Arial" w:hAnsi="Arial" w:cs="Arial"/>
                <w:sz w:val="14"/>
                <w:szCs w:val="14"/>
              </w:rPr>
              <w:t>440</w:t>
            </w:r>
          </w:p>
        </w:tc>
        <w:tc>
          <w:tcPr>
            <w:tcW w:w="418" w:type="pct"/>
            <w:noWrap/>
            <w:vAlign w:val="center"/>
            <w:hideMark/>
          </w:tcPr>
          <w:p w14:paraId="55FE7EDE" w14:textId="77777777" w:rsidR="000E5255" w:rsidRPr="00985061" w:rsidRDefault="000E5255" w:rsidP="00241C29">
            <w:pPr>
              <w:spacing w:line="360" w:lineRule="auto"/>
              <w:jc w:val="both"/>
              <w:rPr>
                <w:rFonts w:ascii="Arial" w:hAnsi="Arial" w:cs="Arial"/>
                <w:sz w:val="14"/>
                <w:szCs w:val="14"/>
              </w:rPr>
            </w:pPr>
            <w:r w:rsidRPr="00985061">
              <w:rPr>
                <w:rFonts w:ascii="Arial" w:hAnsi="Arial" w:cs="Arial"/>
                <w:sz w:val="14"/>
                <w:szCs w:val="14"/>
              </w:rPr>
              <w:t>305</w:t>
            </w:r>
          </w:p>
        </w:tc>
        <w:tc>
          <w:tcPr>
            <w:tcW w:w="187" w:type="pct"/>
            <w:shd w:val="clear" w:color="000000" w:fill="FFC7CE"/>
            <w:noWrap/>
            <w:vAlign w:val="center"/>
            <w:hideMark/>
          </w:tcPr>
          <w:p w14:paraId="1F55FA25" w14:textId="77777777" w:rsidR="000E5255" w:rsidRPr="00985061" w:rsidRDefault="000E5255" w:rsidP="00241C29">
            <w:pPr>
              <w:spacing w:line="360" w:lineRule="auto"/>
              <w:jc w:val="both"/>
              <w:rPr>
                <w:rFonts w:ascii="Arial" w:hAnsi="Arial" w:cs="Arial"/>
                <w:b/>
                <w:bCs/>
                <w:sz w:val="14"/>
                <w:szCs w:val="14"/>
              </w:rPr>
            </w:pPr>
            <w:r w:rsidRPr="00985061">
              <w:rPr>
                <w:rFonts w:ascii="Arial" w:hAnsi="Arial" w:cs="Arial"/>
                <w:b/>
                <w:bCs/>
                <w:sz w:val="14"/>
                <w:szCs w:val="14"/>
              </w:rPr>
              <w:t>69,3</w:t>
            </w:r>
          </w:p>
        </w:tc>
        <w:tc>
          <w:tcPr>
            <w:tcW w:w="685" w:type="pct"/>
            <w:noWrap/>
            <w:vAlign w:val="center"/>
            <w:hideMark/>
          </w:tcPr>
          <w:p w14:paraId="406A2958" w14:textId="77777777" w:rsidR="000E5255" w:rsidRPr="00985061" w:rsidRDefault="000E5255" w:rsidP="00241C29">
            <w:pPr>
              <w:spacing w:line="360" w:lineRule="auto"/>
              <w:jc w:val="both"/>
              <w:rPr>
                <w:rFonts w:ascii="Arial" w:hAnsi="Arial" w:cs="Arial"/>
                <w:sz w:val="14"/>
                <w:szCs w:val="14"/>
              </w:rPr>
            </w:pPr>
            <w:r w:rsidRPr="00985061">
              <w:rPr>
                <w:rFonts w:ascii="Arial" w:hAnsi="Arial" w:cs="Arial"/>
                <w:sz w:val="14"/>
                <w:szCs w:val="14"/>
              </w:rPr>
              <w:t>PAI administrar</w:t>
            </w:r>
          </w:p>
        </w:tc>
        <w:tc>
          <w:tcPr>
            <w:tcW w:w="208" w:type="pct"/>
            <w:noWrap/>
            <w:vAlign w:val="center"/>
            <w:hideMark/>
          </w:tcPr>
          <w:p w14:paraId="43C0EEE2" w14:textId="77777777" w:rsidR="000E5255" w:rsidRPr="00985061" w:rsidRDefault="000E5255" w:rsidP="00241C29">
            <w:pPr>
              <w:spacing w:line="360" w:lineRule="auto"/>
              <w:jc w:val="both"/>
              <w:rPr>
                <w:rFonts w:ascii="Arial" w:hAnsi="Arial" w:cs="Arial"/>
                <w:sz w:val="14"/>
                <w:szCs w:val="14"/>
              </w:rPr>
            </w:pPr>
            <w:r w:rsidRPr="00985061">
              <w:rPr>
                <w:rFonts w:ascii="Arial" w:hAnsi="Arial" w:cs="Arial"/>
                <w:sz w:val="14"/>
                <w:szCs w:val="14"/>
              </w:rPr>
              <w:t>143</w:t>
            </w:r>
          </w:p>
        </w:tc>
        <w:tc>
          <w:tcPr>
            <w:tcW w:w="418" w:type="pct"/>
            <w:noWrap/>
            <w:vAlign w:val="center"/>
            <w:hideMark/>
          </w:tcPr>
          <w:p w14:paraId="5B992CBE" w14:textId="77777777" w:rsidR="000E5255" w:rsidRPr="00985061" w:rsidRDefault="000E5255" w:rsidP="00241C29">
            <w:pPr>
              <w:spacing w:line="360" w:lineRule="auto"/>
              <w:jc w:val="both"/>
              <w:rPr>
                <w:rFonts w:ascii="Arial" w:hAnsi="Arial" w:cs="Arial"/>
                <w:sz w:val="14"/>
                <w:szCs w:val="14"/>
              </w:rPr>
            </w:pPr>
            <w:r w:rsidRPr="00985061">
              <w:rPr>
                <w:rFonts w:ascii="Arial" w:hAnsi="Arial" w:cs="Arial"/>
                <w:sz w:val="14"/>
                <w:szCs w:val="14"/>
              </w:rPr>
              <w:t>143</w:t>
            </w:r>
          </w:p>
        </w:tc>
        <w:tc>
          <w:tcPr>
            <w:tcW w:w="169" w:type="pct"/>
            <w:shd w:val="clear" w:color="000000" w:fill="C6EFCE"/>
            <w:noWrap/>
            <w:vAlign w:val="center"/>
            <w:hideMark/>
          </w:tcPr>
          <w:p w14:paraId="1E564A4B" w14:textId="77777777" w:rsidR="000E5255" w:rsidRPr="00985061" w:rsidRDefault="000E5255" w:rsidP="00241C29">
            <w:pPr>
              <w:spacing w:line="360" w:lineRule="auto"/>
              <w:jc w:val="both"/>
              <w:rPr>
                <w:rFonts w:ascii="Arial" w:hAnsi="Arial" w:cs="Arial"/>
                <w:b/>
                <w:bCs/>
                <w:sz w:val="14"/>
                <w:szCs w:val="14"/>
              </w:rPr>
            </w:pPr>
            <w:r w:rsidRPr="00985061">
              <w:rPr>
                <w:rFonts w:ascii="Arial" w:hAnsi="Arial" w:cs="Arial"/>
                <w:b/>
                <w:bCs/>
                <w:sz w:val="14"/>
                <w:szCs w:val="14"/>
              </w:rPr>
              <w:t>100</w:t>
            </w:r>
          </w:p>
        </w:tc>
        <w:tc>
          <w:tcPr>
            <w:tcW w:w="208" w:type="pct"/>
            <w:noWrap/>
            <w:vAlign w:val="center"/>
            <w:hideMark/>
          </w:tcPr>
          <w:p w14:paraId="6F6CEDD8" w14:textId="77777777" w:rsidR="000E5255" w:rsidRPr="00985061" w:rsidRDefault="000E5255" w:rsidP="00241C29">
            <w:pPr>
              <w:spacing w:line="360" w:lineRule="auto"/>
              <w:jc w:val="both"/>
              <w:rPr>
                <w:rFonts w:ascii="Arial" w:hAnsi="Arial" w:cs="Arial"/>
                <w:sz w:val="14"/>
                <w:szCs w:val="14"/>
              </w:rPr>
            </w:pPr>
            <w:r w:rsidRPr="00985061">
              <w:rPr>
                <w:rFonts w:ascii="Arial" w:hAnsi="Arial" w:cs="Arial"/>
                <w:sz w:val="14"/>
                <w:szCs w:val="14"/>
              </w:rPr>
              <w:t>143</w:t>
            </w:r>
          </w:p>
        </w:tc>
        <w:tc>
          <w:tcPr>
            <w:tcW w:w="418" w:type="pct"/>
            <w:noWrap/>
            <w:vAlign w:val="center"/>
            <w:hideMark/>
          </w:tcPr>
          <w:p w14:paraId="40ED6610" w14:textId="77777777" w:rsidR="000E5255" w:rsidRPr="00985061" w:rsidRDefault="000E5255" w:rsidP="00241C29">
            <w:pPr>
              <w:spacing w:line="360" w:lineRule="auto"/>
              <w:jc w:val="both"/>
              <w:rPr>
                <w:rFonts w:ascii="Arial" w:hAnsi="Arial" w:cs="Arial"/>
                <w:sz w:val="14"/>
                <w:szCs w:val="14"/>
              </w:rPr>
            </w:pPr>
            <w:r w:rsidRPr="00985061">
              <w:rPr>
                <w:rFonts w:ascii="Arial" w:hAnsi="Arial" w:cs="Arial"/>
                <w:sz w:val="14"/>
                <w:szCs w:val="14"/>
              </w:rPr>
              <w:t>115</w:t>
            </w:r>
          </w:p>
        </w:tc>
        <w:tc>
          <w:tcPr>
            <w:tcW w:w="134" w:type="pct"/>
            <w:shd w:val="clear" w:color="000000" w:fill="FFC7CE"/>
            <w:noWrap/>
            <w:vAlign w:val="center"/>
            <w:hideMark/>
          </w:tcPr>
          <w:p w14:paraId="6E71518C" w14:textId="77777777" w:rsidR="000E5255" w:rsidRPr="00985061" w:rsidRDefault="000E5255" w:rsidP="00241C29">
            <w:pPr>
              <w:spacing w:line="360" w:lineRule="auto"/>
              <w:jc w:val="both"/>
              <w:rPr>
                <w:rFonts w:ascii="Arial" w:hAnsi="Arial" w:cs="Arial"/>
                <w:b/>
                <w:bCs/>
                <w:sz w:val="14"/>
                <w:szCs w:val="14"/>
              </w:rPr>
            </w:pPr>
            <w:r w:rsidRPr="00985061">
              <w:rPr>
                <w:rFonts w:ascii="Arial" w:hAnsi="Arial" w:cs="Arial"/>
                <w:b/>
                <w:bCs/>
                <w:sz w:val="14"/>
                <w:szCs w:val="14"/>
              </w:rPr>
              <w:t>80</w:t>
            </w:r>
          </w:p>
        </w:tc>
        <w:tc>
          <w:tcPr>
            <w:tcW w:w="208" w:type="pct"/>
            <w:noWrap/>
            <w:vAlign w:val="center"/>
            <w:hideMark/>
          </w:tcPr>
          <w:p w14:paraId="0C524A9E" w14:textId="77777777" w:rsidR="000E5255" w:rsidRPr="00985061" w:rsidRDefault="000E5255" w:rsidP="00241C29">
            <w:pPr>
              <w:spacing w:line="360" w:lineRule="auto"/>
              <w:jc w:val="both"/>
              <w:rPr>
                <w:rFonts w:ascii="Arial" w:hAnsi="Arial" w:cs="Arial"/>
                <w:sz w:val="14"/>
                <w:szCs w:val="14"/>
              </w:rPr>
            </w:pPr>
            <w:r w:rsidRPr="00985061">
              <w:rPr>
                <w:rFonts w:ascii="Arial" w:hAnsi="Arial" w:cs="Arial"/>
                <w:sz w:val="14"/>
                <w:szCs w:val="14"/>
              </w:rPr>
              <w:t>281</w:t>
            </w:r>
          </w:p>
        </w:tc>
        <w:tc>
          <w:tcPr>
            <w:tcW w:w="418" w:type="pct"/>
            <w:noWrap/>
            <w:vAlign w:val="center"/>
            <w:hideMark/>
          </w:tcPr>
          <w:p w14:paraId="4C055275" w14:textId="77777777" w:rsidR="000E5255" w:rsidRPr="00985061" w:rsidRDefault="000E5255" w:rsidP="00241C29">
            <w:pPr>
              <w:spacing w:line="360" w:lineRule="auto"/>
              <w:jc w:val="both"/>
              <w:rPr>
                <w:rFonts w:ascii="Arial" w:hAnsi="Arial" w:cs="Arial"/>
                <w:sz w:val="14"/>
                <w:szCs w:val="14"/>
              </w:rPr>
            </w:pPr>
            <w:r w:rsidRPr="00985061">
              <w:rPr>
                <w:rFonts w:ascii="Arial" w:hAnsi="Arial" w:cs="Arial"/>
                <w:sz w:val="14"/>
                <w:szCs w:val="14"/>
              </w:rPr>
              <w:t>277</w:t>
            </w:r>
          </w:p>
        </w:tc>
        <w:tc>
          <w:tcPr>
            <w:tcW w:w="187" w:type="pct"/>
            <w:shd w:val="clear" w:color="000000" w:fill="C6EFCE"/>
            <w:noWrap/>
            <w:vAlign w:val="center"/>
            <w:hideMark/>
          </w:tcPr>
          <w:p w14:paraId="03394227" w14:textId="77777777" w:rsidR="000E5255" w:rsidRPr="00985061" w:rsidRDefault="000E5255" w:rsidP="00241C29">
            <w:pPr>
              <w:spacing w:line="360" w:lineRule="auto"/>
              <w:jc w:val="both"/>
              <w:rPr>
                <w:rFonts w:ascii="Arial" w:hAnsi="Arial" w:cs="Arial"/>
                <w:b/>
                <w:bCs/>
                <w:sz w:val="14"/>
                <w:szCs w:val="14"/>
              </w:rPr>
            </w:pPr>
            <w:r w:rsidRPr="00985061">
              <w:rPr>
                <w:rFonts w:ascii="Arial" w:hAnsi="Arial" w:cs="Arial"/>
                <w:b/>
                <w:bCs/>
                <w:sz w:val="14"/>
                <w:szCs w:val="14"/>
              </w:rPr>
              <w:t>98,4</w:t>
            </w:r>
          </w:p>
        </w:tc>
      </w:tr>
    </w:tbl>
    <w:p w14:paraId="3B27B427" w14:textId="77777777" w:rsidR="000E5255" w:rsidRPr="00241C29" w:rsidRDefault="000E5255" w:rsidP="00241C29">
      <w:pPr>
        <w:spacing w:line="360" w:lineRule="auto"/>
        <w:jc w:val="both"/>
        <w:rPr>
          <w:rFonts w:ascii="Arial" w:hAnsi="Arial" w:cs="Arial"/>
          <w:sz w:val="22"/>
          <w:szCs w:val="22"/>
          <w:lang w:val="es-ES"/>
        </w:rPr>
      </w:pPr>
      <w:r w:rsidRPr="00241C29">
        <w:rPr>
          <w:rFonts w:ascii="Arial" w:hAnsi="Arial" w:cs="Arial"/>
          <w:sz w:val="22"/>
          <w:szCs w:val="22"/>
        </w:rPr>
        <w:t xml:space="preserve">Fuente: </w:t>
      </w:r>
      <w:r w:rsidRPr="00241C29">
        <w:rPr>
          <w:rFonts w:ascii="Arial" w:hAnsi="Arial" w:cs="Arial"/>
          <w:sz w:val="22"/>
          <w:szCs w:val="22"/>
          <w:lang w:val="es-ES"/>
        </w:rPr>
        <w:t>Tablero de control para vacunación influenza abril-diciembre 2025. Aplicativo PAI 2.5 SDS. Sistema de Información PAI. Secretaría Distrital de Salud. Bogotá. Abril a diciembre de 2025</w:t>
      </w:r>
    </w:p>
    <w:p w14:paraId="7D371B53" w14:textId="77777777" w:rsidR="000E5255" w:rsidRPr="00241C29" w:rsidRDefault="000E5255" w:rsidP="00241C29">
      <w:pPr>
        <w:spacing w:line="360" w:lineRule="auto"/>
        <w:jc w:val="both"/>
        <w:rPr>
          <w:rFonts w:ascii="Arial" w:hAnsi="Arial" w:cs="Arial"/>
          <w:b/>
          <w:sz w:val="22"/>
          <w:szCs w:val="22"/>
        </w:rPr>
      </w:pPr>
    </w:p>
    <w:p w14:paraId="5C59ACC1" w14:textId="316DFDA5" w:rsidR="000E5255" w:rsidRPr="00241C29" w:rsidRDefault="00D4296F" w:rsidP="00241C29">
      <w:pPr>
        <w:pStyle w:val="Descripcin"/>
        <w:spacing w:after="0" w:line="360" w:lineRule="auto"/>
        <w:jc w:val="both"/>
        <w:rPr>
          <w:rFonts w:ascii="Arial" w:hAnsi="Arial" w:cs="Arial"/>
          <w:bCs/>
          <w:i w:val="0"/>
          <w:iCs w:val="0"/>
          <w:color w:val="000000" w:themeColor="text1"/>
          <w:sz w:val="22"/>
          <w:szCs w:val="22"/>
          <w:lang w:val="es-MX"/>
        </w:rPr>
      </w:pPr>
      <w:bookmarkStart w:id="53" w:name="_Toc227179175"/>
      <w:r w:rsidRPr="00241C29">
        <w:rPr>
          <w:rFonts w:ascii="Arial" w:hAnsi="Arial" w:cs="Arial"/>
          <w:bCs/>
          <w:i w:val="0"/>
          <w:iCs w:val="0"/>
          <w:color w:val="000000" w:themeColor="text1"/>
          <w:sz w:val="22"/>
          <w:szCs w:val="22"/>
          <w:lang w:val="es-MX"/>
        </w:rPr>
        <w:lastRenderedPageBreak/>
        <w:t xml:space="preserve">Tabla </w:t>
      </w:r>
      <w:r w:rsidRPr="00241C29">
        <w:rPr>
          <w:rFonts w:ascii="Arial" w:hAnsi="Arial" w:cs="Arial"/>
          <w:bCs/>
          <w:i w:val="0"/>
          <w:iCs w:val="0"/>
          <w:color w:val="000000" w:themeColor="text1"/>
          <w:sz w:val="22"/>
          <w:szCs w:val="22"/>
          <w:lang w:val="es-MX"/>
        </w:rPr>
        <w:fldChar w:fldCharType="begin"/>
      </w:r>
      <w:r w:rsidRPr="00241C29">
        <w:rPr>
          <w:rFonts w:ascii="Arial" w:hAnsi="Arial" w:cs="Arial"/>
          <w:bCs/>
          <w:i w:val="0"/>
          <w:iCs w:val="0"/>
          <w:color w:val="000000" w:themeColor="text1"/>
          <w:sz w:val="22"/>
          <w:szCs w:val="22"/>
          <w:lang w:val="es-MX"/>
        </w:rPr>
        <w:instrText xml:space="preserve"> SEQ Tabla \* ARABIC </w:instrText>
      </w:r>
      <w:r w:rsidRPr="00241C29">
        <w:rPr>
          <w:rFonts w:ascii="Arial" w:hAnsi="Arial" w:cs="Arial"/>
          <w:bCs/>
          <w:i w:val="0"/>
          <w:iCs w:val="0"/>
          <w:color w:val="000000" w:themeColor="text1"/>
          <w:sz w:val="22"/>
          <w:szCs w:val="22"/>
          <w:lang w:val="es-MX"/>
        </w:rPr>
        <w:fldChar w:fldCharType="separate"/>
      </w:r>
      <w:r w:rsidRPr="00241C29">
        <w:rPr>
          <w:rFonts w:ascii="Arial" w:hAnsi="Arial" w:cs="Arial"/>
          <w:bCs/>
          <w:i w:val="0"/>
          <w:iCs w:val="0"/>
          <w:noProof/>
          <w:color w:val="000000" w:themeColor="text1"/>
          <w:sz w:val="22"/>
          <w:szCs w:val="22"/>
          <w:lang w:val="es-MX"/>
        </w:rPr>
        <w:t>17</w:t>
      </w:r>
      <w:r w:rsidRPr="00241C29">
        <w:rPr>
          <w:rFonts w:ascii="Arial" w:hAnsi="Arial" w:cs="Arial"/>
          <w:bCs/>
          <w:i w:val="0"/>
          <w:iCs w:val="0"/>
          <w:color w:val="000000" w:themeColor="text1"/>
          <w:sz w:val="22"/>
          <w:szCs w:val="22"/>
          <w:lang w:val="es-MX"/>
        </w:rPr>
        <w:fldChar w:fldCharType="end"/>
      </w:r>
      <w:r w:rsidRPr="00241C29">
        <w:rPr>
          <w:rFonts w:ascii="Arial" w:hAnsi="Arial" w:cs="Arial"/>
          <w:bCs/>
          <w:i w:val="0"/>
          <w:iCs w:val="0"/>
          <w:color w:val="000000" w:themeColor="text1"/>
          <w:sz w:val="22"/>
          <w:szCs w:val="22"/>
          <w:lang w:val="es-MX"/>
        </w:rPr>
        <w:t xml:space="preserve">. </w:t>
      </w:r>
      <w:r w:rsidR="000E5255" w:rsidRPr="00241C29">
        <w:rPr>
          <w:rFonts w:ascii="Arial" w:hAnsi="Arial" w:cs="Arial"/>
          <w:bCs/>
          <w:i w:val="0"/>
          <w:iCs w:val="0"/>
          <w:color w:val="000000" w:themeColor="text1"/>
          <w:sz w:val="22"/>
          <w:szCs w:val="22"/>
          <w:lang w:val="es-MX"/>
        </w:rPr>
        <w:t>Tabla 4. Cumplimiento acumulado de las coberturas de vacunación contra influenza cepa sur. Población de 60 y más años, con patologías crónicas y gestantes. Bogotá Año 2025. EAPB Coosalud.</w:t>
      </w:r>
      <w:bookmarkEnd w:id="53"/>
    </w:p>
    <w:tbl>
      <w:tblPr>
        <w:tblW w:w="5000" w:type="pct"/>
        <w:tblCellMar>
          <w:left w:w="70" w:type="dxa"/>
          <w:right w:w="70" w:type="dxa"/>
        </w:tblCellMar>
        <w:tblLook w:val="04A0" w:firstRow="1" w:lastRow="0" w:firstColumn="1" w:lastColumn="0" w:noHBand="0" w:noVBand="1"/>
      </w:tblPr>
      <w:tblGrid>
        <w:gridCol w:w="786"/>
        <w:gridCol w:w="488"/>
        <w:gridCol w:w="1166"/>
        <w:gridCol w:w="844"/>
        <w:gridCol w:w="488"/>
        <w:gridCol w:w="1166"/>
        <w:gridCol w:w="844"/>
        <w:gridCol w:w="785"/>
        <w:gridCol w:w="488"/>
        <w:gridCol w:w="929"/>
        <w:gridCol w:w="844"/>
      </w:tblGrid>
      <w:tr w:rsidR="000E5255" w:rsidRPr="00241C29" w14:paraId="4D1817AF" w14:textId="77777777" w:rsidTr="00B76837">
        <w:trPr>
          <w:trHeight w:val="285"/>
        </w:trPr>
        <w:tc>
          <w:tcPr>
            <w:tcW w:w="589"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74557E7" w14:textId="77777777" w:rsidR="000E5255" w:rsidRPr="00241C29" w:rsidRDefault="000E5255" w:rsidP="00241C29">
            <w:pPr>
              <w:spacing w:line="360" w:lineRule="auto"/>
              <w:jc w:val="both"/>
              <w:rPr>
                <w:rFonts w:ascii="Arial" w:hAnsi="Arial" w:cs="Arial"/>
                <w:b/>
                <w:bCs/>
                <w:sz w:val="22"/>
                <w:szCs w:val="22"/>
                <w:lang w:eastAsia="es-ES"/>
              </w:rPr>
            </w:pPr>
            <w:r w:rsidRPr="00241C29">
              <w:rPr>
                <w:rFonts w:ascii="Arial" w:hAnsi="Arial" w:cs="Arial"/>
                <w:b/>
                <w:bCs/>
                <w:sz w:val="22"/>
                <w:szCs w:val="22"/>
              </w:rPr>
              <w:t> </w:t>
            </w:r>
          </w:p>
        </w:tc>
        <w:tc>
          <w:tcPr>
            <w:tcW w:w="1289" w:type="pct"/>
            <w:gridSpan w:val="3"/>
            <w:tcBorders>
              <w:top w:val="single" w:sz="4" w:space="0" w:color="auto"/>
              <w:left w:val="nil"/>
              <w:bottom w:val="single" w:sz="4" w:space="0" w:color="auto"/>
              <w:right w:val="single" w:sz="4" w:space="0" w:color="auto"/>
            </w:tcBorders>
            <w:shd w:val="clear" w:color="000000" w:fill="F2F2F2"/>
            <w:vAlign w:val="center"/>
            <w:hideMark/>
          </w:tcPr>
          <w:p w14:paraId="3A4A396C"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 xml:space="preserve">Adulto de 60 y más años </w:t>
            </w:r>
          </w:p>
        </w:tc>
        <w:tc>
          <w:tcPr>
            <w:tcW w:w="1324" w:type="pct"/>
            <w:gridSpan w:val="3"/>
            <w:tcBorders>
              <w:top w:val="single" w:sz="4" w:space="0" w:color="auto"/>
              <w:left w:val="nil"/>
              <w:bottom w:val="single" w:sz="4" w:space="0" w:color="auto"/>
              <w:right w:val="single" w:sz="4" w:space="0" w:color="auto"/>
            </w:tcBorders>
            <w:shd w:val="clear" w:color="000000" w:fill="F2F2F2"/>
            <w:vAlign w:val="center"/>
            <w:hideMark/>
          </w:tcPr>
          <w:p w14:paraId="4C89AB7E"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Personas con condición de patología crónica</w:t>
            </w:r>
          </w:p>
        </w:tc>
        <w:tc>
          <w:tcPr>
            <w:tcW w:w="379" w:type="pct"/>
            <w:vMerge w:val="restar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884D0A5"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EAPB</w:t>
            </w:r>
          </w:p>
        </w:tc>
        <w:tc>
          <w:tcPr>
            <w:tcW w:w="1420" w:type="pct"/>
            <w:gridSpan w:val="3"/>
            <w:tcBorders>
              <w:top w:val="single" w:sz="4" w:space="0" w:color="auto"/>
              <w:left w:val="nil"/>
              <w:bottom w:val="single" w:sz="4" w:space="0" w:color="auto"/>
              <w:right w:val="single" w:sz="4" w:space="0" w:color="auto"/>
            </w:tcBorders>
            <w:shd w:val="clear" w:color="000000" w:fill="F2F2F2"/>
            <w:vAlign w:val="center"/>
            <w:hideMark/>
          </w:tcPr>
          <w:p w14:paraId="7A453BE7"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Gestantes vacunadas influenza estacional</w:t>
            </w:r>
          </w:p>
        </w:tc>
      </w:tr>
      <w:tr w:rsidR="000E5255" w:rsidRPr="00241C29" w14:paraId="7B80EEA4" w14:textId="77777777" w:rsidTr="00B76837">
        <w:trPr>
          <w:trHeight w:val="510"/>
        </w:trPr>
        <w:tc>
          <w:tcPr>
            <w:tcW w:w="589" w:type="pct"/>
            <w:tcBorders>
              <w:top w:val="nil"/>
              <w:left w:val="single" w:sz="4" w:space="0" w:color="auto"/>
              <w:bottom w:val="single" w:sz="4" w:space="0" w:color="auto"/>
              <w:right w:val="single" w:sz="4" w:space="0" w:color="auto"/>
            </w:tcBorders>
            <w:shd w:val="clear" w:color="000000" w:fill="F2F2F2"/>
            <w:noWrap/>
            <w:vAlign w:val="center"/>
            <w:hideMark/>
          </w:tcPr>
          <w:p w14:paraId="30517DB3"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EAPB</w:t>
            </w:r>
          </w:p>
        </w:tc>
        <w:tc>
          <w:tcPr>
            <w:tcW w:w="368" w:type="pct"/>
            <w:tcBorders>
              <w:top w:val="nil"/>
              <w:left w:val="nil"/>
              <w:bottom w:val="single" w:sz="4" w:space="0" w:color="auto"/>
              <w:right w:val="single" w:sz="4" w:space="0" w:color="auto"/>
            </w:tcBorders>
            <w:shd w:val="clear" w:color="000000" w:fill="F2F2F2"/>
            <w:vAlign w:val="center"/>
            <w:hideMark/>
          </w:tcPr>
          <w:p w14:paraId="41500FCC"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Meta</w:t>
            </w:r>
          </w:p>
        </w:tc>
        <w:tc>
          <w:tcPr>
            <w:tcW w:w="503" w:type="pct"/>
            <w:tcBorders>
              <w:top w:val="nil"/>
              <w:left w:val="nil"/>
              <w:bottom w:val="single" w:sz="4" w:space="0" w:color="auto"/>
              <w:right w:val="single" w:sz="4" w:space="0" w:color="auto"/>
            </w:tcBorders>
            <w:shd w:val="clear" w:color="000000" w:fill="F2F2F2"/>
            <w:vAlign w:val="center"/>
            <w:hideMark/>
          </w:tcPr>
          <w:p w14:paraId="377AE1CC"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Vacunados/as</w:t>
            </w:r>
          </w:p>
        </w:tc>
        <w:tc>
          <w:tcPr>
            <w:tcW w:w="418" w:type="pct"/>
            <w:tcBorders>
              <w:top w:val="nil"/>
              <w:left w:val="nil"/>
              <w:bottom w:val="single" w:sz="4" w:space="0" w:color="auto"/>
              <w:right w:val="single" w:sz="4" w:space="0" w:color="auto"/>
            </w:tcBorders>
            <w:shd w:val="clear" w:color="000000" w:fill="F2F2F2"/>
            <w:vAlign w:val="center"/>
            <w:hideMark/>
          </w:tcPr>
          <w:p w14:paraId="00351D0A"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 cobertura</w:t>
            </w:r>
          </w:p>
        </w:tc>
        <w:tc>
          <w:tcPr>
            <w:tcW w:w="416" w:type="pct"/>
            <w:tcBorders>
              <w:top w:val="nil"/>
              <w:left w:val="nil"/>
              <w:bottom w:val="single" w:sz="4" w:space="0" w:color="auto"/>
              <w:right w:val="single" w:sz="4" w:space="0" w:color="auto"/>
            </w:tcBorders>
            <w:shd w:val="clear" w:color="000000" w:fill="F2F2F2"/>
            <w:vAlign w:val="center"/>
            <w:hideMark/>
          </w:tcPr>
          <w:p w14:paraId="10A7B884"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Meta</w:t>
            </w:r>
          </w:p>
        </w:tc>
        <w:tc>
          <w:tcPr>
            <w:tcW w:w="503" w:type="pct"/>
            <w:tcBorders>
              <w:top w:val="nil"/>
              <w:left w:val="nil"/>
              <w:bottom w:val="single" w:sz="4" w:space="0" w:color="auto"/>
              <w:right w:val="single" w:sz="4" w:space="0" w:color="auto"/>
            </w:tcBorders>
            <w:shd w:val="clear" w:color="000000" w:fill="F2F2F2"/>
            <w:vAlign w:val="center"/>
            <w:hideMark/>
          </w:tcPr>
          <w:p w14:paraId="0D5E560E"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Vacunados/as</w:t>
            </w:r>
          </w:p>
        </w:tc>
        <w:tc>
          <w:tcPr>
            <w:tcW w:w="405" w:type="pct"/>
            <w:tcBorders>
              <w:top w:val="nil"/>
              <w:left w:val="nil"/>
              <w:bottom w:val="single" w:sz="4" w:space="0" w:color="auto"/>
              <w:right w:val="single" w:sz="4" w:space="0" w:color="auto"/>
            </w:tcBorders>
            <w:shd w:val="clear" w:color="000000" w:fill="F2F2F2"/>
            <w:vAlign w:val="center"/>
            <w:hideMark/>
          </w:tcPr>
          <w:p w14:paraId="77181E79"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 cobertura</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355ED9D" w14:textId="77777777" w:rsidR="000E5255" w:rsidRPr="00241C29" w:rsidRDefault="000E5255" w:rsidP="00241C29">
            <w:pPr>
              <w:spacing w:line="360" w:lineRule="auto"/>
              <w:jc w:val="both"/>
              <w:rPr>
                <w:rFonts w:ascii="Arial" w:hAnsi="Arial" w:cs="Arial"/>
                <w:b/>
                <w:bCs/>
                <w:sz w:val="22"/>
                <w:szCs w:val="22"/>
              </w:rPr>
            </w:pPr>
          </w:p>
        </w:tc>
        <w:tc>
          <w:tcPr>
            <w:tcW w:w="336" w:type="pct"/>
            <w:tcBorders>
              <w:top w:val="nil"/>
              <w:left w:val="nil"/>
              <w:bottom w:val="single" w:sz="4" w:space="0" w:color="auto"/>
              <w:right w:val="single" w:sz="4" w:space="0" w:color="auto"/>
            </w:tcBorders>
            <w:shd w:val="clear" w:color="000000" w:fill="F2F2F2"/>
            <w:vAlign w:val="center"/>
            <w:hideMark/>
          </w:tcPr>
          <w:p w14:paraId="42899466"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Meta</w:t>
            </w:r>
          </w:p>
        </w:tc>
        <w:tc>
          <w:tcPr>
            <w:tcW w:w="532" w:type="pct"/>
            <w:tcBorders>
              <w:top w:val="nil"/>
              <w:left w:val="nil"/>
              <w:bottom w:val="single" w:sz="4" w:space="0" w:color="auto"/>
              <w:right w:val="single" w:sz="4" w:space="0" w:color="auto"/>
            </w:tcBorders>
            <w:shd w:val="clear" w:color="000000" w:fill="F2F2F2"/>
            <w:vAlign w:val="center"/>
            <w:hideMark/>
          </w:tcPr>
          <w:p w14:paraId="330EEA57" w14:textId="77777777" w:rsidR="000E5255" w:rsidRPr="00241C29" w:rsidRDefault="000E5255" w:rsidP="00241C29">
            <w:pPr>
              <w:spacing w:line="360" w:lineRule="auto"/>
              <w:jc w:val="both"/>
              <w:rPr>
                <w:rFonts w:ascii="Arial" w:hAnsi="Arial" w:cs="Arial"/>
                <w:b/>
                <w:bCs/>
                <w:sz w:val="22"/>
                <w:szCs w:val="22"/>
              </w:rPr>
            </w:pPr>
            <w:proofErr w:type="spellStart"/>
            <w:r w:rsidRPr="00241C29">
              <w:rPr>
                <w:rFonts w:ascii="Arial" w:hAnsi="Arial" w:cs="Arial"/>
                <w:b/>
                <w:bCs/>
                <w:sz w:val="22"/>
                <w:szCs w:val="22"/>
              </w:rPr>
              <w:t>N°</w:t>
            </w:r>
            <w:proofErr w:type="spellEnd"/>
            <w:r w:rsidRPr="00241C29">
              <w:rPr>
                <w:rFonts w:ascii="Arial" w:hAnsi="Arial" w:cs="Arial"/>
                <w:b/>
                <w:bCs/>
                <w:sz w:val="22"/>
                <w:szCs w:val="22"/>
              </w:rPr>
              <w:t xml:space="preserve"> vacunadas</w:t>
            </w:r>
          </w:p>
        </w:tc>
        <w:tc>
          <w:tcPr>
            <w:tcW w:w="552" w:type="pct"/>
            <w:tcBorders>
              <w:top w:val="nil"/>
              <w:left w:val="nil"/>
              <w:bottom w:val="single" w:sz="4" w:space="0" w:color="auto"/>
              <w:right w:val="single" w:sz="4" w:space="0" w:color="auto"/>
            </w:tcBorders>
            <w:shd w:val="clear" w:color="000000" w:fill="F2F2F2"/>
            <w:vAlign w:val="center"/>
            <w:hideMark/>
          </w:tcPr>
          <w:p w14:paraId="5E40EAEA"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 cobertura</w:t>
            </w:r>
          </w:p>
        </w:tc>
      </w:tr>
      <w:tr w:rsidR="000E5255" w:rsidRPr="00241C29" w14:paraId="0789DA12" w14:textId="77777777" w:rsidTr="00B76837">
        <w:trPr>
          <w:trHeight w:val="300"/>
        </w:trPr>
        <w:tc>
          <w:tcPr>
            <w:tcW w:w="589" w:type="pct"/>
            <w:tcBorders>
              <w:top w:val="nil"/>
              <w:left w:val="single" w:sz="4" w:space="0" w:color="auto"/>
              <w:bottom w:val="single" w:sz="4" w:space="0" w:color="auto"/>
              <w:right w:val="single" w:sz="4" w:space="0" w:color="auto"/>
            </w:tcBorders>
            <w:shd w:val="clear" w:color="000000" w:fill="FFFFFF"/>
            <w:noWrap/>
            <w:vAlign w:val="bottom"/>
            <w:hideMark/>
          </w:tcPr>
          <w:p w14:paraId="1C500F67" w14:textId="77777777" w:rsidR="000E5255" w:rsidRPr="00241C29" w:rsidRDefault="000E5255" w:rsidP="00241C29">
            <w:pPr>
              <w:spacing w:line="360" w:lineRule="auto"/>
              <w:jc w:val="both"/>
              <w:rPr>
                <w:rFonts w:ascii="Arial" w:hAnsi="Arial" w:cs="Arial"/>
                <w:sz w:val="22"/>
                <w:szCs w:val="22"/>
              </w:rPr>
            </w:pPr>
            <w:r w:rsidRPr="00241C29">
              <w:rPr>
                <w:rFonts w:ascii="Arial" w:hAnsi="Arial" w:cs="Arial"/>
                <w:sz w:val="22"/>
                <w:szCs w:val="22"/>
              </w:rPr>
              <w:t>Coosalud</w:t>
            </w:r>
          </w:p>
        </w:tc>
        <w:tc>
          <w:tcPr>
            <w:tcW w:w="368" w:type="pct"/>
            <w:tcBorders>
              <w:top w:val="nil"/>
              <w:left w:val="nil"/>
              <w:bottom w:val="single" w:sz="4" w:space="0" w:color="auto"/>
              <w:right w:val="single" w:sz="4" w:space="0" w:color="auto"/>
            </w:tcBorders>
            <w:shd w:val="clear" w:color="000000" w:fill="FFFFFF"/>
            <w:vAlign w:val="center"/>
            <w:hideMark/>
          </w:tcPr>
          <w:p w14:paraId="466BA5C7" w14:textId="77777777" w:rsidR="000E5255" w:rsidRPr="00241C29" w:rsidRDefault="000E5255" w:rsidP="00241C29">
            <w:pPr>
              <w:spacing w:line="360" w:lineRule="auto"/>
              <w:jc w:val="both"/>
              <w:rPr>
                <w:rFonts w:ascii="Arial" w:hAnsi="Arial" w:cs="Arial"/>
                <w:sz w:val="22"/>
                <w:szCs w:val="22"/>
              </w:rPr>
            </w:pPr>
            <w:r w:rsidRPr="00241C29">
              <w:rPr>
                <w:rFonts w:ascii="Arial" w:hAnsi="Arial" w:cs="Arial"/>
                <w:sz w:val="22"/>
                <w:szCs w:val="22"/>
              </w:rPr>
              <w:t xml:space="preserve">             915 </w:t>
            </w:r>
          </w:p>
        </w:tc>
        <w:tc>
          <w:tcPr>
            <w:tcW w:w="503" w:type="pct"/>
            <w:tcBorders>
              <w:top w:val="nil"/>
              <w:left w:val="nil"/>
              <w:bottom w:val="single" w:sz="4" w:space="0" w:color="auto"/>
              <w:right w:val="single" w:sz="4" w:space="0" w:color="auto"/>
            </w:tcBorders>
            <w:noWrap/>
            <w:vAlign w:val="bottom"/>
            <w:hideMark/>
          </w:tcPr>
          <w:p w14:paraId="2AC3A873" w14:textId="77777777" w:rsidR="000E5255" w:rsidRPr="00241C29" w:rsidRDefault="000E5255" w:rsidP="00241C29">
            <w:pPr>
              <w:spacing w:line="360" w:lineRule="auto"/>
              <w:jc w:val="both"/>
              <w:rPr>
                <w:rFonts w:ascii="Arial" w:hAnsi="Arial" w:cs="Arial"/>
                <w:sz w:val="22"/>
                <w:szCs w:val="22"/>
              </w:rPr>
            </w:pPr>
            <w:r w:rsidRPr="00241C29">
              <w:rPr>
                <w:rFonts w:ascii="Arial" w:hAnsi="Arial" w:cs="Arial"/>
                <w:sz w:val="22"/>
                <w:szCs w:val="22"/>
              </w:rPr>
              <w:t xml:space="preserve">               628 </w:t>
            </w:r>
          </w:p>
        </w:tc>
        <w:tc>
          <w:tcPr>
            <w:tcW w:w="418" w:type="pct"/>
            <w:tcBorders>
              <w:top w:val="single" w:sz="4" w:space="0" w:color="auto"/>
              <w:left w:val="single" w:sz="4" w:space="0" w:color="auto"/>
              <w:bottom w:val="single" w:sz="4" w:space="0" w:color="auto"/>
              <w:right w:val="single" w:sz="4" w:space="0" w:color="auto"/>
            </w:tcBorders>
            <w:shd w:val="clear" w:color="000000" w:fill="FF7C80"/>
            <w:noWrap/>
            <w:vAlign w:val="center"/>
            <w:hideMark/>
          </w:tcPr>
          <w:p w14:paraId="2F21FF7F"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68,6</w:t>
            </w:r>
          </w:p>
        </w:tc>
        <w:tc>
          <w:tcPr>
            <w:tcW w:w="416" w:type="pct"/>
            <w:tcBorders>
              <w:top w:val="nil"/>
              <w:left w:val="nil"/>
              <w:bottom w:val="single" w:sz="4" w:space="0" w:color="auto"/>
              <w:right w:val="single" w:sz="4" w:space="0" w:color="auto"/>
            </w:tcBorders>
            <w:noWrap/>
            <w:vAlign w:val="bottom"/>
            <w:hideMark/>
          </w:tcPr>
          <w:p w14:paraId="46537C0F" w14:textId="77777777" w:rsidR="000E5255" w:rsidRPr="00241C29" w:rsidRDefault="000E5255" w:rsidP="00241C29">
            <w:pPr>
              <w:spacing w:line="360" w:lineRule="auto"/>
              <w:jc w:val="both"/>
              <w:rPr>
                <w:rFonts w:ascii="Arial" w:hAnsi="Arial" w:cs="Arial"/>
                <w:sz w:val="22"/>
                <w:szCs w:val="22"/>
              </w:rPr>
            </w:pPr>
            <w:r w:rsidRPr="00241C29">
              <w:rPr>
                <w:rFonts w:ascii="Arial" w:hAnsi="Arial" w:cs="Arial"/>
                <w:sz w:val="22"/>
                <w:szCs w:val="22"/>
              </w:rPr>
              <w:t>2084</w:t>
            </w:r>
          </w:p>
        </w:tc>
        <w:tc>
          <w:tcPr>
            <w:tcW w:w="503" w:type="pct"/>
            <w:tcBorders>
              <w:top w:val="nil"/>
              <w:left w:val="nil"/>
              <w:bottom w:val="single" w:sz="4" w:space="0" w:color="auto"/>
              <w:right w:val="single" w:sz="4" w:space="0" w:color="auto"/>
            </w:tcBorders>
            <w:noWrap/>
            <w:vAlign w:val="bottom"/>
            <w:hideMark/>
          </w:tcPr>
          <w:p w14:paraId="0BCB2BE3" w14:textId="77777777" w:rsidR="000E5255" w:rsidRPr="00241C29" w:rsidRDefault="000E5255" w:rsidP="00241C29">
            <w:pPr>
              <w:spacing w:line="360" w:lineRule="auto"/>
              <w:jc w:val="both"/>
              <w:rPr>
                <w:rFonts w:ascii="Arial" w:hAnsi="Arial" w:cs="Arial"/>
                <w:sz w:val="22"/>
                <w:szCs w:val="22"/>
              </w:rPr>
            </w:pPr>
            <w:r w:rsidRPr="00241C29">
              <w:rPr>
                <w:rFonts w:ascii="Arial" w:hAnsi="Arial" w:cs="Arial"/>
                <w:sz w:val="22"/>
                <w:szCs w:val="22"/>
              </w:rPr>
              <w:t xml:space="preserve">            2.084 </w:t>
            </w:r>
          </w:p>
        </w:tc>
        <w:tc>
          <w:tcPr>
            <w:tcW w:w="405" w:type="pct"/>
            <w:tcBorders>
              <w:top w:val="single" w:sz="4" w:space="0" w:color="auto"/>
              <w:left w:val="single" w:sz="4" w:space="0" w:color="auto"/>
              <w:bottom w:val="single" w:sz="4" w:space="0" w:color="auto"/>
              <w:right w:val="single" w:sz="4" w:space="0" w:color="auto"/>
            </w:tcBorders>
            <w:shd w:val="clear" w:color="000000" w:fill="D8E4BC"/>
            <w:noWrap/>
            <w:vAlign w:val="center"/>
            <w:hideMark/>
          </w:tcPr>
          <w:p w14:paraId="0C5F4E2D"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100</w:t>
            </w:r>
          </w:p>
        </w:tc>
        <w:tc>
          <w:tcPr>
            <w:tcW w:w="379" w:type="pct"/>
            <w:tcBorders>
              <w:top w:val="nil"/>
              <w:left w:val="nil"/>
              <w:bottom w:val="single" w:sz="4" w:space="0" w:color="auto"/>
              <w:right w:val="single" w:sz="4" w:space="0" w:color="auto"/>
            </w:tcBorders>
            <w:noWrap/>
            <w:vAlign w:val="bottom"/>
            <w:hideMark/>
          </w:tcPr>
          <w:p w14:paraId="3F46DC5B" w14:textId="77777777" w:rsidR="000E5255" w:rsidRPr="00241C29" w:rsidRDefault="000E5255" w:rsidP="00241C29">
            <w:pPr>
              <w:spacing w:line="360" w:lineRule="auto"/>
              <w:jc w:val="both"/>
              <w:rPr>
                <w:rFonts w:ascii="Arial" w:hAnsi="Arial" w:cs="Arial"/>
                <w:sz w:val="22"/>
                <w:szCs w:val="22"/>
              </w:rPr>
            </w:pPr>
            <w:r w:rsidRPr="00241C29">
              <w:rPr>
                <w:rFonts w:ascii="Arial" w:hAnsi="Arial" w:cs="Arial"/>
                <w:sz w:val="22"/>
                <w:szCs w:val="22"/>
              </w:rPr>
              <w:t>Coosalud</w:t>
            </w:r>
          </w:p>
        </w:tc>
        <w:tc>
          <w:tcPr>
            <w:tcW w:w="336" w:type="pct"/>
            <w:tcBorders>
              <w:top w:val="nil"/>
              <w:left w:val="nil"/>
              <w:bottom w:val="single" w:sz="4" w:space="0" w:color="auto"/>
              <w:right w:val="single" w:sz="4" w:space="0" w:color="auto"/>
            </w:tcBorders>
            <w:noWrap/>
            <w:vAlign w:val="bottom"/>
            <w:hideMark/>
          </w:tcPr>
          <w:p w14:paraId="1C8057E4" w14:textId="77777777" w:rsidR="000E5255" w:rsidRPr="00241C29" w:rsidRDefault="000E5255" w:rsidP="00241C29">
            <w:pPr>
              <w:spacing w:line="360" w:lineRule="auto"/>
              <w:jc w:val="both"/>
              <w:rPr>
                <w:rFonts w:ascii="Arial" w:hAnsi="Arial" w:cs="Arial"/>
                <w:sz w:val="22"/>
                <w:szCs w:val="22"/>
              </w:rPr>
            </w:pPr>
            <w:r w:rsidRPr="00241C29">
              <w:rPr>
                <w:rFonts w:ascii="Arial" w:hAnsi="Arial" w:cs="Arial"/>
                <w:sz w:val="22"/>
                <w:szCs w:val="22"/>
              </w:rPr>
              <w:t>471</w:t>
            </w:r>
          </w:p>
        </w:tc>
        <w:tc>
          <w:tcPr>
            <w:tcW w:w="532" w:type="pct"/>
            <w:tcBorders>
              <w:top w:val="nil"/>
              <w:left w:val="nil"/>
              <w:bottom w:val="single" w:sz="4" w:space="0" w:color="auto"/>
              <w:right w:val="single" w:sz="4" w:space="0" w:color="auto"/>
            </w:tcBorders>
            <w:noWrap/>
            <w:vAlign w:val="bottom"/>
            <w:hideMark/>
          </w:tcPr>
          <w:p w14:paraId="02B88E96"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471</w:t>
            </w:r>
          </w:p>
        </w:tc>
        <w:tc>
          <w:tcPr>
            <w:tcW w:w="552" w:type="pct"/>
            <w:tcBorders>
              <w:top w:val="single" w:sz="4" w:space="0" w:color="auto"/>
              <w:left w:val="single" w:sz="4" w:space="0" w:color="auto"/>
              <w:bottom w:val="single" w:sz="4" w:space="0" w:color="auto"/>
              <w:right w:val="single" w:sz="4" w:space="0" w:color="auto"/>
            </w:tcBorders>
            <w:shd w:val="clear" w:color="000000" w:fill="C4D79B"/>
            <w:noWrap/>
            <w:vAlign w:val="center"/>
            <w:hideMark/>
          </w:tcPr>
          <w:p w14:paraId="7D42D247"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100</w:t>
            </w:r>
          </w:p>
        </w:tc>
      </w:tr>
    </w:tbl>
    <w:p w14:paraId="4E7F9AB6" w14:textId="77777777" w:rsidR="000E5255" w:rsidRPr="00241C29" w:rsidRDefault="000E5255" w:rsidP="00241C29">
      <w:pPr>
        <w:spacing w:line="360" w:lineRule="auto"/>
        <w:jc w:val="both"/>
        <w:rPr>
          <w:rFonts w:ascii="Arial" w:hAnsi="Arial" w:cs="Arial"/>
          <w:sz w:val="22"/>
          <w:szCs w:val="22"/>
          <w:lang w:val="es-ES"/>
        </w:rPr>
      </w:pPr>
      <w:r w:rsidRPr="00241C29">
        <w:rPr>
          <w:rFonts w:ascii="Arial" w:hAnsi="Arial" w:cs="Arial"/>
          <w:sz w:val="22"/>
          <w:szCs w:val="22"/>
        </w:rPr>
        <w:t xml:space="preserve">Fuente: </w:t>
      </w:r>
      <w:r w:rsidRPr="00241C29">
        <w:rPr>
          <w:rFonts w:ascii="Arial" w:hAnsi="Arial" w:cs="Arial"/>
          <w:sz w:val="22"/>
          <w:szCs w:val="22"/>
          <w:lang w:val="es-ES"/>
        </w:rPr>
        <w:t>Tablero de control para vacunación influenza abril-diciembre 2025. Aplicativo PAI 2.5 SDS. Sistema de Información PAI. Secretaría Distrital de Salud. Bogotá. Abril a diciembre de 2025</w:t>
      </w:r>
    </w:p>
    <w:p w14:paraId="105F1E79" w14:textId="77777777" w:rsidR="000E5255" w:rsidRPr="00241C29" w:rsidRDefault="000E5255" w:rsidP="00241C29">
      <w:pPr>
        <w:spacing w:line="360" w:lineRule="auto"/>
        <w:jc w:val="both"/>
        <w:rPr>
          <w:rFonts w:ascii="Arial" w:hAnsi="Arial" w:cs="Arial"/>
          <w:sz w:val="22"/>
          <w:szCs w:val="22"/>
        </w:rPr>
      </w:pPr>
    </w:p>
    <w:p w14:paraId="2C20C014" w14:textId="77777777" w:rsidR="000E5255" w:rsidRPr="00241C29" w:rsidRDefault="000E5255" w:rsidP="00241C29">
      <w:pPr>
        <w:spacing w:line="360" w:lineRule="auto"/>
        <w:jc w:val="both"/>
        <w:rPr>
          <w:rFonts w:ascii="Arial" w:hAnsi="Arial" w:cs="Arial"/>
          <w:sz w:val="22"/>
          <w:szCs w:val="22"/>
          <w:lang w:val="es-ES"/>
        </w:rPr>
      </w:pPr>
      <w:r w:rsidRPr="00241C29">
        <w:rPr>
          <w:rFonts w:ascii="Arial" w:hAnsi="Arial" w:cs="Arial"/>
          <w:sz w:val="22"/>
          <w:szCs w:val="22"/>
          <w:lang w:val="es-ES"/>
        </w:rPr>
        <w:t>De acuerdo con la información presentada, la EAPB cumple con la aplicación de las primeras dosis de vacuna contra la influenza en la población menor de un año; no obstante, se evidencia un rezago en la administración de las segundas dosis en este mismo grupo. Asimismo, persisten brechas en las coberturas de primeras, segundas y únicas dosis en la población de un año y en los adultos de 60 años y más. En este contexto, se solicita realizar una evaluación integral de las acciones ejecutadas durante 2025, con el fin de fortalecer los procesos de identificación oportuna de la población susceptible y optimizar el uso del biológico una vez esté disponible para la vigencia 2026.</w:t>
      </w:r>
    </w:p>
    <w:p w14:paraId="7F759AF9" w14:textId="77777777" w:rsidR="000E5255" w:rsidRPr="00241C29" w:rsidRDefault="000E5255" w:rsidP="00241C29">
      <w:pPr>
        <w:spacing w:line="360" w:lineRule="auto"/>
        <w:jc w:val="both"/>
        <w:rPr>
          <w:rFonts w:ascii="Arial" w:hAnsi="Arial" w:cs="Arial"/>
          <w:b/>
          <w:sz w:val="22"/>
          <w:szCs w:val="22"/>
          <w:lang w:val="es-ES"/>
        </w:rPr>
      </w:pPr>
    </w:p>
    <w:p w14:paraId="4933F7FC" w14:textId="77777777" w:rsidR="00D4296F" w:rsidRPr="00241C29" w:rsidRDefault="00D4296F" w:rsidP="00241C29">
      <w:pPr>
        <w:spacing w:line="360" w:lineRule="auto"/>
        <w:jc w:val="both"/>
        <w:rPr>
          <w:rFonts w:ascii="Arial" w:hAnsi="Arial" w:cs="Arial"/>
          <w:b/>
          <w:sz w:val="22"/>
          <w:szCs w:val="22"/>
          <w:lang w:val="es-ES"/>
        </w:rPr>
      </w:pPr>
    </w:p>
    <w:p w14:paraId="226D0330" w14:textId="77777777" w:rsidR="00D4296F" w:rsidRPr="00241C29" w:rsidRDefault="00D4296F" w:rsidP="00241C29">
      <w:pPr>
        <w:spacing w:line="360" w:lineRule="auto"/>
        <w:jc w:val="both"/>
        <w:rPr>
          <w:rFonts w:ascii="Arial" w:hAnsi="Arial" w:cs="Arial"/>
          <w:b/>
          <w:sz w:val="22"/>
          <w:szCs w:val="22"/>
          <w:lang w:val="es-ES"/>
        </w:rPr>
      </w:pPr>
    </w:p>
    <w:p w14:paraId="271B3A25" w14:textId="77777777" w:rsidR="00D4296F" w:rsidRPr="00241C29" w:rsidRDefault="00D4296F" w:rsidP="00241C29">
      <w:pPr>
        <w:spacing w:line="360" w:lineRule="auto"/>
        <w:jc w:val="both"/>
        <w:rPr>
          <w:rFonts w:ascii="Arial" w:hAnsi="Arial" w:cs="Arial"/>
          <w:b/>
          <w:sz w:val="22"/>
          <w:szCs w:val="22"/>
          <w:lang w:val="es-ES"/>
        </w:rPr>
      </w:pPr>
    </w:p>
    <w:p w14:paraId="4238096A" w14:textId="6CC67872" w:rsidR="000E5255" w:rsidRPr="00241C29" w:rsidRDefault="00D4296F" w:rsidP="00241C29">
      <w:pPr>
        <w:pStyle w:val="Descripcin"/>
        <w:spacing w:after="0" w:line="360" w:lineRule="auto"/>
        <w:jc w:val="both"/>
        <w:rPr>
          <w:rFonts w:ascii="Arial" w:hAnsi="Arial" w:cs="Arial"/>
          <w:b/>
          <w:sz w:val="22"/>
          <w:szCs w:val="22"/>
        </w:rPr>
      </w:pPr>
      <w:bookmarkStart w:id="54" w:name="_Toc227179176"/>
      <w:r w:rsidRPr="00241C29">
        <w:rPr>
          <w:rFonts w:ascii="Arial" w:hAnsi="Arial" w:cs="Arial"/>
          <w:bCs/>
          <w:i w:val="0"/>
          <w:iCs w:val="0"/>
          <w:color w:val="000000" w:themeColor="text1"/>
          <w:sz w:val="22"/>
          <w:szCs w:val="22"/>
          <w:lang w:val="es-MX"/>
        </w:rPr>
        <w:t xml:space="preserve">Tabla </w:t>
      </w:r>
      <w:r w:rsidRPr="00241C29">
        <w:rPr>
          <w:rFonts w:ascii="Arial" w:hAnsi="Arial" w:cs="Arial"/>
          <w:bCs/>
          <w:i w:val="0"/>
          <w:iCs w:val="0"/>
          <w:color w:val="000000" w:themeColor="text1"/>
          <w:sz w:val="22"/>
          <w:szCs w:val="22"/>
          <w:lang w:val="es-MX"/>
        </w:rPr>
        <w:fldChar w:fldCharType="begin"/>
      </w:r>
      <w:r w:rsidRPr="00241C29">
        <w:rPr>
          <w:rFonts w:ascii="Arial" w:hAnsi="Arial" w:cs="Arial"/>
          <w:bCs/>
          <w:i w:val="0"/>
          <w:iCs w:val="0"/>
          <w:color w:val="000000" w:themeColor="text1"/>
          <w:sz w:val="22"/>
          <w:szCs w:val="22"/>
          <w:lang w:val="es-MX"/>
        </w:rPr>
        <w:instrText xml:space="preserve"> SEQ Tabla \* ARABIC </w:instrText>
      </w:r>
      <w:r w:rsidRPr="00241C29">
        <w:rPr>
          <w:rFonts w:ascii="Arial" w:hAnsi="Arial" w:cs="Arial"/>
          <w:bCs/>
          <w:i w:val="0"/>
          <w:iCs w:val="0"/>
          <w:color w:val="000000" w:themeColor="text1"/>
          <w:sz w:val="22"/>
          <w:szCs w:val="22"/>
          <w:lang w:val="es-MX"/>
        </w:rPr>
        <w:fldChar w:fldCharType="separate"/>
      </w:r>
      <w:r w:rsidRPr="00241C29">
        <w:rPr>
          <w:rFonts w:ascii="Arial" w:hAnsi="Arial" w:cs="Arial"/>
          <w:bCs/>
          <w:i w:val="0"/>
          <w:iCs w:val="0"/>
          <w:noProof/>
          <w:color w:val="000000" w:themeColor="text1"/>
          <w:sz w:val="22"/>
          <w:szCs w:val="22"/>
          <w:lang w:val="es-MX"/>
        </w:rPr>
        <w:t>18</w:t>
      </w:r>
      <w:r w:rsidRPr="00241C29">
        <w:rPr>
          <w:rFonts w:ascii="Arial" w:hAnsi="Arial" w:cs="Arial"/>
          <w:bCs/>
          <w:i w:val="0"/>
          <w:iCs w:val="0"/>
          <w:color w:val="000000" w:themeColor="text1"/>
          <w:sz w:val="22"/>
          <w:szCs w:val="22"/>
          <w:lang w:val="es-MX"/>
        </w:rPr>
        <w:fldChar w:fldCharType="end"/>
      </w:r>
      <w:r w:rsidRPr="00241C29">
        <w:rPr>
          <w:rFonts w:ascii="Arial" w:hAnsi="Arial" w:cs="Arial"/>
          <w:bCs/>
          <w:i w:val="0"/>
          <w:iCs w:val="0"/>
          <w:color w:val="000000" w:themeColor="text1"/>
          <w:sz w:val="22"/>
          <w:szCs w:val="22"/>
          <w:lang w:val="es-MX"/>
        </w:rPr>
        <w:t xml:space="preserve">. </w:t>
      </w:r>
      <w:r w:rsidR="000E5255" w:rsidRPr="00241C29">
        <w:rPr>
          <w:rFonts w:ascii="Arial" w:hAnsi="Arial" w:cs="Arial"/>
          <w:bCs/>
          <w:i w:val="0"/>
          <w:iCs w:val="0"/>
          <w:color w:val="000000" w:themeColor="text1"/>
          <w:sz w:val="22"/>
          <w:szCs w:val="22"/>
          <w:lang w:val="es-MX"/>
        </w:rPr>
        <w:t>Comportamiento cobertura de vacunación contra fiebre amarilla año 2025 según cohortes de nacimiento (2006-2022) por aseguradora. Bogotá. EAPB Coosalud</w:t>
      </w:r>
      <w:bookmarkEnd w:id="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46"/>
        <w:gridCol w:w="1439"/>
        <w:gridCol w:w="1620"/>
        <w:gridCol w:w="1821"/>
        <w:gridCol w:w="1302"/>
      </w:tblGrid>
      <w:tr w:rsidR="000E5255" w:rsidRPr="00241C29" w14:paraId="456666FC" w14:textId="77777777" w:rsidTr="000E5255">
        <w:trPr>
          <w:trHeight w:val="547"/>
        </w:trPr>
        <w:tc>
          <w:tcPr>
            <w:tcW w:w="1538" w:type="pct"/>
            <w:noWrap/>
            <w:vAlign w:val="center"/>
            <w:hideMark/>
          </w:tcPr>
          <w:p w14:paraId="7ACE0610" w14:textId="77777777" w:rsidR="000E5255" w:rsidRPr="00241C29" w:rsidRDefault="000E5255" w:rsidP="00241C29">
            <w:pPr>
              <w:spacing w:line="360" w:lineRule="auto"/>
              <w:jc w:val="both"/>
              <w:rPr>
                <w:rFonts w:ascii="Arial" w:hAnsi="Arial" w:cs="Arial"/>
                <w:b/>
                <w:bCs/>
                <w:sz w:val="22"/>
                <w:szCs w:val="22"/>
                <w:lang w:eastAsia="es-ES"/>
              </w:rPr>
            </w:pPr>
            <w:r w:rsidRPr="00241C29">
              <w:rPr>
                <w:rFonts w:ascii="Arial" w:hAnsi="Arial" w:cs="Arial"/>
                <w:b/>
                <w:bCs/>
                <w:sz w:val="22"/>
                <w:szCs w:val="22"/>
              </w:rPr>
              <w:t>EAPB</w:t>
            </w:r>
          </w:p>
        </w:tc>
        <w:tc>
          <w:tcPr>
            <w:tcW w:w="854" w:type="pct"/>
            <w:shd w:val="clear" w:color="000000" w:fill="F2F2F2"/>
            <w:vAlign w:val="center"/>
            <w:hideMark/>
          </w:tcPr>
          <w:p w14:paraId="4CCB9CDB"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 xml:space="preserve">Cohortes nacimiento </w:t>
            </w:r>
            <w:proofErr w:type="gramStart"/>
            <w:r w:rsidRPr="00241C29">
              <w:rPr>
                <w:rFonts w:ascii="Arial" w:hAnsi="Arial" w:cs="Arial"/>
                <w:b/>
                <w:bCs/>
                <w:sz w:val="22"/>
                <w:szCs w:val="22"/>
              </w:rPr>
              <w:t>de  2006</w:t>
            </w:r>
            <w:proofErr w:type="gramEnd"/>
            <w:r w:rsidRPr="00241C29">
              <w:rPr>
                <w:rFonts w:ascii="Arial" w:hAnsi="Arial" w:cs="Arial"/>
                <w:b/>
                <w:bCs/>
                <w:sz w:val="22"/>
                <w:szCs w:val="22"/>
              </w:rPr>
              <w:t xml:space="preserve"> a 2022</w:t>
            </w:r>
          </w:p>
        </w:tc>
        <w:tc>
          <w:tcPr>
            <w:tcW w:w="2608" w:type="pct"/>
            <w:gridSpan w:val="3"/>
            <w:shd w:val="clear" w:color="000000" w:fill="F2F2F2"/>
            <w:vAlign w:val="center"/>
            <w:hideMark/>
          </w:tcPr>
          <w:p w14:paraId="3A4D5FF1" w14:textId="77777777" w:rsidR="000E5255" w:rsidRPr="00241C29" w:rsidRDefault="000E5255" w:rsidP="00241C29">
            <w:pPr>
              <w:spacing w:line="360" w:lineRule="auto"/>
              <w:jc w:val="both"/>
              <w:rPr>
                <w:rFonts w:ascii="Arial" w:hAnsi="Arial" w:cs="Arial"/>
                <w:b/>
                <w:bCs/>
                <w:sz w:val="22"/>
                <w:szCs w:val="22"/>
              </w:rPr>
            </w:pPr>
            <w:proofErr w:type="spellStart"/>
            <w:r w:rsidRPr="00241C29">
              <w:rPr>
                <w:rFonts w:ascii="Arial" w:hAnsi="Arial" w:cs="Arial"/>
                <w:b/>
                <w:bCs/>
                <w:sz w:val="22"/>
                <w:szCs w:val="22"/>
              </w:rPr>
              <w:t>N°</w:t>
            </w:r>
            <w:proofErr w:type="spellEnd"/>
            <w:r w:rsidRPr="00241C29">
              <w:rPr>
                <w:rFonts w:ascii="Arial" w:hAnsi="Arial" w:cs="Arial"/>
                <w:b/>
                <w:bCs/>
                <w:sz w:val="22"/>
                <w:szCs w:val="22"/>
              </w:rPr>
              <w:t xml:space="preserve"> personas vacunadas fiebre amarilla -FA- en 2025 de las cohortes nacimiento </w:t>
            </w:r>
            <w:proofErr w:type="gramStart"/>
            <w:r w:rsidRPr="00241C29">
              <w:rPr>
                <w:rFonts w:ascii="Arial" w:hAnsi="Arial" w:cs="Arial"/>
                <w:b/>
                <w:bCs/>
                <w:sz w:val="22"/>
                <w:szCs w:val="22"/>
              </w:rPr>
              <w:t>de  2006</w:t>
            </w:r>
            <w:proofErr w:type="gramEnd"/>
            <w:r w:rsidRPr="00241C29">
              <w:rPr>
                <w:rFonts w:ascii="Arial" w:hAnsi="Arial" w:cs="Arial"/>
                <w:b/>
                <w:bCs/>
                <w:sz w:val="22"/>
                <w:szCs w:val="22"/>
              </w:rPr>
              <w:t xml:space="preserve"> a 2022</w:t>
            </w:r>
          </w:p>
        </w:tc>
      </w:tr>
      <w:tr w:rsidR="000E5255" w:rsidRPr="00241C29" w14:paraId="763BD401" w14:textId="77777777" w:rsidTr="000E5255">
        <w:trPr>
          <w:trHeight w:val="330"/>
        </w:trPr>
        <w:tc>
          <w:tcPr>
            <w:tcW w:w="1538" w:type="pct"/>
            <w:noWrap/>
            <w:vAlign w:val="center"/>
            <w:hideMark/>
          </w:tcPr>
          <w:p w14:paraId="0489A180"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lastRenderedPageBreak/>
              <w:t>EAPB</w:t>
            </w:r>
          </w:p>
        </w:tc>
        <w:tc>
          <w:tcPr>
            <w:tcW w:w="854" w:type="pct"/>
            <w:shd w:val="clear" w:color="000000" w:fill="F2F2F2"/>
            <w:vAlign w:val="center"/>
            <w:hideMark/>
          </w:tcPr>
          <w:p w14:paraId="2F0557B6"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Meta 2025</w:t>
            </w:r>
          </w:p>
        </w:tc>
        <w:tc>
          <w:tcPr>
            <w:tcW w:w="764" w:type="pct"/>
            <w:shd w:val="clear" w:color="000000" w:fill="F2F2F2"/>
            <w:vAlign w:val="center"/>
            <w:hideMark/>
          </w:tcPr>
          <w:p w14:paraId="7B029B09"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Vacunados/as 2025</w:t>
            </w:r>
          </w:p>
        </w:tc>
        <w:tc>
          <w:tcPr>
            <w:tcW w:w="1070" w:type="pct"/>
            <w:shd w:val="clear" w:color="000000" w:fill="F2F2F2"/>
            <w:vAlign w:val="center"/>
            <w:hideMark/>
          </w:tcPr>
          <w:p w14:paraId="2E0291C5" w14:textId="77777777" w:rsidR="000E5255" w:rsidRPr="00241C29" w:rsidRDefault="000E5255" w:rsidP="00241C29">
            <w:pPr>
              <w:spacing w:line="360" w:lineRule="auto"/>
              <w:jc w:val="both"/>
              <w:rPr>
                <w:rFonts w:ascii="Arial" w:hAnsi="Arial" w:cs="Arial"/>
                <w:b/>
                <w:bCs/>
                <w:sz w:val="22"/>
                <w:szCs w:val="22"/>
              </w:rPr>
            </w:pPr>
            <w:proofErr w:type="spellStart"/>
            <w:r w:rsidRPr="00241C29">
              <w:rPr>
                <w:rFonts w:ascii="Arial" w:hAnsi="Arial" w:cs="Arial"/>
                <w:b/>
                <w:bCs/>
                <w:sz w:val="22"/>
                <w:szCs w:val="22"/>
              </w:rPr>
              <w:t>Nº</w:t>
            </w:r>
            <w:proofErr w:type="spellEnd"/>
            <w:r w:rsidRPr="00241C29">
              <w:rPr>
                <w:rFonts w:ascii="Arial" w:hAnsi="Arial" w:cs="Arial"/>
                <w:b/>
                <w:bCs/>
                <w:sz w:val="22"/>
                <w:szCs w:val="22"/>
              </w:rPr>
              <w:t xml:space="preserve"> </w:t>
            </w:r>
            <w:proofErr w:type="spellStart"/>
            <w:r w:rsidRPr="00241C29">
              <w:rPr>
                <w:rFonts w:ascii="Arial" w:hAnsi="Arial" w:cs="Arial"/>
                <w:b/>
                <w:bCs/>
                <w:sz w:val="22"/>
                <w:szCs w:val="22"/>
              </w:rPr>
              <w:t>ptes</w:t>
            </w:r>
            <w:proofErr w:type="spellEnd"/>
            <w:r w:rsidRPr="00241C29">
              <w:rPr>
                <w:rFonts w:ascii="Arial" w:hAnsi="Arial" w:cs="Arial"/>
                <w:b/>
                <w:bCs/>
                <w:sz w:val="22"/>
                <w:szCs w:val="22"/>
              </w:rPr>
              <w:t>. X vacunar</w:t>
            </w:r>
          </w:p>
        </w:tc>
        <w:tc>
          <w:tcPr>
            <w:tcW w:w="773" w:type="pct"/>
            <w:shd w:val="clear" w:color="000000" w:fill="F2F2F2"/>
            <w:vAlign w:val="center"/>
            <w:hideMark/>
          </w:tcPr>
          <w:p w14:paraId="339F02D1"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 acumulado</w:t>
            </w:r>
          </w:p>
        </w:tc>
      </w:tr>
      <w:tr w:rsidR="000E5255" w:rsidRPr="00241C29" w14:paraId="08E6FB5B" w14:textId="77777777" w:rsidTr="000E5255">
        <w:trPr>
          <w:trHeight w:val="465"/>
        </w:trPr>
        <w:tc>
          <w:tcPr>
            <w:tcW w:w="1538" w:type="pct"/>
            <w:noWrap/>
            <w:vAlign w:val="center"/>
            <w:hideMark/>
          </w:tcPr>
          <w:p w14:paraId="70412086" w14:textId="77777777" w:rsidR="000E5255" w:rsidRPr="00241C29" w:rsidRDefault="000E5255" w:rsidP="00241C29">
            <w:pPr>
              <w:spacing w:line="360" w:lineRule="auto"/>
              <w:jc w:val="both"/>
              <w:rPr>
                <w:rFonts w:ascii="Arial" w:hAnsi="Arial" w:cs="Arial"/>
                <w:sz w:val="22"/>
                <w:szCs w:val="22"/>
              </w:rPr>
            </w:pPr>
            <w:r w:rsidRPr="00241C29">
              <w:rPr>
                <w:rFonts w:ascii="Arial" w:hAnsi="Arial" w:cs="Arial"/>
                <w:sz w:val="22"/>
                <w:szCs w:val="22"/>
              </w:rPr>
              <w:t>Coosalud</w:t>
            </w:r>
          </w:p>
        </w:tc>
        <w:tc>
          <w:tcPr>
            <w:tcW w:w="854" w:type="pct"/>
            <w:shd w:val="clear" w:color="000000" w:fill="FFFFFF"/>
            <w:noWrap/>
            <w:vAlign w:val="center"/>
            <w:hideMark/>
          </w:tcPr>
          <w:p w14:paraId="0D899FC1" w14:textId="77777777" w:rsidR="000E5255" w:rsidRPr="00241C29" w:rsidRDefault="000E5255" w:rsidP="00241C29">
            <w:pPr>
              <w:spacing w:line="360" w:lineRule="auto"/>
              <w:jc w:val="both"/>
              <w:rPr>
                <w:rFonts w:ascii="Arial" w:hAnsi="Arial" w:cs="Arial"/>
                <w:sz w:val="22"/>
                <w:szCs w:val="22"/>
              </w:rPr>
            </w:pPr>
            <w:r w:rsidRPr="00241C29">
              <w:rPr>
                <w:rFonts w:ascii="Arial" w:hAnsi="Arial" w:cs="Arial"/>
                <w:sz w:val="22"/>
                <w:szCs w:val="22"/>
              </w:rPr>
              <w:t>3987</w:t>
            </w:r>
          </w:p>
        </w:tc>
        <w:tc>
          <w:tcPr>
            <w:tcW w:w="764" w:type="pct"/>
            <w:shd w:val="clear" w:color="000000" w:fill="FFFFFF"/>
            <w:noWrap/>
            <w:vAlign w:val="center"/>
            <w:hideMark/>
          </w:tcPr>
          <w:p w14:paraId="73C27851" w14:textId="77777777" w:rsidR="000E5255" w:rsidRPr="00241C29" w:rsidRDefault="000E5255" w:rsidP="00241C29">
            <w:pPr>
              <w:spacing w:line="360" w:lineRule="auto"/>
              <w:jc w:val="both"/>
              <w:rPr>
                <w:rFonts w:ascii="Arial" w:hAnsi="Arial" w:cs="Arial"/>
                <w:sz w:val="22"/>
                <w:szCs w:val="22"/>
              </w:rPr>
            </w:pPr>
            <w:r w:rsidRPr="00241C29">
              <w:rPr>
                <w:rFonts w:ascii="Arial" w:hAnsi="Arial" w:cs="Arial"/>
                <w:sz w:val="22"/>
                <w:szCs w:val="22"/>
              </w:rPr>
              <w:t>219</w:t>
            </w:r>
          </w:p>
        </w:tc>
        <w:tc>
          <w:tcPr>
            <w:tcW w:w="1070" w:type="pct"/>
            <w:noWrap/>
            <w:vAlign w:val="center"/>
            <w:hideMark/>
          </w:tcPr>
          <w:p w14:paraId="068EA707" w14:textId="77777777" w:rsidR="000E5255" w:rsidRPr="00241C29" w:rsidRDefault="000E5255" w:rsidP="00241C29">
            <w:pPr>
              <w:spacing w:line="360" w:lineRule="auto"/>
              <w:jc w:val="both"/>
              <w:rPr>
                <w:rFonts w:ascii="Arial" w:hAnsi="Arial" w:cs="Arial"/>
                <w:sz w:val="22"/>
                <w:szCs w:val="22"/>
              </w:rPr>
            </w:pPr>
            <w:r w:rsidRPr="00241C29">
              <w:rPr>
                <w:rFonts w:ascii="Arial" w:hAnsi="Arial" w:cs="Arial"/>
                <w:sz w:val="22"/>
                <w:szCs w:val="22"/>
              </w:rPr>
              <w:t>3768</w:t>
            </w:r>
          </w:p>
        </w:tc>
        <w:tc>
          <w:tcPr>
            <w:tcW w:w="773" w:type="pct"/>
            <w:shd w:val="clear" w:color="000000" w:fill="FFC7CE"/>
            <w:noWrap/>
            <w:vAlign w:val="center"/>
            <w:hideMark/>
          </w:tcPr>
          <w:p w14:paraId="29AA64BA"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58,1</w:t>
            </w:r>
          </w:p>
        </w:tc>
      </w:tr>
    </w:tbl>
    <w:p w14:paraId="204585FC" w14:textId="77777777" w:rsidR="000E5255" w:rsidRPr="00241C29" w:rsidRDefault="000E5255" w:rsidP="00241C29">
      <w:pPr>
        <w:spacing w:line="360" w:lineRule="auto"/>
        <w:jc w:val="both"/>
        <w:rPr>
          <w:rFonts w:ascii="Arial" w:hAnsi="Arial" w:cs="Arial"/>
          <w:sz w:val="22"/>
          <w:szCs w:val="22"/>
        </w:rPr>
      </w:pPr>
      <w:r w:rsidRPr="00241C29">
        <w:rPr>
          <w:rFonts w:ascii="Arial" w:hAnsi="Arial" w:cs="Arial"/>
          <w:sz w:val="22"/>
          <w:szCs w:val="22"/>
        </w:rPr>
        <w:t xml:space="preserve"> Fuente: Meta/ denominador: Cohortes de nacimiento 2006_2022 personas activas en aplicativo PAI 2.5 de Secretaría Distrital de Salud de Bogotá. Vacunados/as-numerador: número de personas activas vacunadas y actualizadas registradas en aplicativo PAI 2.5 de Secretaría Distrital de Salud de Bogotá. con corte al 31 de diciembre 2025.</w:t>
      </w:r>
    </w:p>
    <w:p w14:paraId="2631E9AB" w14:textId="77777777" w:rsidR="000E5255" w:rsidRPr="00241C29" w:rsidRDefault="000E5255" w:rsidP="00241C29">
      <w:pPr>
        <w:spacing w:line="360" w:lineRule="auto"/>
        <w:jc w:val="both"/>
        <w:rPr>
          <w:rFonts w:ascii="Arial" w:hAnsi="Arial" w:cs="Arial"/>
          <w:sz w:val="22"/>
          <w:szCs w:val="22"/>
          <w:lang w:val="es-ES"/>
        </w:rPr>
      </w:pPr>
    </w:p>
    <w:p w14:paraId="63DE05C8" w14:textId="77777777" w:rsidR="000E5255" w:rsidRPr="00241C29" w:rsidRDefault="000E5255" w:rsidP="00241C29">
      <w:pPr>
        <w:spacing w:line="360" w:lineRule="auto"/>
        <w:jc w:val="both"/>
        <w:rPr>
          <w:rFonts w:ascii="Arial" w:hAnsi="Arial" w:cs="Arial"/>
          <w:sz w:val="22"/>
          <w:szCs w:val="22"/>
          <w:lang w:val="es-ES"/>
        </w:rPr>
      </w:pPr>
      <w:r w:rsidRPr="00241C29">
        <w:rPr>
          <w:rFonts w:ascii="Arial" w:hAnsi="Arial" w:cs="Arial"/>
          <w:sz w:val="22"/>
          <w:szCs w:val="22"/>
          <w:lang w:val="es-ES"/>
        </w:rPr>
        <w:t xml:space="preserve">Como se observa en la tabla anterior, la EAPB registra un incumplimiento acumulado del </w:t>
      </w:r>
      <w:r w:rsidRPr="00241C29">
        <w:rPr>
          <w:rFonts w:ascii="Arial" w:hAnsi="Arial" w:cs="Arial"/>
          <w:b/>
          <w:bCs/>
          <w:sz w:val="22"/>
          <w:szCs w:val="22"/>
          <w:lang w:val="es-ES"/>
        </w:rPr>
        <w:t>58.1%</w:t>
      </w:r>
      <w:r w:rsidRPr="00241C29">
        <w:rPr>
          <w:rFonts w:ascii="Arial" w:hAnsi="Arial" w:cs="Arial"/>
          <w:sz w:val="22"/>
          <w:szCs w:val="22"/>
          <w:lang w:val="es-ES"/>
        </w:rPr>
        <w:t xml:space="preserve"> en las cohortes de nacimiento entre 2006 y 2022 (población de 3 a 19 años), dado que, según los registros del aplicativo PAI 2.0 de la Secretaría Distrital de Salud, únicamente se han aplicado y actualizado </w:t>
      </w:r>
      <w:r w:rsidRPr="00241C29">
        <w:rPr>
          <w:rFonts w:ascii="Arial" w:hAnsi="Arial" w:cs="Arial"/>
          <w:b/>
          <w:bCs/>
          <w:sz w:val="22"/>
          <w:szCs w:val="22"/>
          <w:lang w:val="es-ES"/>
        </w:rPr>
        <w:t>219 dosis</w:t>
      </w:r>
      <w:r w:rsidRPr="00241C29">
        <w:rPr>
          <w:rFonts w:ascii="Arial" w:hAnsi="Arial" w:cs="Arial"/>
          <w:sz w:val="22"/>
          <w:szCs w:val="22"/>
          <w:lang w:val="es-ES"/>
        </w:rPr>
        <w:t xml:space="preserve"> de la vacuna contra la fiebre amarilla entre enero y diciembre de 2025, frente a una meta de </w:t>
      </w:r>
      <w:r w:rsidRPr="00241C29">
        <w:rPr>
          <w:rFonts w:ascii="Arial" w:hAnsi="Arial" w:cs="Arial"/>
          <w:b/>
          <w:bCs/>
          <w:sz w:val="22"/>
          <w:szCs w:val="22"/>
          <w:lang w:val="es-ES"/>
        </w:rPr>
        <w:t>3.987</w:t>
      </w:r>
      <w:r w:rsidRPr="00241C29">
        <w:rPr>
          <w:rFonts w:ascii="Arial" w:hAnsi="Arial" w:cs="Arial"/>
          <w:sz w:val="22"/>
          <w:szCs w:val="22"/>
          <w:lang w:val="es-ES"/>
        </w:rPr>
        <w:t xml:space="preserve"> personas susceptibles. Ante este escenario, se reitera la necesidad de fortalecer el seguimiento y la evaluación permanente de las actividades contempladas en el plan de contingencia 2025 remitido por la entidad, garantizando su valoración al cierre de 2025, con base en la caracterización territorial y las competencias operativas por nivel. Esto permitirá orientar acciones efectivas para alcanzar a la población susceptible y avanzar en el cierre de brechas durante 2026. </w:t>
      </w:r>
    </w:p>
    <w:p w14:paraId="5790C07E" w14:textId="77777777" w:rsidR="000E5255" w:rsidRPr="00241C29" w:rsidRDefault="000E5255" w:rsidP="00241C29">
      <w:pPr>
        <w:spacing w:line="360" w:lineRule="auto"/>
        <w:jc w:val="both"/>
        <w:rPr>
          <w:rFonts w:ascii="Arial" w:hAnsi="Arial" w:cs="Arial"/>
          <w:sz w:val="22"/>
          <w:szCs w:val="22"/>
          <w:lang w:val="es-ES"/>
        </w:rPr>
      </w:pPr>
    </w:p>
    <w:p w14:paraId="0A4CC247" w14:textId="6191825B" w:rsidR="000E5255" w:rsidRPr="00241C29" w:rsidRDefault="000E5255" w:rsidP="00241C29">
      <w:pPr>
        <w:spacing w:line="360" w:lineRule="auto"/>
        <w:jc w:val="both"/>
        <w:rPr>
          <w:rFonts w:ascii="Arial" w:hAnsi="Arial" w:cs="Arial"/>
          <w:sz w:val="22"/>
          <w:szCs w:val="22"/>
          <w:lang w:val="es-ES"/>
        </w:rPr>
      </w:pPr>
      <w:r w:rsidRPr="00241C29">
        <w:rPr>
          <w:rFonts w:ascii="Arial" w:hAnsi="Arial" w:cs="Arial"/>
          <w:sz w:val="22"/>
          <w:szCs w:val="22"/>
          <w:lang w:val="es-ES"/>
        </w:rPr>
        <w:t>Asimismo, se recuerda la obligatoriedad de dar cumplimiento a las disposiciones establecidas, para garantizar la continuidad y el fortalecimiento de la vacunación contra la fiebre amarilla durante la vigencia 2026. En este sentido, se insta a reforzar las estrategias de identificación, captación y vacunación de la población susceptible (9 meses a 59 años) sin antecedente vacunal, población residente o trabajadora en zonas de riesgo y viajeros nacionales o internacionales que lo requieran, conforme a las recomendaciones vigentes. Es fundamental intensificar las acciones extramurales, fortalecer el seguimiento a cohortes, con el fin de asegurar las coberturas, prevenir eventos asociados a la enfermedad y mantener la protección colectiva en el territorio.</w:t>
      </w:r>
    </w:p>
    <w:p w14:paraId="6D0FB1F1" w14:textId="77777777" w:rsidR="00D4296F" w:rsidRPr="00241C29" w:rsidRDefault="00D4296F" w:rsidP="00241C29">
      <w:pPr>
        <w:spacing w:line="360" w:lineRule="auto"/>
        <w:jc w:val="both"/>
        <w:rPr>
          <w:rFonts w:ascii="Arial" w:hAnsi="Arial" w:cs="Arial"/>
          <w:sz w:val="22"/>
          <w:szCs w:val="22"/>
          <w:lang w:val="es-ES"/>
        </w:rPr>
      </w:pPr>
    </w:p>
    <w:p w14:paraId="0AC191B6" w14:textId="77777777" w:rsidR="00D4296F" w:rsidRPr="00241C29" w:rsidRDefault="00D4296F" w:rsidP="00241C29">
      <w:pPr>
        <w:spacing w:line="360" w:lineRule="auto"/>
        <w:jc w:val="both"/>
        <w:rPr>
          <w:rFonts w:ascii="Arial" w:hAnsi="Arial" w:cs="Arial"/>
          <w:sz w:val="22"/>
          <w:szCs w:val="22"/>
          <w:lang w:val="es-ES"/>
        </w:rPr>
      </w:pPr>
    </w:p>
    <w:p w14:paraId="709E4747" w14:textId="77777777" w:rsidR="00D4296F" w:rsidRPr="00241C29" w:rsidRDefault="00D4296F" w:rsidP="00241C29">
      <w:pPr>
        <w:spacing w:line="360" w:lineRule="auto"/>
        <w:jc w:val="both"/>
        <w:rPr>
          <w:rFonts w:ascii="Arial" w:hAnsi="Arial" w:cs="Arial"/>
          <w:sz w:val="22"/>
          <w:szCs w:val="22"/>
          <w:lang w:val="es-ES"/>
        </w:rPr>
      </w:pPr>
    </w:p>
    <w:p w14:paraId="6BB7762E" w14:textId="5661AD56" w:rsidR="000E5255" w:rsidRPr="00241C29" w:rsidRDefault="00D4296F" w:rsidP="00241C29">
      <w:pPr>
        <w:pStyle w:val="Descripcin"/>
        <w:spacing w:after="0" w:line="360" w:lineRule="auto"/>
        <w:jc w:val="both"/>
        <w:rPr>
          <w:rFonts w:ascii="Arial" w:hAnsi="Arial" w:cs="Arial"/>
          <w:b/>
          <w:sz w:val="22"/>
          <w:szCs w:val="22"/>
        </w:rPr>
      </w:pPr>
      <w:bookmarkStart w:id="55" w:name="_Toc227179177"/>
      <w:r w:rsidRPr="00241C29">
        <w:rPr>
          <w:rFonts w:ascii="Arial" w:hAnsi="Arial" w:cs="Arial"/>
          <w:bCs/>
          <w:i w:val="0"/>
          <w:iCs w:val="0"/>
          <w:color w:val="000000" w:themeColor="text1"/>
          <w:sz w:val="22"/>
          <w:szCs w:val="22"/>
          <w:lang w:val="es-MX"/>
        </w:rPr>
        <w:t xml:space="preserve">Tabla </w:t>
      </w:r>
      <w:r w:rsidRPr="00241C29">
        <w:rPr>
          <w:rFonts w:ascii="Arial" w:hAnsi="Arial" w:cs="Arial"/>
          <w:bCs/>
          <w:i w:val="0"/>
          <w:iCs w:val="0"/>
          <w:color w:val="000000" w:themeColor="text1"/>
          <w:sz w:val="22"/>
          <w:szCs w:val="22"/>
          <w:lang w:val="es-MX"/>
        </w:rPr>
        <w:fldChar w:fldCharType="begin"/>
      </w:r>
      <w:r w:rsidRPr="00241C29">
        <w:rPr>
          <w:rFonts w:ascii="Arial" w:hAnsi="Arial" w:cs="Arial"/>
          <w:bCs/>
          <w:i w:val="0"/>
          <w:iCs w:val="0"/>
          <w:color w:val="000000" w:themeColor="text1"/>
          <w:sz w:val="22"/>
          <w:szCs w:val="22"/>
          <w:lang w:val="es-MX"/>
        </w:rPr>
        <w:instrText xml:space="preserve"> SEQ Tabla \* ARABIC </w:instrText>
      </w:r>
      <w:r w:rsidRPr="00241C29">
        <w:rPr>
          <w:rFonts w:ascii="Arial" w:hAnsi="Arial" w:cs="Arial"/>
          <w:bCs/>
          <w:i w:val="0"/>
          <w:iCs w:val="0"/>
          <w:color w:val="000000" w:themeColor="text1"/>
          <w:sz w:val="22"/>
          <w:szCs w:val="22"/>
          <w:lang w:val="es-MX"/>
        </w:rPr>
        <w:fldChar w:fldCharType="separate"/>
      </w:r>
      <w:r w:rsidRPr="00241C29">
        <w:rPr>
          <w:rFonts w:ascii="Arial" w:hAnsi="Arial" w:cs="Arial"/>
          <w:bCs/>
          <w:i w:val="0"/>
          <w:iCs w:val="0"/>
          <w:noProof/>
          <w:color w:val="000000" w:themeColor="text1"/>
          <w:sz w:val="22"/>
          <w:szCs w:val="22"/>
          <w:lang w:val="es-MX"/>
        </w:rPr>
        <w:t>19</w:t>
      </w:r>
      <w:r w:rsidRPr="00241C29">
        <w:rPr>
          <w:rFonts w:ascii="Arial" w:hAnsi="Arial" w:cs="Arial"/>
          <w:bCs/>
          <w:i w:val="0"/>
          <w:iCs w:val="0"/>
          <w:color w:val="000000" w:themeColor="text1"/>
          <w:sz w:val="22"/>
          <w:szCs w:val="22"/>
          <w:lang w:val="es-MX"/>
        </w:rPr>
        <w:fldChar w:fldCharType="end"/>
      </w:r>
      <w:r w:rsidRPr="00241C29">
        <w:rPr>
          <w:rFonts w:ascii="Arial" w:hAnsi="Arial" w:cs="Arial"/>
          <w:bCs/>
          <w:i w:val="0"/>
          <w:iCs w:val="0"/>
          <w:color w:val="000000" w:themeColor="text1"/>
          <w:sz w:val="22"/>
          <w:szCs w:val="22"/>
          <w:lang w:val="es-MX"/>
        </w:rPr>
        <w:t xml:space="preserve">. </w:t>
      </w:r>
      <w:r w:rsidR="000E5255" w:rsidRPr="00241C29">
        <w:rPr>
          <w:rFonts w:ascii="Arial" w:hAnsi="Arial" w:cs="Arial"/>
          <w:bCs/>
          <w:i w:val="0"/>
          <w:iCs w:val="0"/>
          <w:color w:val="000000" w:themeColor="text1"/>
          <w:sz w:val="22"/>
          <w:szCs w:val="22"/>
          <w:lang w:val="es-MX"/>
        </w:rPr>
        <w:t>Comportamiento cobertura de vacunación contra sarampión-rubeola año 2025 según cohortes de nacimiento (2010-2019) por aseguradora. Bogotá. EAPB Coosalud.</w:t>
      </w:r>
      <w:bookmarkEnd w:id="55"/>
    </w:p>
    <w:tbl>
      <w:tblPr>
        <w:tblW w:w="5000" w:type="pct"/>
        <w:tblCellMar>
          <w:left w:w="70" w:type="dxa"/>
          <w:right w:w="70" w:type="dxa"/>
        </w:tblCellMar>
        <w:tblLook w:val="04A0" w:firstRow="1" w:lastRow="0" w:firstColumn="1" w:lastColumn="0" w:noHBand="0" w:noVBand="1"/>
      </w:tblPr>
      <w:tblGrid>
        <w:gridCol w:w="2039"/>
        <w:gridCol w:w="1481"/>
        <w:gridCol w:w="1672"/>
        <w:gridCol w:w="1589"/>
        <w:gridCol w:w="2037"/>
      </w:tblGrid>
      <w:tr w:rsidR="000E5255" w:rsidRPr="00241C29" w14:paraId="3A771103" w14:textId="77777777" w:rsidTr="00B76837">
        <w:trPr>
          <w:trHeight w:val="780"/>
        </w:trPr>
        <w:tc>
          <w:tcPr>
            <w:tcW w:w="1156" w:type="pct"/>
            <w:tcBorders>
              <w:top w:val="single" w:sz="8" w:space="0" w:color="auto"/>
              <w:left w:val="single" w:sz="8" w:space="0" w:color="auto"/>
              <w:bottom w:val="single" w:sz="4" w:space="0" w:color="auto"/>
              <w:right w:val="nil"/>
            </w:tcBorders>
            <w:shd w:val="clear" w:color="000000" w:fill="FDE9D9"/>
            <w:noWrap/>
            <w:vAlign w:val="center"/>
            <w:hideMark/>
          </w:tcPr>
          <w:p w14:paraId="783DBA5E" w14:textId="77777777" w:rsidR="000E5255" w:rsidRPr="00241C29" w:rsidRDefault="000E5255" w:rsidP="00241C29">
            <w:pPr>
              <w:spacing w:line="360" w:lineRule="auto"/>
              <w:jc w:val="both"/>
              <w:rPr>
                <w:rFonts w:ascii="Arial" w:hAnsi="Arial" w:cs="Arial"/>
                <w:b/>
                <w:bCs/>
                <w:sz w:val="22"/>
                <w:szCs w:val="22"/>
                <w:lang w:eastAsia="es-ES"/>
              </w:rPr>
            </w:pPr>
            <w:r w:rsidRPr="00241C29">
              <w:rPr>
                <w:rFonts w:ascii="Arial" w:hAnsi="Arial" w:cs="Arial"/>
                <w:b/>
                <w:bCs/>
                <w:sz w:val="22"/>
                <w:szCs w:val="22"/>
              </w:rPr>
              <w:lastRenderedPageBreak/>
              <w:t>EAPB</w:t>
            </w:r>
          </w:p>
        </w:tc>
        <w:tc>
          <w:tcPr>
            <w:tcW w:w="3844" w:type="pct"/>
            <w:gridSpan w:val="4"/>
            <w:tcBorders>
              <w:top w:val="single" w:sz="8" w:space="0" w:color="auto"/>
              <w:left w:val="single" w:sz="8" w:space="0" w:color="auto"/>
              <w:bottom w:val="single" w:sz="4" w:space="0" w:color="auto"/>
              <w:right w:val="single" w:sz="8" w:space="0" w:color="000000"/>
            </w:tcBorders>
            <w:shd w:val="clear" w:color="000000" w:fill="FDE9D9"/>
            <w:vAlign w:val="center"/>
            <w:hideMark/>
          </w:tcPr>
          <w:p w14:paraId="7323AB7F"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Cohortes nacimiento niños/as de 2010 a 2019. SR Abril/2021-dic/2025</w:t>
            </w:r>
          </w:p>
        </w:tc>
      </w:tr>
      <w:tr w:rsidR="000E5255" w:rsidRPr="00241C29" w14:paraId="77DE249E" w14:textId="77777777" w:rsidTr="00B76837">
        <w:trPr>
          <w:trHeight w:val="359"/>
        </w:trPr>
        <w:tc>
          <w:tcPr>
            <w:tcW w:w="1156" w:type="pct"/>
            <w:tcBorders>
              <w:top w:val="nil"/>
              <w:left w:val="single" w:sz="8" w:space="0" w:color="auto"/>
              <w:bottom w:val="single" w:sz="8" w:space="0" w:color="auto"/>
              <w:right w:val="nil"/>
            </w:tcBorders>
            <w:shd w:val="clear" w:color="000000" w:fill="FDE9D9"/>
            <w:noWrap/>
            <w:vAlign w:val="center"/>
            <w:hideMark/>
          </w:tcPr>
          <w:p w14:paraId="04D46CE5"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EAPB</w:t>
            </w:r>
          </w:p>
        </w:tc>
        <w:tc>
          <w:tcPr>
            <w:tcW w:w="840" w:type="pct"/>
            <w:tcBorders>
              <w:top w:val="nil"/>
              <w:left w:val="single" w:sz="8" w:space="0" w:color="auto"/>
              <w:bottom w:val="single" w:sz="8" w:space="0" w:color="auto"/>
              <w:right w:val="single" w:sz="4" w:space="0" w:color="auto"/>
            </w:tcBorders>
            <w:shd w:val="clear" w:color="000000" w:fill="FDE9D9"/>
            <w:vAlign w:val="center"/>
            <w:hideMark/>
          </w:tcPr>
          <w:p w14:paraId="646247A2"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Meta</w:t>
            </w:r>
          </w:p>
        </w:tc>
        <w:tc>
          <w:tcPr>
            <w:tcW w:w="948" w:type="pct"/>
            <w:tcBorders>
              <w:top w:val="nil"/>
              <w:left w:val="nil"/>
              <w:bottom w:val="single" w:sz="8" w:space="0" w:color="auto"/>
              <w:right w:val="single" w:sz="4" w:space="0" w:color="auto"/>
            </w:tcBorders>
            <w:shd w:val="clear" w:color="000000" w:fill="FDE9D9"/>
            <w:vAlign w:val="center"/>
            <w:hideMark/>
          </w:tcPr>
          <w:p w14:paraId="296305C4"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Vacunados/as</w:t>
            </w:r>
          </w:p>
        </w:tc>
        <w:tc>
          <w:tcPr>
            <w:tcW w:w="901" w:type="pct"/>
            <w:tcBorders>
              <w:top w:val="nil"/>
              <w:left w:val="nil"/>
              <w:bottom w:val="single" w:sz="8" w:space="0" w:color="auto"/>
              <w:right w:val="single" w:sz="8" w:space="0" w:color="auto"/>
            </w:tcBorders>
            <w:shd w:val="clear" w:color="000000" w:fill="FDE9D9"/>
            <w:vAlign w:val="center"/>
            <w:hideMark/>
          </w:tcPr>
          <w:p w14:paraId="56E109F7"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w:t>
            </w:r>
          </w:p>
        </w:tc>
        <w:tc>
          <w:tcPr>
            <w:tcW w:w="1156" w:type="pct"/>
            <w:tcBorders>
              <w:top w:val="nil"/>
              <w:left w:val="nil"/>
              <w:bottom w:val="single" w:sz="8" w:space="0" w:color="auto"/>
              <w:right w:val="single" w:sz="8" w:space="0" w:color="auto"/>
            </w:tcBorders>
            <w:shd w:val="clear" w:color="000000" w:fill="FDE9D9"/>
            <w:vAlign w:val="center"/>
            <w:hideMark/>
          </w:tcPr>
          <w:p w14:paraId="124839CD" w14:textId="77777777" w:rsidR="000E5255" w:rsidRPr="00241C29" w:rsidRDefault="000E5255" w:rsidP="00241C29">
            <w:pPr>
              <w:spacing w:line="360" w:lineRule="auto"/>
              <w:jc w:val="both"/>
              <w:rPr>
                <w:rFonts w:ascii="Arial" w:hAnsi="Arial" w:cs="Arial"/>
                <w:b/>
                <w:bCs/>
                <w:sz w:val="22"/>
                <w:szCs w:val="22"/>
              </w:rPr>
            </w:pPr>
            <w:proofErr w:type="spellStart"/>
            <w:r w:rsidRPr="00241C29">
              <w:rPr>
                <w:rFonts w:ascii="Arial" w:hAnsi="Arial" w:cs="Arial"/>
                <w:b/>
                <w:bCs/>
                <w:sz w:val="22"/>
                <w:szCs w:val="22"/>
              </w:rPr>
              <w:t>Nº</w:t>
            </w:r>
            <w:proofErr w:type="spellEnd"/>
            <w:r w:rsidRPr="00241C29">
              <w:rPr>
                <w:rFonts w:ascii="Arial" w:hAnsi="Arial" w:cs="Arial"/>
                <w:b/>
                <w:bCs/>
                <w:sz w:val="22"/>
                <w:szCs w:val="22"/>
              </w:rPr>
              <w:t xml:space="preserve"> susceptibles</w:t>
            </w:r>
          </w:p>
        </w:tc>
      </w:tr>
      <w:tr w:rsidR="000E5255" w:rsidRPr="00241C29" w14:paraId="33224EEA" w14:textId="77777777" w:rsidTr="00B76837">
        <w:trPr>
          <w:trHeight w:val="465"/>
        </w:trPr>
        <w:tc>
          <w:tcPr>
            <w:tcW w:w="1156" w:type="pct"/>
            <w:tcBorders>
              <w:top w:val="nil"/>
              <w:left w:val="single" w:sz="8" w:space="0" w:color="auto"/>
              <w:bottom w:val="single" w:sz="4" w:space="0" w:color="auto"/>
              <w:right w:val="nil"/>
            </w:tcBorders>
            <w:shd w:val="clear" w:color="000000" w:fill="FDE9D9"/>
            <w:noWrap/>
            <w:vAlign w:val="center"/>
            <w:hideMark/>
          </w:tcPr>
          <w:p w14:paraId="202FB59D" w14:textId="77777777" w:rsidR="000E5255" w:rsidRPr="00241C29" w:rsidRDefault="000E5255" w:rsidP="00241C29">
            <w:pPr>
              <w:spacing w:line="360" w:lineRule="auto"/>
              <w:jc w:val="both"/>
              <w:rPr>
                <w:rFonts w:ascii="Arial" w:hAnsi="Arial" w:cs="Arial"/>
                <w:sz w:val="22"/>
                <w:szCs w:val="22"/>
              </w:rPr>
            </w:pPr>
            <w:r w:rsidRPr="00241C29">
              <w:rPr>
                <w:rFonts w:ascii="Arial" w:hAnsi="Arial" w:cs="Arial"/>
                <w:sz w:val="22"/>
                <w:szCs w:val="22"/>
              </w:rPr>
              <w:t>Coosalud</w:t>
            </w:r>
          </w:p>
        </w:tc>
        <w:tc>
          <w:tcPr>
            <w:tcW w:w="840" w:type="pct"/>
            <w:tcBorders>
              <w:top w:val="nil"/>
              <w:left w:val="single" w:sz="8" w:space="0" w:color="auto"/>
              <w:bottom w:val="single" w:sz="4" w:space="0" w:color="auto"/>
              <w:right w:val="single" w:sz="4" w:space="0" w:color="auto"/>
            </w:tcBorders>
            <w:shd w:val="clear" w:color="000000" w:fill="FDE9D9"/>
            <w:noWrap/>
            <w:vAlign w:val="center"/>
            <w:hideMark/>
          </w:tcPr>
          <w:p w14:paraId="61571762" w14:textId="77777777" w:rsidR="000E5255" w:rsidRPr="00241C29" w:rsidRDefault="000E5255" w:rsidP="00241C29">
            <w:pPr>
              <w:spacing w:line="360" w:lineRule="auto"/>
              <w:jc w:val="both"/>
              <w:rPr>
                <w:rFonts w:ascii="Arial" w:hAnsi="Arial" w:cs="Arial"/>
                <w:sz w:val="22"/>
                <w:szCs w:val="22"/>
              </w:rPr>
            </w:pPr>
            <w:r w:rsidRPr="00241C29">
              <w:rPr>
                <w:rFonts w:ascii="Arial" w:hAnsi="Arial" w:cs="Arial"/>
                <w:sz w:val="22"/>
                <w:szCs w:val="22"/>
              </w:rPr>
              <w:t>2624</w:t>
            </w:r>
          </w:p>
        </w:tc>
        <w:tc>
          <w:tcPr>
            <w:tcW w:w="948" w:type="pct"/>
            <w:tcBorders>
              <w:top w:val="nil"/>
              <w:left w:val="nil"/>
              <w:bottom w:val="single" w:sz="4" w:space="0" w:color="auto"/>
              <w:right w:val="single" w:sz="4" w:space="0" w:color="auto"/>
            </w:tcBorders>
            <w:shd w:val="clear" w:color="000000" w:fill="FFFFFF"/>
            <w:noWrap/>
            <w:vAlign w:val="center"/>
            <w:hideMark/>
          </w:tcPr>
          <w:p w14:paraId="6528F227" w14:textId="77777777" w:rsidR="000E5255" w:rsidRPr="00241C29" w:rsidRDefault="000E5255" w:rsidP="00241C29">
            <w:pPr>
              <w:spacing w:line="360" w:lineRule="auto"/>
              <w:jc w:val="both"/>
              <w:rPr>
                <w:rFonts w:ascii="Arial" w:hAnsi="Arial" w:cs="Arial"/>
                <w:sz w:val="22"/>
                <w:szCs w:val="22"/>
              </w:rPr>
            </w:pPr>
            <w:r w:rsidRPr="00241C29">
              <w:rPr>
                <w:rFonts w:ascii="Arial" w:hAnsi="Arial" w:cs="Arial"/>
                <w:sz w:val="22"/>
                <w:szCs w:val="22"/>
              </w:rPr>
              <w:t>2403</w:t>
            </w:r>
          </w:p>
        </w:tc>
        <w:tc>
          <w:tcPr>
            <w:tcW w:w="901" w:type="pct"/>
            <w:tcBorders>
              <w:top w:val="single" w:sz="4" w:space="0" w:color="auto"/>
              <w:left w:val="single" w:sz="4" w:space="0" w:color="auto"/>
              <w:bottom w:val="single" w:sz="4" w:space="0" w:color="auto"/>
              <w:right w:val="single" w:sz="8" w:space="0" w:color="auto"/>
            </w:tcBorders>
            <w:shd w:val="clear" w:color="000000" w:fill="FFC7CE"/>
            <w:noWrap/>
            <w:vAlign w:val="center"/>
            <w:hideMark/>
          </w:tcPr>
          <w:p w14:paraId="6EDE9D0E"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91,6</w:t>
            </w:r>
          </w:p>
        </w:tc>
        <w:tc>
          <w:tcPr>
            <w:tcW w:w="1156" w:type="pct"/>
            <w:tcBorders>
              <w:top w:val="nil"/>
              <w:left w:val="nil"/>
              <w:bottom w:val="single" w:sz="4" w:space="0" w:color="auto"/>
              <w:right w:val="single" w:sz="8" w:space="0" w:color="auto"/>
            </w:tcBorders>
            <w:shd w:val="clear" w:color="000000" w:fill="FFFFFF"/>
            <w:noWrap/>
            <w:vAlign w:val="center"/>
            <w:hideMark/>
          </w:tcPr>
          <w:p w14:paraId="6D3C0896" w14:textId="77777777" w:rsidR="000E5255" w:rsidRPr="00241C29" w:rsidRDefault="000E5255" w:rsidP="00241C29">
            <w:pPr>
              <w:spacing w:line="360" w:lineRule="auto"/>
              <w:jc w:val="both"/>
              <w:rPr>
                <w:rFonts w:ascii="Arial" w:hAnsi="Arial" w:cs="Arial"/>
                <w:b/>
                <w:bCs/>
                <w:sz w:val="22"/>
                <w:szCs w:val="22"/>
              </w:rPr>
            </w:pPr>
            <w:r w:rsidRPr="00241C29">
              <w:rPr>
                <w:rFonts w:ascii="Arial" w:hAnsi="Arial" w:cs="Arial"/>
                <w:b/>
                <w:bCs/>
                <w:sz w:val="22"/>
                <w:szCs w:val="22"/>
              </w:rPr>
              <w:t>221</w:t>
            </w:r>
          </w:p>
        </w:tc>
      </w:tr>
    </w:tbl>
    <w:p w14:paraId="463A3A8E" w14:textId="77777777" w:rsidR="000E5255" w:rsidRPr="00241C29" w:rsidRDefault="000E5255" w:rsidP="00241C29">
      <w:pPr>
        <w:spacing w:line="360" w:lineRule="auto"/>
        <w:jc w:val="both"/>
        <w:rPr>
          <w:rFonts w:ascii="Arial" w:hAnsi="Arial" w:cs="Arial"/>
          <w:sz w:val="22"/>
          <w:szCs w:val="22"/>
        </w:rPr>
      </w:pPr>
      <w:r w:rsidRPr="00241C29">
        <w:rPr>
          <w:rFonts w:ascii="Arial" w:hAnsi="Arial" w:cs="Arial"/>
          <w:sz w:val="22"/>
          <w:szCs w:val="22"/>
        </w:rPr>
        <w:t>Fuente: Meta/ denominador: Cohortes de nacimiento 2010_2019 personas activas en aplicativo PAI 2.5 de Secretaría Distrital de Salud de Bogotá. Vacunados/as-numerador: número de personas activas vacunadas registradas en aplicativo PAI 2.5 de Secretaría Distrital de Salud de Bogotá. con corte al 31 de diciembre 2025.</w:t>
      </w:r>
    </w:p>
    <w:p w14:paraId="42E5215E" w14:textId="77777777" w:rsidR="000E5255" w:rsidRPr="00241C29" w:rsidRDefault="000E5255" w:rsidP="00241C29">
      <w:pPr>
        <w:spacing w:line="360" w:lineRule="auto"/>
        <w:jc w:val="both"/>
        <w:rPr>
          <w:rFonts w:ascii="Arial" w:hAnsi="Arial" w:cs="Arial"/>
          <w:sz w:val="22"/>
          <w:szCs w:val="22"/>
          <w:lang w:val="es-ES"/>
        </w:rPr>
      </w:pPr>
    </w:p>
    <w:p w14:paraId="6B3DED6F" w14:textId="77777777" w:rsidR="000E5255" w:rsidRPr="00241C29" w:rsidRDefault="000E5255" w:rsidP="00241C29">
      <w:pPr>
        <w:spacing w:line="360" w:lineRule="auto"/>
        <w:jc w:val="both"/>
        <w:rPr>
          <w:rFonts w:ascii="Arial" w:hAnsi="Arial" w:cs="Arial"/>
          <w:sz w:val="22"/>
          <w:szCs w:val="22"/>
          <w:lang w:val="es-ES"/>
        </w:rPr>
      </w:pPr>
      <w:r w:rsidRPr="00241C29">
        <w:rPr>
          <w:rFonts w:ascii="Arial" w:hAnsi="Arial" w:cs="Arial"/>
          <w:sz w:val="22"/>
          <w:szCs w:val="22"/>
          <w:lang w:val="es-ES"/>
        </w:rPr>
        <w:t xml:space="preserve">De acuerdo con la información presentada, la EAPB registra una cobertura del </w:t>
      </w:r>
      <w:r w:rsidRPr="00241C29">
        <w:rPr>
          <w:rFonts w:ascii="Arial" w:hAnsi="Arial" w:cs="Arial"/>
          <w:b/>
          <w:bCs/>
          <w:sz w:val="22"/>
          <w:szCs w:val="22"/>
          <w:lang w:val="es-ES"/>
        </w:rPr>
        <w:t>91.6%</w:t>
      </w:r>
      <w:r w:rsidRPr="00241C29">
        <w:rPr>
          <w:rFonts w:ascii="Arial" w:hAnsi="Arial" w:cs="Arial"/>
          <w:sz w:val="22"/>
          <w:szCs w:val="22"/>
          <w:lang w:val="es-ES"/>
        </w:rPr>
        <w:t xml:space="preserve"> en la vacunación contra sarampión–rubeola para las cohortes de nacimiento 2010–2019, con </w:t>
      </w:r>
      <w:r w:rsidRPr="00241C29">
        <w:rPr>
          <w:rFonts w:ascii="Arial" w:hAnsi="Arial" w:cs="Arial"/>
          <w:b/>
          <w:bCs/>
          <w:sz w:val="22"/>
          <w:szCs w:val="22"/>
          <w:lang w:val="es-ES"/>
        </w:rPr>
        <w:t>2.403</w:t>
      </w:r>
      <w:r w:rsidRPr="00241C29">
        <w:rPr>
          <w:rFonts w:ascii="Arial" w:hAnsi="Arial" w:cs="Arial"/>
          <w:sz w:val="22"/>
          <w:szCs w:val="22"/>
          <w:lang w:val="es-ES"/>
        </w:rPr>
        <w:t xml:space="preserve"> personas vacunadas frente a una meta de </w:t>
      </w:r>
      <w:r w:rsidRPr="00241C29">
        <w:rPr>
          <w:rFonts w:ascii="Arial" w:hAnsi="Arial" w:cs="Arial"/>
          <w:b/>
          <w:bCs/>
          <w:sz w:val="22"/>
          <w:szCs w:val="22"/>
          <w:lang w:val="es-ES"/>
        </w:rPr>
        <w:t>2.624</w:t>
      </w:r>
      <w:r w:rsidRPr="00241C29">
        <w:rPr>
          <w:rFonts w:ascii="Arial" w:hAnsi="Arial" w:cs="Arial"/>
          <w:sz w:val="22"/>
          <w:szCs w:val="22"/>
          <w:lang w:val="es-ES"/>
        </w:rPr>
        <w:t xml:space="preserve"> </w:t>
      </w:r>
      <w:r w:rsidRPr="00241C29">
        <w:rPr>
          <w:rFonts w:ascii="Arial" w:hAnsi="Arial" w:cs="Arial"/>
          <w:b/>
          <w:bCs/>
          <w:sz w:val="22"/>
          <w:szCs w:val="22"/>
          <w:lang w:val="es-ES"/>
        </w:rPr>
        <w:t>susceptibles por captar</w:t>
      </w:r>
      <w:r w:rsidRPr="00241C29">
        <w:rPr>
          <w:rFonts w:ascii="Arial" w:hAnsi="Arial" w:cs="Arial"/>
          <w:sz w:val="22"/>
          <w:szCs w:val="22"/>
          <w:lang w:val="es-ES"/>
        </w:rPr>
        <w:t xml:space="preserve">; en este contexto, y conforme a los lineamientos de las </w:t>
      </w:r>
      <w:r w:rsidRPr="00241C29">
        <w:rPr>
          <w:rFonts w:ascii="Arial" w:hAnsi="Arial" w:cs="Arial"/>
          <w:b/>
          <w:bCs/>
          <w:sz w:val="22"/>
          <w:szCs w:val="22"/>
          <w:lang w:val="es-ES"/>
        </w:rPr>
        <w:t>Circulares Externas 016 de 2025 y 004 de 2026</w:t>
      </w:r>
      <w:r w:rsidRPr="00241C29">
        <w:rPr>
          <w:rFonts w:ascii="Arial" w:hAnsi="Arial" w:cs="Arial"/>
          <w:sz w:val="22"/>
          <w:szCs w:val="22"/>
          <w:lang w:val="es-ES"/>
        </w:rPr>
        <w:t>, se requiere intensificar la búsqueda activa y la captación efectiva de la población pendiente mediante depuración y cruce nominal, georreferenciación de rezagos, verificación de antecedentes vacunales, activación de recordatorios y citaciones, articulación con su red prestadora, con el propósito de cerrar brechas y avanzar hacia coberturas ≥95% que garanticen la interrupción en la transmisión de sarampión y rubeola.</w:t>
      </w:r>
    </w:p>
    <w:p w14:paraId="41CAB6CE" w14:textId="77777777" w:rsidR="000E5255" w:rsidRPr="00241C29" w:rsidRDefault="000E5255" w:rsidP="00241C29">
      <w:pPr>
        <w:spacing w:line="360" w:lineRule="auto"/>
        <w:jc w:val="both"/>
        <w:rPr>
          <w:rFonts w:ascii="Arial" w:hAnsi="Arial" w:cs="Arial"/>
          <w:sz w:val="22"/>
          <w:szCs w:val="22"/>
        </w:rPr>
      </w:pPr>
    </w:p>
    <w:p w14:paraId="18D3E3DD" w14:textId="77777777" w:rsidR="000E5255" w:rsidRPr="00241C29" w:rsidRDefault="000E5255" w:rsidP="00241C29">
      <w:pPr>
        <w:spacing w:line="360" w:lineRule="auto"/>
        <w:jc w:val="both"/>
        <w:rPr>
          <w:rFonts w:ascii="Arial" w:hAnsi="Arial" w:cs="Arial"/>
          <w:sz w:val="22"/>
          <w:szCs w:val="22"/>
        </w:rPr>
      </w:pPr>
      <w:r w:rsidRPr="00241C29">
        <w:rPr>
          <w:rFonts w:ascii="Arial" w:hAnsi="Arial" w:cs="Arial"/>
          <w:sz w:val="22"/>
          <w:szCs w:val="22"/>
          <w:lang w:val="es-ES"/>
        </w:rPr>
        <w:t>Finalmente, en el marco de la operación del Programa Ampliado de Inmunizaciones (PAI), resulta fundamental realizar un seguimiento y una evaluación rigurosa al plan de acción de vacunación para la vigencia 2026, el cual fue radicado en el mes de febrero 2026 ante esta Secretaría, específicamente en el área de Aseguramiento. Es indispensable garantizar que las actividades allí propuestas sean debidamente ejecutadas y evaluadas, con el propósito de asegurar la adherencia a los lineamientos técnicos y operativos establecidos por el Ministerio de Salud y Protección Social, y que los compromisos radicados se traduzcan en acciones verificables y resultados oportunos para el fortalecimiento del programa.</w:t>
      </w:r>
    </w:p>
    <w:p w14:paraId="3AC9DF4B" w14:textId="77777777" w:rsidR="000E5255" w:rsidRPr="00241C29" w:rsidRDefault="000E5255" w:rsidP="00241C29">
      <w:pPr>
        <w:spacing w:line="360" w:lineRule="auto"/>
        <w:jc w:val="both"/>
        <w:rPr>
          <w:rFonts w:ascii="Arial" w:hAnsi="Arial" w:cs="Arial"/>
          <w:sz w:val="22"/>
          <w:szCs w:val="22"/>
        </w:rPr>
      </w:pPr>
    </w:p>
    <w:p w14:paraId="16B80FC5" w14:textId="77777777" w:rsidR="000E5255" w:rsidRPr="00241C29" w:rsidRDefault="000E5255" w:rsidP="00241C29">
      <w:pPr>
        <w:spacing w:line="360" w:lineRule="auto"/>
        <w:jc w:val="both"/>
        <w:rPr>
          <w:rFonts w:ascii="Arial" w:hAnsi="Arial" w:cs="Arial"/>
          <w:sz w:val="22"/>
          <w:szCs w:val="22"/>
        </w:rPr>
      </w:pPr>
    </w:p>
    <w:p w14:paraId="474B6B75" w14:textId="1676773B" w:rsidR="000C4AE0" w:rsidRPr="00241C29" w:rsidRDefault="00990A20" w:rsidP="00241C29">
      <w:pPr>
        <w:pStyle w:val="Ttulo1"/>
        <w:numPr>
          <w:ilvl w:val="0"/>
          <w:numId w:val="9"/>
        </w:numPr>
        <w:spacing w:before="0" w:line="360" w:lineRule="auto"/>
        <w:jc w:val="both"/>
        <w:rPr>
          <w:rFonts w:ascii="Arial" w:hAnsi="Arial" w:cs="Arial"/>
          <w:b/>
          <w:bCs/>
          <w:color w:val="auto"/>
          <w:sz w:val="22"/>
          <w:szCs w:val="22"/>
          <w:lang w:val="es-ES"/>
        </w:rPr>
      </w:pPr>
      <w:bookmarkStart w:id="56" w:name="_Toc227179151"/>
      <w:commentRangeStart w:id="57"/>
      <w:commentRangeStart w:id="58"/>
      <w:commentRangeStart w:id="59"/>
      <w:r w:rsidRPr="00241C29">
        <w:rPr>
          <w:rFonts w:ascii="Arial" w:hAnsi="Arial" w:cs="Arial"/>
          <w:b/>
          <w:bCs/>
          <w:color w:val="auto"/>
          <w:sz w:val="22"/>
          <w:szCs w:val="22"/>
          <w:lang w:val="es-ES"/>
        </w:rPr>
        <w:t>RED PRESTADORA Y CAPACIDAD INSTALADA</w:t>
      </w:r>
      <w:bookmarkEnd w:id="56"/>
      <w:commentRangeEnd w:id="57"/>
      <w:r w:rsidRPr="00241C29">
        <w:rPr>
          <w:rStyle w:val="Refdecomentario"/>
          <w:rFonts w:ascii="Arial" w:hAnsi="Arial" w:cs="Arial"/>
          <w:b/>
          <w:bCs/>
          <w:color w:val="auto"/>
          <w:sz w:val="22"/>
          <w:szCs w:val="22"/>
          <w:lang w:val="es-ES"/>
        </w:rPr>
        <w:commentReference w:id="57"/>
      </w:r>
      <w:commentRangeEnd w:id="58"/>
      <w:r w:rsidRPr="00241C29">
        <w:rPr>
          <w:rFonts w:ascii="Arial" w:hAnsi="Arial" w:cs="Arial"/>
          <w:sz w:val="22"/>
          <w:szCs w:val="22"/>
        </w:rPr>
        <w:commentReference w:id="58"/>
      </w:r>
      <w:commentRangeEnd w:id="59"/>
      <w:r w:rsidRPr="00241C29">
        <w:rPr>
          <w:rFonts w:ascii="Arial" w:hAnsi="Arial" w:cs="Arial"/>
          <w:sz w:val="22"/>
          <w:szCs w:val="22"/>
        </w:rPr>
        <w:commentReference w:id="59"/>
      </w:r>
    </w:p>
    <w:p w14:paraId="2C008688" w14:textId="77777777" w:rsidR="00D06292" w:rsidRPr="00241C29" w:rsidRDefault="00D06292" w:rsidP="00241C29">
      <w:pPr>
        <w:spacing w:line="360" w:lineRule="auto"/>
        <w:jc w:val="both"/>
        <w:rPr>
          <w:rFonts w:ascii="Arial" w:hAnsi="Arial" w:cs="Arial"/>
          <w:sz w:val="22"/>
          <w:szCs w:val="22"/>
        </w:rPr>
      </w:pPr>
      <w:bookmarkStart w:id="61" w:name="OLE_LINK12"/>
    </w:p>
    <w:p w14:paraId="74980221" w14:textId="79E2F37B" w:rsidR="00214929" w:rsidRPr="00241C29" w:rsidRDefault="2A86345B" w:rsidP="00241C29">
      <w:pPr>
        <w:pStyle w:val="Ttulo2"/>
        <w:numPr>
          <w:ilvl w:val="1"/>
          <w:numId w:val="9"/>
        </w:numPr>
        <w:spacing w:before="0" w:line="360" w:lineRule="auto"/>
        <w:jc w:val="both"/>
        <w:rPr>
          <w:rFonts w:ascii="Arial" w:hAnsi="Arial" w:cs="Arial"/>
          <w:b/>
          <w:bCs/>
          <w:color w:val="auto"/>
          <w:sz w:val="22"/>
          <w:szCs w:val="22"/>
        </w:rPr>
      </w:pPr>
      <w:r w:rsidRPr="00241C29">
        <w:rPr>
          <w:rFonts w:ascii="Arial" w:eastAsia="Arial" w:hAnsi="Arial" w:cs="Arial"/>
          <w:color w:val="000000" w:themeColor="text1"/>
          <w:sz w:val="22"/>
          <w:szCs w:val="22"/>
          <w:lang w:val="es"/>
        </w:rPr>
        <w:lastRenderedPageBreak/>
        <w:t xml:space="preserve"> </w:t>
      </w:r>
      <w:bookmarkStart w:id="62" w:name="_Toc227179152"/>
      <w:r w:rsidR="1E9276BE" w:rsidRPr="00241C29">
        <w:rPr>
          <w:rFonts w:ascii="Arial" w:hAnsi="Arial" w:cs="Arial"/>
          <w:b/>
          <w:bCs/>
          <w:color w:val="auto"/>
          <w:sz w:val="22"/>
          <w:szCs w:val="22"/>
        </w:rPr>
        <w:t>Análisis</w:t>
      </w:r>
      <w:r w:rsidR="78311935" w:rsidRPr="00241C29">
        <w:rPr>
          <w:rFonts w:ascii="Arial" w:hAnsi="Arial" w:cs="Arial"/>
          <w:b/>
          <w:bCs/>
          <w:color w:val="auto"/>
          <w:sz w:val="22"/>
          <w:szCs w:val="22"/>
        </w:rPr>
        <w:t xml:space="preserve"> </w:t>
      </w:r>
      <w:r w:rsidR="00714F6A" w:rsidRPr="00241C29">
        <w:rPr>
          <w:rFonts w:ascii="Arial" w:hAnsi="Arial" w:cs="Arial"/>
          <w:b/>
          <w:bCs/>
          <w:color w:val="auto"/>
          <w:sz w:val="22"/>
          <w:szCs w:val="22"/>
        </w:rPr>
        <w:t>Coosalud</w:t>
      </w:r>
      <w:r w:rsidR="44910BD9" w:rsidRPr="00241C29">
        <w:rPr>
          <w:rFonts w:ascii="Arial" w:hAnsi="Arial" w:cs="Arial"/>
          <w:b/>
          <w:bCs/>
          <w:color w:val="auto"/>
          <w:sz w:val="22"/>
          <w:szCs w:val="22"/>
        </w:rPr>
        <w:t xml:space="preserve"> </w:t>
      </w:r>
      <w:r w:rsidR="78F6FF57" w:rsidRPr="00241C29">
        <w:rPr>
          <w:rFonts w:ascii="Arial" w:hAnsi="Arial" w:cs="Arial"/>
          <w:b/>
          <w:bCs/>
          <w:color w:val="auto"/>
          <w:sz w:val="22"/>
          <w:szCs w:val="22"/>
        </w:rPr>
        <w:t xml:space="preserve">Vs </w:t>
      </w:r>
      <w:r w:rsidR="4AF44B35" w:rsidRPr="00241C29">
        <w:rPr>
          <w:rFonts w:ascii="Arial" w:hAnsi="Arial" w:cs="Arial"/>
          <w:b/>
          <w:bCs/>
          <w:color w:val="auto"/>
          <w:sz w:val="22"/>
          <w:szCs w:val="22"/>
        </w:rPr>
        <w:t xml:space="preserve">Grupo </w:t>
      </w:r>
      <w:r w:rsidR="43A3660D" w:rsidRPr="00241C29">
        <w:rPr>
          <w:rFonts w:ascii="Arial" w:hAnsi="Arial" w:cs="Arial"/>
          <w:b/>
          <w:bCs/>
          <w:color w:val="auto"/>
          <w:sz w:val="22"/>
          <w:szCs w:val="22"/>
        </w:rPr>
        <w:t xml:space="preserve">de atención y monitoreo en salud </w:t>
      </w:r>
      <w:r w:rsidR="78F6FF57" w:rsidRPr="00241C29">
        <w:rPr>
          <w:rFonts w:ascii="Arial" w:hAnsi="Arial" w:cs="Arial"/>
          <w:b/>
          <w:bCs/>
          <w:color w:val="auto"/>
          <w:sz w:val="22"/>
          <w:szCs w:val="22"/>
        </w:rPr>
        <w:t>– GAMA</w:t>
      </w:r>
      <w:r w:rsidR="004D6CDA" w:rsidRPr="00241C29">
        <w:rPr>
          <w:rStyle w:val="Refdenotaalpie"/>
          <w:rFonts w:ascii="Arial" w:hAnsi="Arial" w:cs="Arial"/>
          <w:b/>
          <w:bCs/>
          <w:color w:val="auto"/>
          <w:sz w:val="22"/>
          <w:szCs w:val="22"/>
        </w:rPr>
        <w:footnoteReference w:id="6"/>
      </w:r>
      <w:r w:rsidR="78F6FF57" w:rsidRPr="00241C29">
        <w:rPr>
          <w:rFonts w:ascii="Arial" w:hAnsi="Arial" w:cs="Arial"/>
          <w:b/>
          <w:bCs/>
          <w:color w:val="auto"/>
          <w:sz w:val="22"/>
          <w:szCs w:val="22"/>
        </w:rPr>
        <w:t xml:space="preserve"> </w:t>
      </w:r>
      <w:r w:rsidR="4EC7B799" w:rsidRPr="00241C29">
        <w:rPr>
          <w:rFonts w:ascii="Arial" w:hAnsi="Arial" w:cs="Arial"/>
          <w:b/>
          <w:bCs/>
          <w:color w:val="auto"/>
          <w:sz w:val="22"/>
          <w:szCs w:val="22"/>
        </w:rPr>
        <w:t>Secretar</w:t>
      </w:r>
      <w:r w:rsidR="07D31EA5" w:rsidRPr="00241C29">
        <w:rPr>
          <w:rFonts w:ascii="Arial" w:hAnsi="Arial" w:cs="Arial"/>
          <w:b/>
          <w:bCs/>
          <w:color w:val="auto"/>
          <w:sz w:val="22"/>
          <w:szCs w:val="22"/>
        </w:rPr>
        <w:t>í</w:t>
      </w:r>
      <w:r w:rsidR="4EC7B799" w:rsidRPr="00241C29">
        <w:rPr>
          <w:rFonts w:ascii="Arial" w:hAnsi="Arial" w:cs="Arial"/>
          <w:b/>
          <w:bCs/>
          <w:color w:val="auto"/>
          <w:sz w:val="22"/>
          <w:szCs w:val="22"/>
        </w:rPr>
        <w:t xml:space="preserve">a </w:t>
      </w:r>
      <w:r w:rsidR="78F6FF57" w:rsidRPr="00241C29">
        <w:rPr>
          <w:rFonts w:ascii="Arial" w:hAnsi="Arial" w:cs="Arial"/>
          <w:b/>
          <w:bCs/>
          <w:color w:val="auto"/>
          <w:sz w:val="22"/>
          <w:szCs w:val="22"/>
        </w:rPr>
        <w:t>Distrital de Salud</w:t>
      </w:r>
      <w:r w:rsidR="78311935" w:rsidRPr="00241C29">
        <w:rPr>
          <w:rFonts w:ascii="Arial" w:hAnsi="Arial" w:cs="Arial"/>
          <w:b/>
          <w:bCs/>
          <w:color w:val="auto"/>
          <w:sz w:val="22"/>
          <w:szCs w:val="22"/>
        </w:rPr>
        <w:t xml:space="preserve"> </w:t>
      </w:r>
      <w:r w:rsidR="68C32588" w:rsidRPr="00241C29">
        <w:rPr>
          <w:rFonts w:ascii="Arial" w:hAnsi="Arial" w:cs="Arial"/>
          <w:b/>
          <w:bCs/>
          <w:color w:val="auto"/>
          <w:sz w:val="22"/>
          <w:szCs w:val="22"/>
        </w:rPr>
        <w:t>– Red Prestadora</w:t>
      </w:r>
      <w:bookmarkEnd w:id="62"/>
      <w:r w:rsidR="68C32588" w:rsidRPr="00241C29">
        <w:rPr>
          <w:rFonts w:ascii="Arial" w:hAnsi="Arial" w:cs="Arial"/>
          <w:b/>
          <w:bCs/>
          <w:color w:val="auto"/>
          <w:sz w:val="22"/>
          <w:szCs w:val="22"/>
        </w:rPr>
        <w:t xml:space="preserve"> </w:t>
      </w:r>
    </w:p>
    <w:p w14:paraId="212655DA" w14:textId="6C117ABB" w:rsidR="382B01F5" w:rsidRPr="00241C29" w:rsidRDefault="382B01F5" w:rsidP="00241C29">
      <w:pPr>
        <w:spacing w:line="360" w:lineRule="auto"/>
        <w:jc w:val="both"/>
        <w:rPr>
          <w:rFonts w:ascii="Arial" w:hAnsi="Arial" w:cs="Arial"/>
          <w:sz w:val="22"/>
          <w:szCs w:val="22"/>
        </w:rPr>
      </w:pPr>
    </w:p>
    <w:p w14:paraId="441A0E2D" w14:textId="77777777" w:rsidR="000E5255" w:rsidRPr="00241C29" w:rsidRDefault="000E5255" w:rsidP="00241C29">
      <w:pPr>
        <w:spacing w:line="360" w:lineRule="auto"/>
        <w:jc w:val="both"/>
        <w:rPr>
          <w:rFonts w:ascii="Arial" w:hAnsi="Arial" w:cs="Arial"/>
          <w:sz w:val="22"/>
          <w:szCs w:val="22"/>
          <w:lang w:val="es-ES"/>
        </w:rPr>
      </w:pPr>
      <w:r w:rsidRPr="00241C29">
        <w:rPr>
          <w:rFonts w:ascii="Arial" w:hAnsi="Arial" w:cs="Arial"/>
          <w:sz w:val="22"/>
          <w:szCs w:val="22"/>
          <w:lang w:val="es-ES"/>
        </w:rPr>
        <w:t>De acuerdo a los resultados del seguimiento por el Grupo de Atención y Monitoreo en Salud - GAMA de la Subdirección de Garantía del Aseguramiento, se validaron los casos reportados por las áreas de referencias de las IPS con inoportunidad en el trámite de referencia mayor a 24 horas.  De un total de 8.955 casos detectados con problemas de traslados, interconsultas y remisiones 199 (2.2%) corresponden a usuarios afiliados a Coosalud EPS.</w:t>
      </w:r>
    </w:p>
    <w:p w14:paraId="598F0EAF" w14:textId="4B36D24E" w:rsidR="000E5255" w:rsidRPr="00241C29" w:rsidRDefault="00D4296F" w:rsidP="00241C29">
      <w:pPr>
        <w:pStyle w:val="Descripcin"/>
        <w:spacing w:after="0" w:line="360" w:lineRule="auto"/>
        <w:jc w:val="both"/>
        <w:rPr>
          <w:rFonts w:ascii="Arial" w:hAnsi="Arial" w:cs="Arial"/>
          <w:bCs/>
          <w:i w:val="0"/>
          <w:iCs w:val="0"/>
          <w:color w:val="000000" w:themeColor="text1"/>
          <w:sz w:val="22"/>
          <w:szCs w:val="22"/>
          <w:lang w:val="es-MX"/>
        </w:rPr>
      </w:pPr>
      <w:bookmarkStart w:id="63" w:name="_Toc227179178"/>
      <w:r w:rsidRPr="00241C29">
        <w:rPr>
          <w:rFonts w:ascii="Arial" w:hAnsi="Arial" w:cs="Arial"/>
          <w:bCs/>
          <w:i w:val="0"/>
          <w:iCs w:val="0"/>
          <w:color w:val="000000" w:themeColor="text1"/>
          <w:sz w:val="22"/>
          <w:szCs w:val="22"/>
          <w:lang w:val="es-MX"/>
        </w:rPr>
        <w:t xml:space="preserve">Tabla </w:t>
      </w:r>
      <w:r w:rsidRPr="00241C29">
        <w:rPr>
          <w:rFonts w:ascii="Arial" w:hAnsi="Arial" w:cs="Arial"/>
          <w:bCs/>
          <w:i w:val="0"/>
          <w:iCs w:val="0"/>
          <w:color w:val="000000" w:themeColor="text1"/>
          <w:sz w:val="22"/>
          <w:szCs w:val="22"/>
          <w:lang w:val="es-MX"/>
        </w:rPr>
        <w:fldChar w:fldCharType="begin"/>
      </w:r>
      <w:r w:rsidRPr="00241C29">
        <w:rPr>
          <w:rFonts w:ascii="Arial" w:hAnsi="Arial" w:cs="Arial"/>
          <w:bCs/>
          <w:i w:val="0"/>
          <w:iCs w:val="0"/>
          <w:color w:val="000000" w:themeColor="text1"/>
          <w:sz w:val="22"/>
          <w:szCs w:val="22"/>
          <w:lang w:val="es-MX"/>
        </w:rPr>
        <w:instrText xml:space="preserve"> SEQ Tabla \* ARABIC </w:instrText>
      </w:r>
      <w:r w:rsidRPr="00241C29">
        <w:rPr>
          <w:rFonts w:ascii="Arial" w:hAnsi="Arial" w:cs="Arial"/>
          <w:bCs/>
          <w:i w:val="0"/>
          <w:iCs w:val="0"/>
          <w:color w:val="000000" w:themeColor="text1"/>
          <w:sz w:val="22"/>
          <w:szCs w:val="22"/>
          <w:lang w:val="es-MX"/>
        </w:rPr>
        <w:fldChar w:fldCharType="separate"/>
      </w:r>
      <w:r w:rsidRPr="00241C29">
        <w:rPr>
          <w:rFonts w:ascii="Arial" w:hAnsi="Arial" w:cs="Arial"/>
          <w:bCs/>
          <w:i w:val="0"/>
          <w:iCs w:val="0"/>
          <w:noProof/>
          <w:color w:val="000000" w:themeColor="text1"/>
          <w:sz w:val="22"/>
          <w:szCs w:val="22"/>
          <w:lang w:val="es-MX"/>
        </w:rPr>
        <w:t>20</w:t>
      </w:r>
      <w:r w:rsidRPr="00241C29">
        <w:rPr>
          <w:rFonts w:ascii="Arial" w:hAnsi="Arial" w:cs="Arial"/>
          <w:bCs/>
          <w:i w:val="0"/>
          <w:iCs w:val="0"/>
          <w:color w:val="000000" w:themeColor="text1"/>
          <w:sz w:val="22"/>
          <w:szCs w:val="22"/>
          <w:lang w:val="es-MX"/>
        </w:rPr>
        <w:fldChar w:fldCharType="end"/>
      </w:r>
      <w:r w:rsidRPr="00241C29">
        <w:rPr>
          <w:rFonts w:ascii="Arial" w:hAnsi="Arial" w:cs="Arial"/>
          <w:bCs/>
          <w:i w:val="0"/>
          <w:iCs w:val="0"/>
          <w:color w:val="000000" w:themeColor="text1"/>
          <w:sz w:val="22"/>
          <w:szCs w:val="22"/>
          <w:lang w:val="es-MX"/>
        </w:rPr>
        <w:t>. Casos reportados por EAPB</w:t>
      </w:r>
      <w:bookmarkEnd w:id="63"/>
    </w:p>
    <w:tbl>
      <w:tblPr>
        <w:tblStyle w:val="Tablaconcuadrculaclara"/>
        <w:tblW w:w="6860" w:type="dxa"/>
        <w:jc w:val="center"/>
        <w:tblLook w:val="04A0" w:firstRow="1" w:lastRow="0" w:firstColumn="1" w:lastColumn="0" w:noHBand="0" w:noVBand="1"/>
      </w:tblPr>
      <w:tblGrid>
        <w:gridCol w:w="640"/>
        <w:gridCol w:w="3280"/>
        <w:gridCol w:w="1520"/>
        <w:gridCol w:w="1720"/>
      </w:tblGrid>
      <w:tr w:rsidR="000E5255" w:rsidRPr="00241C29" w14:paraId="3ED26586" w14:textId="77777777" w:rsidTr="000E5255">
        <w:trPr>
          <w:trHeight w:val="315"/>
          <w:jc w:val="center"/>
        </w:trPr>
        <w:tc>
          <w:tcPr>
            <w:tcW w:w="640" w:type="dxa"/>
            <w:noWrap/>
            <w:hideMark/>
          </w:tcPr>
          <w:p w14:paraId="369EBC20" w14:textId="77777777" w:rsidR="000E5255" w:rsidRPr="00241C29" w:rsidRDefault="000E5255" w:rsidP="00241C29">
            <w:pPr>
              <w:spacing w:line="360" w:lineRule="auto"/>
              <w:jc w:val="both"/>
              <w:rPr>
                <w:rFonts w:ascii="Arial" w:hAnsi="Arial" w:cs="Arial"/>
                <w:b/>
                <w:bCs/>
                <w:color w:val="000000"/>
                <w:kern w:val="0"/>
                <w:sz w:val="22"/>
                <w:szCs w:val="22"/>
                <w:lang w:eastAsia="es-CO"/>
                <w14:ligatures w14:val="none"/>
              </w:rPr>
            </w:pPr>
            <w:r w:rsidRPr="00241C29">
              <w:rPr>
                <w:rFonts w:ascii="Arial" w:hAnsi="Arial" w:cs="Arial"/>
                <w:b/>
                <w:bCs/>
                <w:color w:val="000000"/>
                <w:kern w:val="0"/>
                <w:sz w:val="22"/>
                <w:szCs w:val="22"/>
                <w:lang w:eastAsia="es-CO"/>
                <w14:ligatures w14:val="none"/>
              </w:rPr>
              <w:t>No.</w:t>
            </w:r>
          </w:p>
        </w:tc>
        <w:tc>
          <w:tcPr>
            <w:tcW w:w="3280" w:type="dxa"/>
            <w:noWrap/>
            <w:hideMark/>
          </w:tcPr>
          <w:p w14:paraId="02A3E10F" w14:textId="77777777" w:rsidR="000E5255" w:rsidRPr="00241C29" w:rsidRDefault="000E5255" w:rsidP="00241C29">
            <w:pPr>
              <w:spacing w:line="360" w:lineRule="auto"/>
              <w:jc w:val="both"/>
              <w:rPr>
                <w:rFonts w:ascii="Arial" w:hAnsi="Arial" w:cs="Arial"/>
                <w:b/>
                <w:bCs/>
                <w:color w:val="000000"/>
                <w:kern w:val="0"/>
                <w:sz w:val="22"/>
                <w:szCs w:val="22"/>
                <w:lang w:eastAsia="es-CO"/>
                <w14:ligatures w14:val="none"/>
              </w:rPr>
            </w:pPr>
            <w:r w:rsidRPr="00241C29">
              <w:rPr>
                <w:rFonts w:ascii="Arial" w:hAnsi="Arial" w:cs="Arial"/>
                <w:b/>
                <w:bCs/>
                <w:color w:val="000000"/>
                <w:kern w:val="0"/>
                <w:sz w:val="22"/>
                <w:szCs w:val="22"/>
                <w:lang w:eastAsia="es-CO"/>
                <w14:ligatures w14:val="none"/>
              </w:rPr>
              <w:t>EAPB</w:t>
            </w:r>
          </w:p>
        </w:tc>
        <w:tc>
          <w:tcPr>
            <w:tcW w:w="1520" w:type="dxa"/>
            <w:noWrap/>
            <w:hideMark/>
          </w:tcPr>
          <w:p w14:paraId="63FDB039" w14:textId="77777777" w:rsidR="000E5255" w:rsidRPr="00241C29" w:rsidRDefault="000E5255" w:rsidP="00241C29">
            <w:pPr>
              <w:spacing w:line="360" w:lineRule="auto"/>
              <w:jc w:val="both"/>
              <w:rPr>
                <w:rFonts w:ascii="Arial" w:hAnsi="Arial" w:cs="Arial"/>
                <w:b/>
                <w:bCs/>
                <w:color w:val="000000"/>
                <w:kern w:val="0"/>
                <w:sz w:val="22"/>
                <w:szCs w:val="22"/>
                <w:lang w:eastAsia="es-CO"/>
                <w14:ligatures w14:val="none"/>
              </w:rPr>
            </w:pPr>
            <w:r w:rsidRPr="00241C29">
              <w:rPr>
                <w:rFonts w:ascii="Arial" w:hAnsi="Arial" w:cs="Arial"/>
                <w:b/>
                <w:bCs/>
                <w:color w:val="000000"/>
                <w:kern w:val="0"/>
                <w:sz w:val="22"/>
                <w:szCs w:val="22"/>
                <w:lang w:eastAsia="es-CO"/>
                <w14:ligatures w14:val="none"/>
              </w:rPr>
              <w:t>No. DE CASOS</w:t>
            </w:r>
          </w:p>
        </w:tc>
        <w:tc>
          <w:tcPr>
            <w:tcW w:w="1420" w:type="dxa"/>
            <w:noWrap/>
            <w:hideMark/>
          </w:tcPr>
          <w:p w14:paraId="165E6842" w14:textId="77777777" w:rsidR="000E5255" w:rsidRPr="00241C29" w:rsidRDefault="000E5255" w:rsidP="00241C29">
            <w:pPr>
              <w:spacing w:line="360" w:lineRule="auto"/>
              <w:jc w:val="both"/>
              <w:rPr>
                <w:rFonts w:ascii="Arial" w:hAnsi="Arial" w:cs="Arial"/>
                <w:b/>
                <w:bCs/>
                <w:color w:val="000000"/>
                <w:kern w:val="0"/>
                <w:sz w:val="22"/>
                <w:szCs w:val="22"/>
                <w:lang w:eastAsia="es-CO"/>
                <w14:ligatures w14:val="none"/>
              </w:rPr>
            </w:pPr>
            <w:r w:rsidRPr="00241C29">
              <w:rPr>
                <w:rFonts w:ascii="Arial" w:hAnsi="Arial" w:cs="Arial"/>
                <w:b/>
                <w:bCs/>
                <w:color w:val="000000"/>
                <w:kern w:val="0"/>
                <w:sz w:val="22"/>
                <w:szCs w:val="22"/>
                <w:lang w:eastAsia="es-CO"/>
                <w14:ligatures w14:val="none"/>
              </w:rPr>
              <w:t>PORCENTAJE</w:t>
            </w:r>
          </w:p>
        </w:tc>
      </w:tr>
      <w:tr w:rsidR="000E5255" w:rsidRPr="00241C29" w14:paraId="416AAED1" w14:textId="77777777" w:rsidTr="000E5255">
        <w:trPr>
          <w:trHeight w:val="315"/>
          <w:jc w:val="center"/>
        </w:trPr>
        <w:tc>
          <w:tcPr>
            <w:tcW w:w="640" w:type="dxa"/>
            <w:noWrap/>
            <w:hideMark/>
          </w:tcPr>
          <w:p w14:paraId="288D8C57"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1</w:t>
            </w:r>
          </w:p>
        </w:tc>
        <w:tc>
          <w:tcPr>
            <w:tcW w:w="3280" w:type="dxa"/>
            <w:noWrap/>
            <w:hideMark/>
          </w:tcPr>
          <w:p w14:paraId="594DA418"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NUEVA EPS</w:t>
            </w:r>
          </w:p>
        </w:tc>
        <w:tc>
          <w:tcPr>
            <w:tcW w:w="1520" w:type="dxa"/>
            <w:noWrap/>
            <w:hideMark/>
          </w:tcPr>
          <w:p w14:paraId="129D194B"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2.413</w:t>
            </w:r>
          </w:p>
        </w:tc>
        <w:tc>
          <w:tcPr>
            <w:tcW w:w="1420" w:type="dxa"/>
            <w:noWrap/>
            <w:hideMark/>
          </w:tcPr>
          <w:p w14:paraId="2FE00D4A"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26,9%</w:t>
            </w:r>
          </w:p>
        </w:tc>
      </w:tr>
      <w:tr w:rsidR="000E5255" w:rsidRPr="00241C29" w14:paraId="51A6B6E9" w14:textId="77777777" w:rsidTr="000E5255">
        <w:trPr>
          <w:trHeight w:val="315"/>
          <w:jc w:val="center"/>
        </w:trPr>
        <w:tc>
          <w:tcPr>
            <w:tcW w:w="640" w:type="dxa"/>
            <w:noWrap/>
            <w:hideMark/>
          </w:tcPr>
          <w:p w14:paraId="34C16716"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2</w:t>
            </w:r>
          </w:p>
        </w:tc>
        <w:tc>
          <w:tcPr>
            <w:tcW w:w="3280" w:type="dxa"/>
            <w:noWrap/>
            <w:hideMark/>
          </w:tcPr>
          <w:p w14:paraId="7A9C84B1"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FAMISANAR</w:t>
            </w:r>
          </w:p>
        </w:tc>
        <w:tc>
          <w:tcPr>
            <w:tcW w:w="1520" w:type="dxa"/>
            <w:noWrap/>
            <w:hideMark/>
          </w:tcPr>
          <w:p w14:paraId="619B6200"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1.765</w:t>
            </w:r>
          </w:p>
        </w:tc>
        <w:tc>
          <w:tcPr>
            <w:tcW w:w="1420" w:type="dxa"/>
            <w:noWrap/>
            <w:hideMark/>
          </w:tcPr>
          <w:p w14:paraId="210B82D4"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19,7%</w:t>
            </w:r>
          </w:p>
        </w:tc>
      </w:tr>
      <w:tr w:rsidR="000E5255" w:rsidRPr="00241C29" w14:paraId="5EF92748" w14:textId="77777777" w:rsidTr="000E5255">
        <w:trPr>
          <w:trHeight w:val="315"/>
          <w:jc w:val="center"/>
        </w:trPr>
        <w:tc>
          <w:tcPr>
            <w:tcW w:w="640" w:type="dxa"/>
            <w:noWrap/>
            <w:hideMark/>
          </w:tcPr>
          <w:p w14:paraId="03C3F5D2"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3</w:t>
            </w:r>
          </w:p>
        </w:tc>
        <w:tc>
          <w:tcPr>
            <w:tcW w:w="3280" w:type="dxa"/>
            <w:noWrap/>
            <w:hideMark/>
          </w:tcPr>
          <w:p w14:paraId="0FBA1F5B"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COMPENSAR</w:t>
            </w:r>
          </w:p>
        </w:tc>
        <w:tc>
          <w:tcPr>
            <w:tcW w:w="1520" w:type="dxa"/>
            <w:noWrap/>
            <w:hideMark/>
          </w:tcPr>
          <w:p w14:paraId="7251A406"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1.109</w:t>
            </w:r>
          </w:p>
        </w:tc>
        <w:tc>
          <w:tcPr>
            <w:tcW w:w="1420" w:type="dxa"/>
            <w:noWrap/>
            <w:hideMark/>
          </w:tcPr>
          <w:p w14:paraId="410E5C56"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12,4%</w:t>
            </w:r>
          </w:p>
        </w:tc>
      </w:tr>
      <w:tr w:rsidR="000E5255" w:rsidRPr="00241C29" w14:paraId="3BE223B1" w14:textId="77777777" w:rsidTr="000E5255">
        <w:trPr>
          <w:trHeight w:val="315"/>
          <w:jc w:val="center"/>
        </w:trPr>
        <w:tc>
          <w:tcPr>
            <w:tcW w:w="640" w:type="dxa"/>
            <w:noWrap/>
            <w:hideMark/>
          </w:tcPr>
          <w:p w14:paraId="1764DF68"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4</w:t>
            </w:r>
          </w:p>
        </w:tc>
        <w:tc>
          <w:tcPr>
            <w:tcW w:w="3280" w:type="dxa"/>
            <w:noWrap/>
            <w:hideMark/>
          </w:tcPr>
          <w:p w14:paraId="13DB61FD"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CAPITAL SALUD</w:t>
            </w:r>
          </w:p>
        </w:tc>
        <w:tc>
          <w:tcPr>
            <w:tcW w:w="1520" w:type="dxa"/>
            <w:noWrap/>
            <w:hideMark/>
          </w:tcPr>
          <w:p w14:paraId="624AEC24"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1.079</w:t>
            </w:r>
          </w:p>
        </w:tc>
        <w:tc>
          <w:tcPr>
            <w:tcW w:w="1420" w:type="dxa"/>
            <w:noWrap/>
            <w:hideMark/>
          </w:tcPr>
          <w:p w14:paraId="6F521AFC"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12,0%</w:t>
            </w:r>
          </w:p>
        </w:tc>
      </w:tr>
      <w:tr w:rsidR="000E5255" w:rsidRPr="00241C29" w14:paraId="774A3DD2" w14:textId="77777777" w:rsidTr="000E5255">
        <w:trPr>
          <w:trHeight w:val="315"/>
          <w:jc w:val="center"/>
        </w:trPr>
        <w:tc>
          <w:tcPr>
            <w:tcW w:w="640" w:type="dxa"/>
            <w:noWrap/>
            <w:hideMark/>
          </w:tcPr>
          <w:p w14:paraId="6D8017BD"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5</w:t>
            </w:r>
          </w:p>
        </w:tc>
        <w:tc>
          <w:tcPr>
            <w:tcW w:w="3280" w:type="dxa"/>
            <w:noWrap/>
            <w:hideMark/>
          </w:tcPr>
          <w:p w14:paraId="661B90B7"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SANITAS</w:t>
            </w:r>
          </w:p>
        </w:tc>
        <w:tc>
          <w:tcPr>
            <w:tcW w:w="1520" w:type="dxa"/>
            <w:noWrap/>
            <w:hideMark/>
          </w:tcPr>
          <w:p w14:paraId="4A8B9B6A"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962</w:t>
            </w:r>
          </w:p>
        </w:tc>
        <w:tc>
          <w:tcPr>
            <w:tcW w:w="1420" w:type="dxa"/>
            <w:noWrap/>
            <w:hideMark/>
          </w:tcPr>
          <w:p w14:paraId="68D610AA"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10,7%</w:t>
            </w:r>
          </w:p>
        </w:tc>
      </w:tr>
      <w:tr w:rsidR="000E5255" w:rsidRPr="00241C29" w14:paraId="343728CC" w14:textId="77777777" w:rsidTr="000E5255">
        <w:trPr>
          <w:trHeight w:val="315"/>
          <w:jc w:val="center"/>
        </w:trPr>
        <w:tc>
          <w:tcPr>
            <w:tcW w:w="640" w:type="dxa"/>
            <w:noWrap/>
            <w:hideMark/>
          </w:tcPr>
          <w:p w14:paraId="763288FD"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6</w:t>
            </w:r>
          </w:p>
        </w:tc>
        <w:tc>
          <w:tcPr>
            <w:tcW w:w="3280" w:type="dxa"/>
            <w:noWrap/>
            <w:hideMark/>
          </w:tcPr>
          <w:p w14:paraId="0BBE3ABD"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SALUD TOTAL</w:t>
            </w:r>
          </w:p>
        </w:tc>
        <w:tc>
          <w:tcPr>
            <w:tcW w:w="1520" w:type="dxa"/>
            <w:noWrap/>
            <w:hideMark/>
          </w:tcPr>
          <w:p w14:paraId="1BE01CA2"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415</w:t>
            </w:r>
          </w:p>
        </w:tc>
        <w:tc>
          <w:tcPr>
            <w:tcW w:w="1420" w:type="dxa"/>
            <w:noWrap/>
            <w:hideMark/>
          </w:tcPr>
          <w:p w14:paraId="7FB740A0"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4,6%</w:t>
            </w:r>
          </w:p>
        </w:tc>
      </w:tr>
      <w:tr w:rsidR="000E5255" w:rsidRPr="00241C29" w14:paraId="159533FB" w14:textId="77777777" w:rsidTr="000E5255">
        <w:trPr>
          <w:trHeight w:val="315"/>
          <w:jc w:val="center"/>
        </w:trPr>
        <w:tc>
          <w:tcPr>
            <w:tcW w:w="640" w:type="dxa"/>
            <w:noWrap/>
            <w:hideMark/>
          </w:tcPr>
          <w:p w14:paraId="4324D886"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7</w:t>
            </w:r>
          </w:p>
        </w:tc>
        <w:tc>
          <w:tcPr>
            <w:tcW w:w="3280" w:type="dxa"/>
            <w:noWrap/>
            <w:hideMark/>
          </w:tcPr>
          <w:p w14:paraId="77937248"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SURA</w:t>
            </w:r>
          </w:p>
        </w:tc>
        <w:tc>
          <w:tcPr>
            <w:tcW w:w="1520" w:type="dxa"/>
            <w:noWrap/>
            <w:hideMark/>
          </w:tcPr>
          <w:p w14:paraId="6E9419AE"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260</w:t>
            </w:r>
          </w:p>
        </w:tc>
        <w:tc>
          <w:tcPr>
            <w:tcW w:w="1420" w:type="dxa"/>
            <w:noWrap/>
            <w:hideMark/>
          </w:tcPr>
          <w:p w14:paraId="42AA2D35"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2,9%</w:t>
            </w:r>
          </w:p>
        </w:tc>
      </w:tr>
      <w:tr w:rsidR="000E5255" w:rsidRPr="00241C29" w14:paraId="73EF6763" w14:textId="77777777" w:rsidTr="000E5255">
        <w:trPr>
          <w:trHeight w:val="315"/>
          <w:jc w:val="center"/>
        </w:trPr>
        <w:tc>
          <w:tcPr>
            <w:tcW w:w="640" w:type="dxa"/>
            <w:noWrap/>
            <w:hideMark/>
          </w:tcPr>
          <w:p w14:paraId="17F7E2FA"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8</w:t>
            </w:r>
          </w:p>
        </w:tc>
        <w:tc>
          <w:tcPr>
            <w:tcW w:w="3280" w:type="dxa"/>
            <w:noWrap/>
            <w:hideMark/>
          </w:tcPr>
          <w:p w14:paraId="1BCB4C8A"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COOSALUD</w:t>
            </w:r>
          </w:p>
        </w:tc>
        <w:tc>
          <w:tcPr>
            <w:tcW w:w="1520" w:type="dxa"/>
            <w:noWrap/>
            <w:hideMark/>
          </w:tcPr>
          <w:p w14:paraId="61441B0E" w14:textId="77777777" w:rsidR="000E5255" w:rsidRPr="00241C29" w:rsidRDefault="000E5255" w:rsidP="00241C29">
            <w:pPr>
              <w:spacing w:line="360" w:lineRule="auto"/>
              <w:jc w:val="both"/>
              <w:rPr>
                <w:rFonts w:ascii="Arial" w:hAnsi="Arial" w:cs="Arial"/>
                <w:b/>
                <w:bCs/>
                <w:color w:val="000000"/>
                <w:kern w:val="0"/>
                <w:sz w:val="22"/>
                <w:szCs w:val="22"/>
                <w:lang w:eastAsia="es-CO"/>
                <w14:ligatures w14:val="none"/>
              </w:rPr>
            </w:pPr>
            <w:r w:rsidRPr="00241C29">
              <w:rPr>
                <w:rFonts w:ascii="Arial" w:hAnsi="Arial" w:cs="Arial"/>
                <w:b/>
                <w:bCs/>
                <w:color w:val="000000"/>
                <w:kern w:val="0"/>
                <w:sz w:val="22"/>
                <w:szCs w:val="22"/>
                <w:lang w:eastAsia="es-CO"/>
                <w14:ligatures w14:val="none"/>
              </w:rPr>
              <w:t>199</w:t>
            </w:r>
          </w:p>
        </w:tc>
        <w:tc>
          <w:tcPr>
            <w:tcW w:w="1420" w:type="dxa"/>
            <w:noWrap/>
            <w:hideMark/>
          </w:tcPr>
          <w:p w14:paraId="0CCEC886" w14:textId="77777777" w:rsidR="000E5255" w:rsidRPr="00241C29" w:rsidRDefault="000E5255" w:rsidP="00241C29">
            <w:pPr>
              <w:spacing w:line="360" w:lineRule="auto"/>
              <w:jc w:val="both"/>
              <w:rPr>
                <w:rFonts w:ascii="Arial" w:hAnsi="Arial" w:cs="Arial"/>
                <w:b/>
                <w:bCs/>
                <w:color w:val="000000"/>
                <w:kern w:val="0"/>
                <w:sz w:val="22"/>
                <w:szCs w:val="22"/>
                <w:lang w:eastAsia="es-CO"/>
                <w14:ligatures w14:val="none"/>
              </w:rPr>
            </w:pPr>
            <w:r w:rsidRPr="00241C29">
              <w:rPr>
                <w:rFonts w:ascii="Arial" w:hAnsi="Arial" w:cs="Arial"/>
                <w:b/>
                <w:bCs/>
                <w:color w:val="000000"/>
                <w:kern w:val="0"/>
                <w:sz w:val="22"/>
                <w:szCs w:val="22"/>
                <w:lang w:eastAsia="es-CO"/>
                <w14:ligatures w14:val="none"/>
              </w:rPr>
              <w:t>2,2%</w:t>
            </w:r>
          </w:p>
        </w:tc>
      </w:tr>
      <w:tr w:rsidR="000E5255" w:rsidRPr="00241C29" w14:paraId="5823E642" w14:textId="77777777" w:rsidTr="000E5255">
        <w:trPr>
          <w:trHeight w:val="315"/>
          <w:jc w:val="center"/>
        </w:trPr>
        <w:tc>
          <w:tcPr>
            <w:tcW w:w="640" w:type="dxa"/>
            <w:noWrap/>
            <w:hideMark/>
          </w:tcPr>
          <w:p w14:paraId="425E2F56"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9</w:t>
            </w:r>
          </w:p>
        </w:tc>
        <w:tc>
          <w:tcPr>
            <w:tcW w:w="3280" w:type="dxa"/>
            <w:noWrap/>
            <w:hideMark/>
          </w:tcPr>
          <w:p w14:paraId="324ABF26"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FOMAG</w:t>
            </w:r>
          </w:p>
        </w:tc>
        <w:tc>
          <w:tcPr>
            <w:tcW w:w="1520" w:type="dxa"/>
            <w:noWrap/>
            <w:hideMark/>
          </w:tcPr>
          <w:p w14:paraId="7893E486"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138</w:t>
            </w:r>
          </w:p>
        </w:tc>
        <w:tc>
          <w:tcPr>
            <w:tcW w:w="1420" w:type="dxa"/>
            <w:noWrap/>
            <w:hideMark/>
          </w:tcPr>
          <w:p w14:paraId="5CB2F312"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1,5%</w:t>
            </w:r>
          </w:p>
        </w:tc>
      </w:tr>
      <w:tr w:rsidR="000E5255" w:rsidRPr="00241C29" w14:paraId="45A0281E" w14:textId="77777777" w:rsidTr="000E5255">
        <w:trPr>
          <w:trHeight w:val="315"/>
          <w:jc w:val="center"/>
        </w:trPr>
        <w:tc>
          <w:tcPr>
            <w:tcW w:w="640" w:type="dxa"/>
            <w:noWrap/>
            <w:hideMark/>
          </w:tcPr>
          <w:p w14:paraId="74456151"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10</w:t>
            </w:r>
          </w:p>
        </w:tc>
        <w:tc>
          <w:tcPr>
            <w:tcW w:w="3280" w:type="dxa"/>
            <w:noWrap/>
            <w:hideMark/>
          </w:tcPr>
          <w:p w14:paraId="24B35D7C"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FFD (no asegurado)</w:t>
            </w:r>
          </w:p>
        </w:tc>
        <w:tc>
          <w:tcPr>
            <w:tcW w:w="1520" w:type="dxa"/>
            <w:noWrap/>
            <w:hideMark/>
          </w:tcPr>
          <w:p w14:paraId="101617AC"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92</w:t>
            </w:r>
          </w:p>
        </w:tc>
        <w:tc>
          <w:tcPr>
            <w:tcW w:w="1420" w:type="dxa"/>
            <w:noWrap/>
            <w:hideMark/>
          </w:tcPr>
          <w:p w14:paraId="3A96C8BF"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1,0%</w:t>
            </w:r>
          </w:p>
        </w:tc>
      </w:tr>
      <w:tr w:rsidR="000E5255" w:rsidRPr="00241C29" w14:paraId="3F2D5B18" w14:textId="77777777" w:rsidTr="000E5255">
        <w:trPr>
          <w:trHeight w:val="315"/>
          <w:jc w:val="center"/>
        </w:trPr>
        <w:tc>
          <w:tcPr>
            <w:tcW w:w="640" w:type="dxa"/>
            <w:noWrap/>
            <w:hideMark/>
          </w:tcPr>
          <w:p w14:paraId="2C2FF3D9"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p>
        </w:tc>
        <w:tc>
          <w:tcPr>
            <w:tcW w:w="3280" w:type="dxa"/>
            <w:noWrap/>
          </w:tcPr>
          <w:p w14:paraId="46AA835B" w14:textId="77777777" w:rsidR="000E5255" w:rsidRPr="00241C29" w:rsidRDefault="000E5255" w:rsidP="00241C29">
            <w:pPr>
              <w:spacing w:line="360" w:lineRule="auto"/>
              <w:jc w:val="both"/>
              <w:rPr>
                <w:rFonts w:ascii="Arial" w:hAnsi="Arial" w:cs="Arial"/>
                <w:kern w:val="0"/>
                <w:sz w:val="22"/>
                <w:szCs w:val="22"/>
                <w:lang w:eastAsia="es-CO"/>
                <w14:ligatures w14:val="none"/>
              </w:rPr>
            </w:pPr>
          </w:p>
        </w:tc>
        <w:tc>
          <w:tcPr>
            <w:tcW w:w="1520" w:type="dxa"/>
            <w:noWrap/>
          </w:tcPr>
          <w:p w14:paraId="167E0464" w14:textId="77777777" w:rsidR="000E5255" w:rsidRPr="00241C29" w:rsidRDefault="000E5255" w:rsidP="00241C29">
            <w:pPr>
              <w:spacing w:line="360" w:lineRule="auto"/>
              <w:jc w:val="both"/>
              <w:rPr>
                <w:rFonts w:ascii="Arial" w:hAnsi="Arial" w:cs="Arial"/>
                <w:kern w:val="0"/>
                <w:sz w:val="22"/>
                <w:szCs w:val="22"/>
                <w:lang w:eastAsia="es-CO"/>
                <w14:ligatures w14:val="none"/>
              </w:rPr>
            </w:pPr>
          </w:p>
        </w:tc>
        <w:tc>
          <w:tcPr>
            <w:tcW w:w="1420" w:type="dxa"/>
            <w:noWrap/>
            <w:hideMark/>
          </w:tcPr>
          <w:p w14:paraId="7B7B2AFE" w14:textId="77777777" w:rsidR="000E5255" w:rsidRPr="00241C29" w:rsidRDefault="000E5255" w:rsidP="00241C29">
            <w:pPr>
              <w:spacing w:line="360" w:lineRule="auto"/>
              <w:jc w:val="both"/>
              <w:rPr>
                <w:rFonts w:ascii="Arial" w:hAnsi="Arial" w:cs="Arial"/>
                <w:kern w:val="0"/>
                <w:sz w:val="22"/>
                <w:szCs w:val="22"/>
                <w:lang w:eastAsia="es-CO"/>
                <w14:ligatures w14:val="none"/>
              </w:rPr>
            </w:pPr>
          </w:p>
        </w:tc>
      </w:tr>
      <w:tr w:rsidR="000E5255" w:rsidRPr="00241C29" w14:paraId="3F00A4EE" w14:textId="77777777" w:rsidTr="000E5255">
        <w:trPr>
          <w:trHeight w:val="315"/>
          <w:jc w:val="center"/>
        </w:trPr>
        <w:tc>
          <w:tcPr>
            <w:tcW w:w="640" w:type="dxa"/>
            <w:noWrap/>
            <w:hideMark/>
          </w:tcPr>
          <w:p w14:paraId="4A0C7545" w14:textId="77777777" w:rsidR="000E5255" w:rsidRPr="00241C29" w:rsidRDefault="000E5255" w:rsidP="00241C29">
            <w:pPr>
              <w:spacing w:line="360" w:lineRule="auto"/>
              <w:jc w:val="both"/>
              <w:rPr>
                <w:rFonts w:ascii="Arial" w:hAnsi="Arial" w:cs="Arial"/>
                <w:kern w:val="0"/>
                <w:sz w:val="22"/>
                <w:szCs w:val="22"/>
                <w:lang w:eastAsia="es-CO"/>
                <w14:ligatures w14:val="none"/>
              </w:rPr>
            </w:pPr>
          </w:p>
        </w:tc>
        <w:tc>
          <w:tcPr>
            <w:tcW w:w="3280" w:type="dxa"/>
            <w:noWrap/>
            <w:hideMark/>
          </w:tcPr>
          <w:p w14:paraId="5AFBB1D4" w14:textId="77777777" w:rsidR="000E5255" w:rsidRPr="00241C29" w:rsidRDefault="000E5255" w:rsidP="00241C29">
            <w:pPr>
              <w:spacing w:line="360" w:lineRule="auto"/>
              <w:jc w:val="both"/>
              <w:rPr>
                <w:rFonts w:ascii="Arial" w:hAnsi="Arial" w:cs="Arial"/>
                <w:b/>
                <w:bCs/>
                <w:i/>
                <w:iCs/>
                <w:color w:val="000000"/>
                <w:kern w:val="0"/>
                <w:sz w:val="22"/>
                <w:szCs w:val="22"/>
                <w:lang w:eastAsia="es-CO"/>
                <w14:ligatures w14:val="none"/>
              </w:rPr>
            </w:pPr>
            <w:proofErr w:type="gramStart"/>
            <w:r w:rsidRPr="00241C29">
              <w:rPr>
                <w:rFonts w:ascii="Arial" w:hAnsi="Arial" w:cs="Arial"/>
                <w:b/>
                <w:bCs/>
                <w:i/>
                <w:iCs/>
                <w:color w:val="000000"/>
                <w:kern w:val="0"/>
                <w:sz w:val="22"/>
                <w:szCs w:val="22"/>
                <w:lang w:eastAsia="es-CO"/>
                <w14:ligatures w14:val="none"/>
              </w:rPr>
              <w:t>Total</w:t>
            </w:r>
            <w:proofErr w:type="gramEnd"/>
            <w:r w:rsidRPr="00241C29">
              <w:rPr>
                <w:rFonts w:ascii="Arial" w:hAnsi="Arial" w:cs="Arial"/>
                <w:b/>
                <w:bCs/>
                <w:i/>
                <w:iCs/>
                <w:color w:val="000000"/>
                <w:kern w:val="0"/>
                <w:sz w:val="22"/>
                <w:szCs w:val="22"/>
                <w:lang w:eastAsia="es-CO"/>
                <w14:ligatures w14:val="none"/>
              </w:rPr>
              <w:t xml:space="preserve"> casos</w:t>
            </w:r>
          </w:p>
        </w:tc>
        <w:tc>
          <w:tcPr>
            <w:tcW w:w="1520" w:type="dxa"/>
            <w:noWrap/>
            <w:hideMark/>
          </w:tcPr>
          <w:p w14:paraId="04E20316" w14:textId="77777777" w:rsidR="000E5255" w:rsidRPr="00241C29" w:rsidRDefault="000E5255" w:rsidP="00241C29">
            <w:pPr>
              <w:spacing w:line="360" w:lineRule="auto"/>
              <w:jc w:val="both"/>
              <w:rPr>
                <w:rFonts w:ascii="Arial" w:hAnsi="Arial" w:cs="Arial"/>
                <w:b/>
                <w:bCs/>
                <w:i/>
                <w:iCs/>
                <w:color w:val="000000"/>
                <w:kern w:val="0"/>
                <w:sz w:val="22"/>
                <w:szCs w:val="22"/>
                <w:lang w:eastAsia="es-CO"/>
                <w14:ligatures w14:val="none"/>
              </w:rPr>
            </w:pPr>
            <w:r w:rsidRPr="00241C29">
              <w:rPr>
                <w:rFonts w:ascii="Arial" w:hAnsi="Arial" w:cs="Arial"/>
                <w:b/>
                <w:bCs/>
                <w:i/>
                <w:iCs/>
                <w:color w:val="000000"/>
                <w:kern w:val="0"/>
                <w:sz w:val="22"/>
                <w:szCs w:val="22"/>
                <w:lang w:eastAsia="es-CO"/>
                <w14:ligatures w14:val="none"/>
              </w:rPr>
              <w:t>8.955</w:t>
            </w:r>
          </w:p>
        </w:tc>
        <w:tc>
          <w:tcPr>
            <w:tcW w:w="1420" w:type="dxa"/>
            <w:noWrap/>
            <w:hideMark/>
          </w:tcPr>
          <w:p w14:paraId="6D9D1A23" w14:textId="77777777" w:rsidR="000E5255" w:rsidRPr="00241C29" w:rsidRDefault="000E5255" w:rsidP="00241C29">
            <w:pPr>
              <w:spacing w:line="360" w:lineRule="auto"/>
              <w:jc w:val="both"/>
              <w:rPr>
                <w:rFonts w:ascii="Arial" w:hAnsi="Arial" w:cs="Arial"/>
                <w:b/>
                <w:bCs/>
                <w:i/>
                <w:iCs/>
                <w:color w:val="000000"/>
                <w:kern w:val="0"/>
                <w:sz w:val="22"/>
                <w:szCs w:val="22"/>
                <w:lang w:eastAsia="es-CO"/>
                <w14:ligatures w14:val="none"/>
              </w:rPr>
            </w:pPr>
          </w:p>
        </w:tc>
      </w:tr>
    </w:tbl>
    <w:p w14:paraId="16C40DD0" w14:textId="77777777" w:rsidR="000E5255" w:rsidRPr="000B4195" w:rsidRDefault="000E5255" w:rsidP="00241C29">
      <w:pPr>
        <w:spacing w:line="360" w:lineRule="auto"/>
        <w:jc w:val="both"/>
        <w:rPr>
          <w:rFonts w:ascii="Arial" w:hAnsi="Arial" w:cs="Arial"/>
          <w:sz w:val="18"/>
          <w:szCs w:val="18"/>
          <w:lang w:val="es-ES"/>
        </w:rPr>
      </w:pPr>
      <w:r w:rsidRPr="000B4195">
        <w:rPr>
          <w:rFonts w:ascii="Arial" w:hAnsi="Arial" w:cs="Arial"/>
          <w:sz w:val="18"/>
          <w:szCs w:val="18"/>
          <w:lang w:val="es-ES"/>
        </w:rPr>
        <w:t>FUENTE: Reporte de Google Forms del Número de casos especiales detectados por GAMA (27/05/2025 - 31/01/2026)</w:t>
      </w:r>
    </w:p>
    <w:p w14:paraId="74F4713C" w14:textId="77777777" w:rsidR="000E5255" w:rsidRPr="00241C29" w:rsidRDefault="000E5255" w:rsidP="00241C29">
      <w:pPr>
        <w:spacing w:line="360" w:lineRule="auto"/>
        <w:jc w:val="both"/>
        <w:rPr>
          <w:rFonts w:ascii="Arial" w:hAnsi="Arial" w:cs="Arial"/>
          <w:sz w:val="22"/>
          <w:szCs w:val="22"/>
          <w:lang w:val="es-ES"/>
        </w:rPr>
      </w:pPr>
    </w:p>
    <w:p w14:paraId="7A52A5BF" w14:textId="4F3D1250" w:rsidR="000E5255" w:rsidRPr="00241C29" w:rsidRDefault="000E5255" w:rsidP="00241C29">
      <w:pPr>
        <w:spacing w:line="360" w:lineRule="auto"/>
        <w:jc w:val="both"/>
        <w:rPr>
          <w:rFonts w:ascii="Arial" w:hAnsi="Arial" w:cs="Arial"/>
          <w:sz w:val="22"/>
          <w:szCs w:val="22"/>
          <w:lang w:val="es-ES"/>
        </w:rPr>
      </w:pPr>
      <w:r w:rsidRPr="00241C29">
        <w:rPr>
          <w:rFonts w:ascii="Arial" w:hAnsi="Arial" w:cs="Arial"/>
          <w:sz w:val="22"/>
          <w:szCs w:val="22"/>
          <w:lang w:val="es-ES"/>
        </w:rPr>
        <w:t>De las IPS objeto de seguimiento por el grupo GAMA Vs la Instituciones prestadoras contratadas por Coosalud EPS, se evidencia que el 6.26% corresponden a Instituciones Prestadoras que si bien hacen parte de la red prestadora contratada por Coosalud presentan inoportunidad en el acceso por no disponibilidad de cama.</w:t>
      </w:r>
    </w:p>
    <w:p w14:paraId="4C8E5969" w14:textId="56A7F1CE" w:rsidR="000E5255" w:rsidRPr="00241C29" w:rsidRDefault="00D4296F" w:rsidP="00241C29">
      <w:pPr>
        <w:pStyle w:val="Descripcin"/>
        <w:spacing w:after="0" w:line="360" w:lineRule="auto"/>
        <w:jc w:val="both"/>
        <w:rPr>
          <w:rFonts w:ascii="Arial" w:hAnsi="Arial" w:cs="Arial"/>
          <w:bCs/>
          <w:i w:val="0"/>
          <w:iCs w:val="0"/>
          <w:color w:val="000000" w:themeColor="text1"/>
          <w:sz w:val="22"/>
          <w:szCs w:val="22"/>
          <w:lang w:val="es-MX"/>
        </w:rPr>
      </w:pPr>
      <w:bookmarkStart w:id="64" w:name="_Toc227179179"/>
      <w:r w:rsidRPr="00241C29">
        <w:rPr>
          <w:rFonts w:ascii="Arial" w:hAnsi="Arial" w:cs="Arial"/>
          <w:bCs/>
          <w:i w:val="0"/>
          <w:iCs w:val="0"/>
          <w:color w:val="000000" w:themeColor="text1"/>
          <w:sz w:val="22"/>
          <w:szCs w:val="22"/>
          <w:lang w:val="es-MX"/>
        </w:rPr>
        <w:t xml:space="preserve">Tabla </w:t>
      </w:r>
      <w:r w:rsidRPr="00241C29">
        <w:rPr>
          <w:rFonts w:ascii="Arial" w:hAnsi="Arial" w:cs="Arial"/>
          <w:bCs/>
          <w:i w:val="0"/>
          <w:iCs w:val="0"/>
          <w:color w:val="000000" w:themeColor="text1"/>
          <w:sz w:val="22"/>
          <w:szCs w:val="22"/>
          <w:lang w:val="es-MX"/>
        </w:rPr>
        <w:fldChar w:fldCharType="begin"/>
      </w:r>
      <w:r w:rsidRPr="00241C29">
        <w:rPr>
          <w:rFonts w:ascii="Arial" w:hAnsi="Arial" w:cs="Arial"/>
          <w:bCs/>
          <w:i w:val="0"/>
          <w:iCs w:val="0"/>
          <w:color w:val="000000" w:themeColor="text1"/>
          <w:sz w:val="22"/>
          <w:szCs w:val="22"/>
          <w:lang w:val="es-MX"/>
        </w:rPr>
        <w:instrText xml:space="preserve"> SEQ Tabla \* ARABIC </w:instrText>
      </w:r>
      <w:r w:rsidRPr="00241C29">
        <w:rPr>
          <w:rFonts w:ascii="Arial" w:hAnsi="Arial" w:cs="Arial"/>
          <w:bCs/>
          <w:i w:val="0"/>
          <w:iCs w:val="0"/>
          <w:color w:val="000000" w:themeColor="text1"/>
          <w:sz w:val="22"/>
          <w:szCs w:val="22"/>
          <w:lang w:val="es-MX"/>
        </w:rPr>
        <w:fldChar w:fldCharType="separate"/>
      </w:r>
      <w:r w:rsidRPr="00241C29">
        <w:rPr>
          <w:rFonts w:ascii="Arial" w:hAnsi="Arial" w:cs="Arial"/>
          <w:bCs/>
          <w:i w:val="0"/>
          <w:iCs w:val="0"/>
          <w:noProof/>
          <w:color w:val="000000" w:themeColor="text1"/>
          <w:sz w:val="22"/>
          <w:szCs w:val="22"/>
          <w:lang w:val="es-MX"/>
        </w:rPr>
        <w:t>21</w:t>
      </w:r>
      <w:r w:rsidRPr="00241C29">
        <w:rPr>
          <w:rFonts w:ascii="Arial" w:hAnsi="Arial" w:cs="Arial"/>
          <w:bCs/>
          <w:i w:val="0"/>
          <w:iCs w:val="0"/>
          <w:color w:val="000000" w:themeColor="text1"/>
          <w:sz w:val="22"/>
          <w:szCs w:val="22"/>
          <w:lang w:val="es-MX"/>
        </w:rPr>
        <w:fldChar w:fldCharType="end"/>
      </w:r>
      <w:r w:rsidRPr="00241C29">
        <w:rPr>
          <w:rFonts w:ascii="Arial" w:hAnsi="Arial" w:cs="Arial"/>
          <w:bCs/>
          <w:i w:val="0"/>
          <w:iCs w:val="0"/>
          <w:color w:val="000000" w:themeColor="text1"/>
          <w:sz w:val="22"/>
          <w:szCs w:val="22"/>
          <w:lang w:val="es-MX"/>
        </w:rPr>
        <w:t>. Casos por IPS</w:t>
      </w:r>
      <w:bookmarkEnd w:id="64"/>
    </w:p>
    <w:tbl>
      <w:tblPr>
        <w:tblStyle w:val="Tablaconcuadrcula"/>
        <w:tblW w:w="8679" w:type="dxa"/>
        <w:tblLook w:val="04A0" w:firstRow="1" w:lastRow="0" w:firstColumn="1" w:lastColumn="0" w:noHBand="0" w:noVBand="1"/>
      </w:tblPr>
      <w:tblGrid>
        <w:gridCol w:w="5524"/>
        <w:gridCol w:w="1275"/>
        <w:gridCol w:w="1880"/>
      </w:tblGrid>
      <w:tr w:rsidR="000E5255" w:rsidRPr="00241C29" w14:paraId="5A6ED347" w14:textId="77777777" w:rsidTr="000E5255">
        <w:trPr>
          <w:trHeight w:val="450"/>
        </w:trPr>
        <w:tc>
          <w:tcPr>
            <w:tcW w:w="5524" w:type="dxa"/>
            <w:noWrap/>
            <w:hideMark/>
          </w:tcPr>
          <w:p w14:paraId="4FAD91A3" w14:textId="77777777" w:rsidR="000E5255" w:rsidRPr="00241C29" w:rsidRDefault="000E5255" w:rsidP="00241C29">
            <w:pPr>
              <w:spacing w:line="360" w:lineRule="auto"/>
              <w:jc w:val="both"/>
              <w:rPr>
                <w:rFonts w:ascii="Arial" w:hAnsi="Arial" w:cs="Arial"/>
                <w:b/>
                <w:bCs/>
                <w:color w:val="000000"/>
                <w:kern w:val="0"/>
                <w:sz w:val="22"/>
                <w:szCs w:val="22"/>
                <w:lang w:eastAsia="es-CO"/>
                <w14:ligatures w14:val="none"/>
              </w:rPr>
            </w:pPr>
            <w:r w:rsidRPr="00241C29">
              <w:rPr>
                <w:rFonts w:ascii="Arial" w:hAnsi="Arial" w:cs="Arial"/>
                <w:b/>
                <w:bCs/>
                <w:color w:val="000000"/>
                <w:kern w:val="0"/>
                <w:sz w:val="22"/>
                <w:szCs w:val="22"/>
                <w:lang w:eastAsia="es-CO"/>
                <w14:ligatures w14:val="none"/>
              </w:rPr>
              <w:t>IPS</w:t>
            </w:r>
          </w:p>
        </w:tc>
        <w:tc>
          <w:tcPr>
            <w:tcW w:w="1275" w:type="dxa"/>
            <w:hideMark/>
          </w:tcPr>
          <w:p w14:paraId="50B900CA" w14:textId="1F4D3998" w:rsidR="000E5255" w:rsidRPr="00241C29" w:rsidRDefault="000B4195" w:rsidP="00241C29">
            <w:pPr>
              <w:spacing w:line="360" w:lineRule="auto"/>
              <w:jc w:val="both"/>
              <w:rPr>
                <w:rFonts w:ascii="Arial" w:hAnsi="Arial" w:cs="Arial"/>
                <w:b/>
                <w:bCs/>
                <w:color w:val="000000"/>
                <w:kern w:val="0"/>
                <w:sz w:val="22"/>
                <w:szCs w:val="22"/>
                <w:lang w:eastAsia="es-CO"/>
                <w14:ligatures w14:val="none"/>
              </w:rPr>
            </w:pPr>
            <w:r w:rsidRPr="00241C29">
              <w:rPr>
                <w:rFonts w:ascii="Arial" w:hAnsi="Arial" w:cs="Arial"/>
                <w:b/>
                <w:bCs/>
                <w:color w:val="000000"/>
                <w:sz w:val="22"/>
                <w:szCs w:val="22"/>
              </w:rPr>
              <w:t>Total,</w:t>
            </w:r>
            <w:r w:rsidR="000E5255" w:rsidRPr="00241C29">
              <w:rPr>
                <w:rFonts w:ascii="Arial" w:hAnsi="Arial" w:cs="Arial"/>
                <w:b/>
                <w:bCs/>
                <w:color w:val="000000"/>
                <w:sz w:val="22"/>
                <w:szCs w:val="22"/>
              </w:rPr>
              <w:t xml:space="preserve"> general</w:t>
            </w:r>
          </w:p>
        </w:tc>
        <w:tc>
          <w:tcPr>
            <w:tcW w:w="1880" w:type="dxa"/>
            <w:hideMark/>
          </w:tcPr>
          <w:p w14:paraId="646038C5" w14:textId="77777777" w:rsidR="000E5255" w:rsidRPr="00241C29" w:rsidRDefault="000E5255" w:rsidP="00241C29">
            <w:pPr>
              <w:spacing w:line="360" w:lineRule="auto"/>
              <w:jc w:val="both"/>
              <w:rPr>
                <w:rFonts w:ascii="Arial" w:hAnsi="Arial" w:cs="Arial"/>
                <w:b/>
                <w:bCs/>
                <w:color w:val="000000"/>
                <w:kern w:val="0"/>
                <w:sz w:val="22"/>
                <w:szCs w:val="22"/>
                <w:lang w:eastAsia="es-CO"/>
                <w14:ligatures w14:val="none"/>
              </w:rPr>
            </w:pPr>
            <w:r w:rsidRPr="00241C29">
              <w:rPr>
                <w:rFonts w:ascii="Arial" w:hAnsi="Arial" w:cs="Arial"/>
                <w:b/>
                <w:bCs/>
                <w:color w:val="000000"/>
                <w:kern w:val="0"/>
                <w:sz w:val="22"/>
                <w:szCs w:val="22"/>
                <w:lang w:eastAsia="es-CO"/>
                <w14:ligatures w14:val="none"/>
              </w:rPr>
              <w:t>PORCENTAJE</w:t>
            </w:r>
          </w:p>
        </w:tc>
      </w:tr>
      <w:tr w:rsidR="000E5255" w:rsidRPr="00241C29" w14:paraId="033BD7E0" w14:textId="77777777" w:rsidTr="000E5255">
        <w:trPr>
          <w:trHeight w:val="315"/>
        </w:trPr>
        <w:tc>
          <w:tcPr>
            <w:tcW w:w="5524" w:type="dxa"/>
            <w:noWrap/>
          </w:tcPr>
          <w:p w14:paraId="68AC3257"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SISS NORTE - USS Simón Bolívar</w:t>
            </w:r>
          </w:p>
        </w:tc>
        <w:tc>
          <w:tcPr>
            <w:tcW w:w="1275" w:type="dxa"/>
            <w:noWrap/>
          </w:tcPr>
          <w:p w14:paraId="311434DC"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46</w:t>
            </w:r>
          </w:p>
        </w:tc>
        <w:tc>
          <w:tcPr>
            <w:tcW w:w="1880" w:type="dxa"/>
            <w:noWrap/>
          </w:tcPr>
          <w:p w14:paraId="6F3C9C0F"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1,91%</w:t>
            </w:r>
          </w:p>
        </w:tc>
      </w:tr>
      <w:tr w:rsidR="000E5255" w:rsidRPr="00241C29" w14:paraId="01509220" w14:textId="77777777" w:rsidTr="000E5255">
        <w:trPr>
          <w:trHeight w:val="315"/>
        </w:trPr>
        <w:tc>
          <w:tcPr>
            <w:tcW w:w="5524" w:type="dxa"/>
            <w:noWrap/>
          </w:tcPr>
          <w:p w14:paraId="29D5598F"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SISS SUR - USS Meissen</w:t>
            </w:r>
          </w:p>
        </w:tc>
        <w:tc>
          <w:tcPr>
            <w:tcW w:w="1275" w:type="dxa"/>
            <w:noWrap/>
          </w:tcPr>
          <w:p w14:paraId="78D98ABB"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28</w:t>
            </w:r>
          </w:p>
        </w:tc>
        <w:tc>
          <w:tcPr>
            <w:tcW w:w="1880" w:type="dxa"/>
            <w:noWrap/>
          </w:tcPr>
          <w:p w14:paraId="4CAC193A"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1,16%</w:t>
            </w:r>
          </w:p>
        </w:tc>
      </w:tr>
      <w:tr w:rsidR="000E5255" w:rsidRPr="00241C29" w14:paraId="2B3C0B36" w14:textId="77777777" w:rsidTr="000E5255">
        <w:trPr>
          <w:trHeight w:val="315"/>
        </w:trPr>
        <w:tc>
          <w:tcPr>
            <w:tcW w:w="5524" w:type="dxa"/>
            <w:noWrap/>
          </w:tcPr>
          <w:p w14:paraId="0B02971E" w14:textId="77777777" w:rsidR="000E5255" w:rsidRPr="00241C29" w:rsidRDefault="000E5255" w:rsidP="00241C29">
            <w:pPr>
              <w:spacing w:line="360" w:lineRule="auto"/>
              <w:jc w:val="both"/>
              <w:rPr>
                <w:rFonts w:ascii="Arial" w:hAnsi="Arial" w:cs="Arial"/>
                <w:color w:val="000000"/>
                <w:kern w:val="0"/>
                <w:sz w:val="22"/>
                <w:szCs w:val="22"/>
                <w:lang w:val="en-US" w:eastAsia="es-CO"/>
                <w14:ligatures w14:val="none"/>
              </w:rPr>
            </w:pPr>
            <w:r w:rsidRPr="00241C29">
              <w:rPr>
                <w:rFonts w:ascii="Arial" w:hAnsi="Arial" w:cs="Arial"/>
                <w:color w:val="000000"/>
                <w:sz w:val="22"/>
                <w:szCs w:val="22"/>
                <w:lang w:val="en-US"/>
              </w:rPr>
              <w:t>SISS SUR OCCIDENTE - USS Kennedy</w:t>
            </w:r>
          </w:p>
        </w:tc>
        <w:tc>
          <w:tcPr>
            <w:tcW w:w="1275" w:type="dxa"/>
            <w:noWrap/>
          </w:tcPr>
          <w:p w14:paraId="7D6C03EE"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20</w:t>
            </w:r>
          </w:p>
        </w:tc>
        <w:tc>
          <w:tcPr>
            <w:tcW w:w="1880" w:type="dxa"/>
            <w:noWrap/>
          </w:tcPr>
          <w:p w14:paraId="33DFC958"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0,83%</w:t>
            </w:r>
          </w:p>
        </w:tc>
      </w:tr>
      <w:tr w:rsidR="000E5255" w:rsidRPr="00241C29" w14:paraId="01894CFC" w14:textId="77777777" w:rsidTr="000E5255">
        <w:trPr>
          <w:trHeight w:val="315"/>
        </w:trPr>
        <w:tc>
          <w:tcPr>
            <w:tcW w:w="5524" w:type="dxa"/>
            <w:noWrap/>
          </w:tcPr>
          <w:p w14:paraId="3986F314"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Hospital la Misericordia</w:t>
            </w:r>
          </w:p>
        </w:tc>
        <w:tc>
          <w:tcPr>
            <w:tcW w:w="1275" w:type="dxa"/>
            <w:noWrap/>
          </w:tcPr>
          <w:p w14:paraId="092825A7"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16</w:t>
            </w:r>
          </w:p>
        </w:tc>
        <w:tc>
          <w:tcPr>
            <w:tcW w:w="1880" w:type="dxa"/>
            <w:noWrap/>
          </w:tcPr>
          <w:p w14:paraId="643933E9"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0,66%</w:t>
            </w:r>
          </w:p>
        </w:tc>
      </w:tr>
      <w:tr w:rsidR="000E5255" w:rsidRPr="00241C29" w14:paraId="7293E26C" w14:textId="77777777" w:rsidTr="000E5255">
        <w:trPr>
          <w:trHeight w:val="315"/>
        </w:trPr>
        <w:tc>
          <w:tcPr>
            <w:tcW w:w="5524" w:type="dxa"/>
            <w:noWrap/>
          </w:tcPr>
          <w:p w14:paraId="0B5B2323"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SISS SUR OCCIDENTE - USS Tintal</w:t>
            </w:r>
          </w:p>
        </w:tc>
        <w:tc>
          <w:tcPr>
            <w:tcW w:w="1275" w:type="dxa"/>
            <w:noWrap/>
          </w:tcPr>
          <w:p w14:paraId="425FA30C"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13</w:t>
            </w:r>
          </w:p>
        </w:tc>
        <w:tc>
          <w:tcPr>
            <w:tcW w:w="1880" w:type="dxa"/>
            <w:noWrap/>
          </w:tcPr>
          <w:p w14:paraId="69FEE494"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0,54%</w:t>
            </w:r>
          </w:p>
        </w:tc>
      </w:tr>
      <w:tr w:rsidR="000E5255" w:rsidRPr="00241C29" w14:paraId="3AB8EDB6" w14:textId="77777777" w:rsidTr="000E5255">
        <w:trPr>
          <w:trHeight w:val="315"/>
        </w:trPr>
        <w:tc>
          <w:tcPr>
            <w:tcW w:w="5524" w:type="dxa"/>
            <w:noWrap/>
          </w:tcPr>
          <w:p w14:paraId="2E622F37"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SISS NORTE - USS Suba</w:t>
            </w:r>
          </w:p>
        </w:tc>
        <w:tc>
          <w:tcPr>
            <w:tcW w:w="1275" w:type="dxa"/>
            <w:noWrap/>
          </w:tcPr>
          <w:p w14:paraId="07BA0CB4"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9</w:t>
            </w:r>
          </w:p>
        </w:tc>
        <w:tc>
          <w:tcPr>
            <w:tcW w:w="1880" w:type="dxa"/>
            <w:noWrap/>
          </w:tcPr>
          <w:p w14:paraId="0785FFF4"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0,37%</w:t>
            </w:r>
          </w:p>
        </w:tc>
      </w:tr>
      <w:tr w:rsidR="000E5255" w:rsidRPr="00241C29" w14:paraId="005018AA" w14:textId="77777777" w:rsidTr="000E5255">
        <w:trPr>
          <w:trHeight w:val="315"/>
        </w:trPr>
        <w:tc>
          <w:tcPr>
            <w:tcW w:w="5524" w:type="dxa"/>
            <w:noWrap/>
          </w:tcPr>
          <w:p w14:paraId="63843030"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SISS SUR - USS El Tunal</w:t>
            </w:r>
          </w:p>
        </w:tc>
        <w:tc>
          <w:tcPr>
            <w:tcW w:w="1275" w:type="dxa"/>
            <w:noWrap/>
          </w:tcPr>
          <w:p w14:paraId="61398FCE"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7</w:t>
            </w:r>
          </w:p>
        </w:tc>
        <w:tc>
          <w:tcPr>
            <w:tcW w:w="1880" w:type="dxa"/>
            <w:noWrap/>
          </w:tcPr>
          <w:p w14:paraId="784EC107"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0,29%</w:t>
            </w:r>
          </w:p>
        </w:tc>
      </w:tr>
      <w:tr w:rsidR="000E5255" w:rsidRPr="00241C29" w14:paraId="4026A3F3" w14:textId="77777777" w:rsidTr="000E5255">
        <w:trPr>
          <w:trHeight w:val="315"/>
        </w:trPr>
        <w:tc>
          <w:tcPr>
            <w:tcW w:w="5524" w:type="dxa"/>
            <w:noWrap/>
          </w:tcPr>
          <w:p w14:paraId="1BCEF39F"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 xml:space="preserve">Fundación Santa </w:t>
            </w:r>
            <w:proofErr w:type="spellStart"/>
            <w:r w:rsidRPr="00241C29">
              <w:rPr>
                <w:rFonts w:ascii="Arial" w:hAnsi="Arial" w:cs="Arial"/>
                <w:color w:val="000000"/>
                <w:sz w:val="22"/>
                <w:szCs w:val="22"/>
              </w:rPr>
              <w:t>Fé</w:t>
            </w:r>
            <w:proofErr w:type="spellEnd"/>
            <w:r w:rsidRPr="00241C29">
              <w:rPr>
                <w:rFonts w:ascii="Arial" w:hAnsi="Arial" w:cs="Arial"/>
                <w:color w:val="000000"/>
                <w:sz w:val="22"/>
                <w:szCs w:val="22"/>
              </w:rPr>
              <w:t xml:space="preserve"> de Bogotá</w:t>
            </w:r>
          </w:p>
        </w:tc>
        <w:tc>
          <w:tcPr>
            <w:tcW w:w="1275" w:type="dxa"/>
            <w:noWrap/>
          </w:tcPr>
          <w:p w14:paraId="6D64E7A3"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4</w:t>
            </w:r>
          </w:p>
        </w:tc>
        <w:tc>
          <w:tcPr>
            <w:tcW w:w="1880" w:type="dxa"/>
            <w:noWrap/>
          </w:tcPr>
          <w:p w14:paraId="53174E60"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0,17%</w:t>
            </w:r>
          </w:p>
        </w:tc>
      </w:tr>
      <w:tr w:rsidR="000E5255" w:rsidRPr="00241C29" w14:paraId="53BB35F8" w14:textId="77777777" w:rsidTr="000E5255">
        <w:trPr>
          <w:trHeight w:val="315"/>
        </w:trPr>
        <w:tc>
          <w:tcPr>
            <w:tcW w:w="5524" w:type="dxa"/>
            <w:noWrap/>
          </w:tcPr>
          <w:p w14:paraId="256C6A69"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SISS CENTRO ORIENTE - USS Santa Clara</w:t>
            </w:r>
          </w:p>
        </w:tc>
        <w:tc>
          <w:tcPr>
            <w:tcW w:w="1275" w:type="dxa"/>
            <w:noWrap/>
          </w:tcPr>
          <w:p w14:paraId="4B3AFC69" w14:textId="77777777" w:rsidR="000E5255" w:rsidRPr="00241C29" w:rsidRDefault="000E5255" w:rsidP="00241C29">
            <w:pPr>
              <w:spacing w:line="360" w:lineRule="auto"/>
              <w:jc w:val="both"/>
              <w:rPr>
                <w:rFonts w:ascii="Arial" w:hAnsi="Arial" w:cs="Arial"/>
                <w:color w:val="000000"/>
                <w:sz w:val="22"/>
                <w:szCs w:val="22"/>
              </w:rPr>
            </w:pPr>
            <w:r w:rsidRPr="00241C29">
              <w:rPr>
                <w:rFonts w:ascii="Arial" w:hAnsi="Arial" w:cs="Arial"/>
                <w:color w:val="000000"/>
                <w:sz w:val="22"/>
                <w:szCs w:val="22"/>
              </w:rPr>
              <w:t>4</w:t>
            </w:r>
          </w:p>
        </w:tc>
        <w:tc>
          <w:tcPr>
            <w:tcW w:w="1880" w:type="dxa"/>
            <w:noWrap/>
          </w:tcPr>
          <w:p w14:paraId="30F21FD0"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0,17%</w:t>
            </w:r>
          </w:p>
        </w:tc>
      </w:tr>
      <w:tr w:rsidR="000E5255" w:rsidRPr="00241C29" w14:paraId="602CE703" w14:textId="77777777" w:rsidTr="000E5255">
        <w:trPr>
          <w:trHeight w:val="315"/>
        </w:trPr>
        <w:tc>
          <w:tcPr>
            <w:tcW w:w="5524" w:type="dxa"/>
            <w:noWrap/>
          </w:tcPr>
          <w:p w14:paraId="501248E7"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SISS NORTE - USS Engativá</w:t>
            </w:r>
          </w:p>
        </w:tc>
        <w:tc>
          <w:tcPr>
            <w:tcW w:w="1275" w:type="dxa"/>
            <w:noWrap/>
          </w:tcPr>
          <w:p w14:paraId="6883AFA4" w14:textId="77777777" w:rsidR="000E5255" w:rsidRPr="00241C29" w:rsidRDefault="000E5255" w:rsidP="00241C29">
            <w:pPr>
              <w:spacing w:line="360" w:lineRule="auto"/>
              <w:jc w:val="both"/>
              <w:rPr>
                <w:rFonts w:ascii="Arial" w:hAnsi="Arial" w:cs="Arial"/>
                <w:color w:val="000000"/>
                <w:sz w:val="22"/>
                <w:szCs w:val="22"/>
              </w:rPr>
            </w:pPr>
            <w:r w:rsidRPr="00241C29">
              <w:rPr>
                <w:rFonts w:ascii="Arial" w:hAnsi="Arial" w:cs="Arial"/>
                <w:color w:val="000000"/>
                <w:sz w:val="22"/>
                <w:szCs w:val="22"/>
              </w:rPr>
              <w:t>4</w:t>
            </w:r>
          </w:p>
        </w:tc>
        <w:tc>
          <w:tcPr>
            <w:tcW w:w="1880" w:type="dxa"/>
            <w:noWrap/>
          </w:tcPr>
          <w:p w14:paraId="1EF60BBC"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0,17%</w:t>
            </w:r>
          </w:p>
        </w:tc>
      </w:tr>
    </w:tbl>
    <w:p w14:paraId="35A75560" w14:textId="0B872C52" w:rsidR="000E5255" w:rsidRPr="00241C29" w:rsidRDefault="000E5255" w:rsidP="00241C29">
      <w:pPr>
        <w:spacing w:line="360" w:lineRule="auto"/>
        <w:jc w:val="both"/>
        <w:rPr>
          <w:rFonts w:ascii="Arial" w:hAnsi="Arial" w:cs="Arial"/>
          <w:b/>
          <w:bCs/>
          <w:sz w:val="22"/>
          <w:szCs w:val="22"/>
          <w:lang w:val="es-ES"/>
        </w:rPr>
      </w:pPr>
      <w:r w:rsidRPr="00241C29">
        <w:rPr>
          <w:rFonts w:ascii="Arial" w:hAnsi="Arial" w:cs="Arial"/>
          <w:b/>
          <w:bCs/>
          <w:sz w:val="22"/>
          <w:szCs w:val="22"/>
          <w:lang w:val="es-ES"/>
        </w:rPr>
        <w:t xml:space="preserve">                                                                                                                        6.26%</w:t>
      </w:r>
    </w:p>
    <w:p w14:paraId="6F83244E" w14:textId="77777777" w:rsidR="000E5255" w:rsidRPr="00241C29" w:rsidRDefault="000E5255" w:rsidP="00241C29">
      <w:pPr>
        <w:spacing w:line="360" w:lineRule="auto"/>
        <w:jc w:val="both"/>
        <w:rPr>
          <w:rFonts w:ascii="Arial" w:hAnsi="Arial" w:cs="Arial"/>
          <w:sz w:val="22"/>
          <w:szCs w:val="22"/>
          <w:lang w:val="es-ES"/>
        </w:rPr>
      </w:pPr>
      <w:r w:rsidRPr="00241C29">
        <w:rPr>
          <w:rFonts w:ascii="Arial" w:hAnsi="Arial" w:cs="Arial"/>
          <w:sz w:val="22"/>
          <w:szCs w:val="22"/>
          <w:lang w:val="es-ES"/>
        </w:rPr>
        <w:t xml:space="preserve">FUENTE: Reporte de Google Forms del </w:t>
      </w:r>
      <w:proofErr w:type="spellStart"/>
      <w:r w:rsidRPr="00241C29">
        <w:rPr>
          <w:rFonts w:ascii="Arial" w:hAnsi="Arial" w:cs="Arial"/>
          <w:sz w:val="22"/>
          <w:szCs w:val="22"/>
          <w:lang w:val="es-ES"/>
        </w:rPr>
        <w:t>Numero</w:t>
      </w:r>
      <w:proofErr w:type="spellEnd"/>
      <w:r w:rsidRPr="00241C29">
        <w:rPr>
          <w:rFonts w:ascii="Arial" w:hAnsi="Arial" w:cs="Arial"/>
          <w:sz w:val="22"/>
          <w:szCs w:val="22"/>
          <w:lang w:val="es-ES"/>
        </w:rPr>
        <w:t xml:space="preserve"> de casos especiales detectados por GAMA (27/05/2025 - 31/01/2026)</w:t>
      </w:r>
    </w:p>
    <w:p w14:paraId="0E72939D" w14:textId="77777777" w:rsidR="000E5255" w:rsidRPr="00241C29" w:rsidRDefault="000E5255" w:rsidP="00241C29">
      <w:pPr>
        <w:spacing w:line="360" w:lineRule="auto"/>
        <w:jc w:val="both"/>
        <w:rPr>
          <w:rFonts w:ascii="Arial" w:hAnsi="Arial" w:cs="Arial"/>
          <w:sz w:val="22"/>
          <w:szCs w:val="22"/>
          <w:lang w:val="es-ES"/>
        </w:rPr>
      </w:pPr>
    </w:p>
    <w:p w14:paraId="1514BBC6" w14:textId="3143BB3B" w:rsidR="000E5255" w:rsidRPr="00241C29" w:rsidRDefault="000E5255" w:rsidP="00241C29">
      <w:pPr>
        <w:spacing w:line="360" w:lineRule="auto"/>
        <w:jc w:val="both"/>
        <w:rPr>
          <w:rFonts w:ascii="Arial" w:hAnsi="Arial" w:cs="Arial"/>
          <w:sz w:val="22"/>
          <w:szCs w:val="22"/>
          <w:lang w:val="es-ES"/>
        </w:rPr>
      </w:pPr>
      <w:r w:rsidRPr="00241C29">
        <w:rPr>
          <w:rFonts w:ascii="Arial" w:hAnsi="Arial" w:cs="Arial"/>
          <w:sz w:val="22"/>
          <w:szCs w:val="22"/>
          <w:lang w:val="es-ES"/>
        </w:rPr>
        <w:t xml:space="preserve">Ahora bien, el 1,04% corresponde a las Instituciones prestadoras que no hacen parte de la red prestadora adscrita a Coosalud EPS, donde los usuarios objeto de seguimiento presentaron inoportunidad en los procesos de remisión y traslados. </w:t>
      </w:r>
    </w:p>
    <w:p w14:paraId="73E62A4F" w14:textId="7E928A8E" w:rsidR="000E5255" w:rsidRPr="00241C29" w:rsidRDefault="00D4296F" w:rsidP="00241C29">
      <w:pPr>
        <w:pStyle w:val="Descripcin"/>
        <w:spacing w:after="0" w:line="360" w:lineRule="auto"/>
        <w:jc w:val="both"/>
        <w:rPr>
          <w:rFonts w:ascii="Arial" w:hAnsi="Arial" w:cs="Arial"/>
          <w:bCs/>
          <w:i w:val="0"/>
          <w:iCs w:val="0"/>
          <w:color w:val="000000" w:themeColor="text1"/>
          <w:sz w:val="22"/>
          <w:szCs w:val="22"/>
          <w:lang w:val="es-MX"/>
        </w:rPr>
      </w:pPr>
      <w:bookmarkStart w:id="65" w:name="_Toc227179180"/>
      <w:r w:rsidRPr="00241C29">
        <w:rPr>
          <w:rFonts w:ascii="Arial" w:hAnsi="Arial" w:cs="Arial"/>
          <w:bCs/>
          <w:i w:val="0"/>
          <w:iCs w:val="0"/>
          <w:color w:val="000000" w:themeColor="text1"/>
          <w:sz w:val="22"/>
          <w:szCs w:val="22"/>
          <w:lang w:val="es-MX"/>
        </w:rPr>
        <w:t xml:space="preserve">Tabla </w:t>
      </w:r>
      <w:r w:rsidRPr="00241C29">
        <w:rPr>
          <w:rFonts w:ascii="Arial" w:hAnsi="Arial" w:cs="Arial"/>
          <w:bCs/>
          <w:i w:val="0"/>
          <w:iCs w:val="0"/>
          <w:color w:val="000000" w:themeColor="text1"/>
          <w:sz w:val="22"/>
          <w:szCs w:val="22"/>
          <w:lang w:val="es-MX"/>
        </w:rPr>
        <w:fldChar w:fldCharType="begin"/>
      </w:r>
      <w:r w:rsidRPr="00241C29">
        <w:rPr>
          <w:rFonts w:ascii="Arial" w:hAnsi="Arial" w:cs="Arial"/>
          <w:bCs/>
          <w:i w:val="0"/>
          <w:iCs w:val="0"/>
          <w:color w:val="000000" w:themeColor="text1"/>
          <w:sz w:val="22"/>
          <w:szCs w:val="22"/>
          <w:lang w:val="es-MX"/>
        </w:rPr>
        <w:instrText xml:space="preserve"> SEQ Tabla \* ARABIC </w:instrText>
      </w:r>
      <w:r w:rsidRPr="00241C29">
        <w:rPr>
          <w:rFonts w:ascii="Arial" w:hAnsi="Arial" w:cs="Arial"/>
          <w:bCs/>
          <w:i w:val="0"/>
          <w:iCs w:val="0"/>
          <w:color w:val="000000" w:themeColor="text1"/>
          <w:sz w:val="22"/>
          <w:szCs w:val="22"/>
          <w:lang w:val="es-MX"/>
        </w:rPr>
        <w:fldChar w:fldCharType="separate"/>
      </w:r>
      <w:r w:rsidRPr="00241C29">
        <w:rPr>
          <w:rFonts w:ascii="Arial" w:hAnsi="Arial" w:cs="Arial"/>
          <w:bCs/>
          <w:i w:val="0"/>
          <w:iCs w:val="0"/>
          <w:noProof/>
          <w:color w:val="000000" w:themeColor="text1"/>
          <w:sz w:val="22"/>
          <w:szCs w:val="22"/>
          <w:lang w:val="es-MX"/>
        </w:rPr>
        <w:t>22</w:t>
      </w:r>
      <w:r w:rsidRPr="00241C29">
        <w:rPr>
          <w:rFonts w:ascii="Arial" w:hAnsi="Arial" w:cs="Arial"/>
          <w:bCs/>
          <w:i w:val="0"/>
          <w:iCs w:val="0"/>
          <w:color w:val="000000" w:themeColor="text1"/>
          <w:sz w:val="22"/>
          <w:szCs w:val="22"/>
          <w:lang w:val="es-MX"/>
        </w:rPr>
        <w:fldChar w:fldCharType="end"/>
      </w:r>
      <w:r w:rsidRPr="00241C29">
        <w:rPr>
          <w:rFonts w:ascii="Arial" w:hAnsi="Arial" w:cs="Arial"/>
          <w:bCs/>
          <w:i w:val="0"/>
          <w:iCs w:val="0"/>
          <w:color w:val="000000" w:themeColor="text1"/>
          <w:sz w:val="22"/>
          <w:szCs w:val="22"/>
          <w:lang w:val="es-MX"/>
        </w:rPr>
        <w:t>. Casos por IPS</w:t>
      </w:r>
      <w:bookmarkEnd w:id="65"/>
    </w:p>
    <w:tbl>
      <w:tblPr>
        <w:tblStyle w:val="Tablaconcuadrcula"/>
        <w:tblW w:w="8459" w:type="dxa"/>
        <w:tblLook w:val="04A0" w:firstRow="1" w:lastRow="0" w:firstColumn="1" w:lastColumn="0" w:noHBand="0" w:noVBand="1"/>
      </w:tblPr>
      <w:tblGrid>
        <w:gridCol w:w="4635"/>
        <w:gridCol w:w="999"/>
        <w:gridCol w:w="1124"/>
        <w:gridCol w:w="1844"/>
      </w:tblGrid>
      <w:tr w:rsidR="000E5255" w:rsidRPr="00241C29" w14:paraId="383C5B73" w14:textId="77777777" w:rsidTr="000E5255">
        <w:trPr>
          <w:trHeight w:val="743"/>
        </w:trPr>
        <w:tc>
          <w:tcPr>
            <w:tcW w:w="4635" w:type="dxa"/>
            <w:noWrap/>
            <w:hideMark/>
          </w:tcPr>
          <w:p w14:paraId="57746316" w14:textId="77777777" w:rsidR="000E5255" w:rsidRPr="00241C29" w:rsidRDefault="000E5255" w:rsidP="00241C29">
            <w:pPr>
              <w:spacing w:line="360" w:lineRule="auto"/>
              <w:jc w:val="both"/>
              <w:rPr>
                <w:rFonts w:ascii="Arial" w:hAnsi="Arial" w:cs="Arial"/>
                <w:b/>
                <w:bCs/>
                <w:color w:val="000000"/>
                <w:kern w:val="0"/>
                <w:sz w:val="22"/>
                <w:szCs w:val="22"/>
                <w:lang w:eastAsia="es-CO"/>
                <w14:ligatures w14:val="none"/>
              </w:rPr>
            </w:pPr>
            <w:r w:rsidRPr="00241C29">
              <w:rPr>
                <w:rFonts w:ascii="Arial" w:hAnsi="Arial" w:cs="Arial"/>
                <w:b/>
                <w:bCs/>
                <w:color w:val="000000"/>
                <w:kern w:val="0"/>
                <w:sz w:val="22"/>
                <w:szCs w:val="22"/>
                <w:lang w:eastAsia="es-CO"/>
                <w14:ligatures w14:val="none"/>
              </w:rPr>
              <w:t>IPS</w:t>
            </w:r>
          </w:p>
        </w:tc>
        <w:tc>
          <w:tcPr>
            <w:tcW w:w="856" w:type="dxa"/>
            <w:noWrap/>
            <w:hideMark/>
          </w:tcPr>
          <w:p w14:paraId="270A19C3" w14:textId="77777777" w:rsidR="000E5255" w:rsidRPr="00241C29" w:rsidRDefault="000E5255" w:rsidP="00241C29">
            <w:pPr>
              <w:spacing w:line="360" w:lineRule="auto"/>
              <w:jc w:val="both"/>
              <w:rPr>
                <w:rFonts w:ascii="Arial" w:hAnsi="Arial" w:cs="Arial"/>
                <w:b/>
                <w:bCs/>
                <w:color w:val="000000"/>
                <w:kern w:val="0"/>
                <w:sz w:val="22"/>
                <w:szCs w:val="22"/>
                <w:lang w:eastAsia="es-CO"/>
                <w14:ligatures w14:val="none"/>
              </w:rPr>
            </w:pPr>
            <w:r w:rsidRPr="00241C29">
              <w:rPr>
                <w:rFonts w:ascii="Arial" w:hAnsi="Arial" w:cs="Arial"/>
                <w:b/>
                <w:bCs/>
                <w:color w:val="000000"/>
                <w:kern w:val="0"/>
                <w:sz w:val="22"/>
                <w:szCs w:val="22"/>
                <w:lang w:eastAsia="es-CO"/>
                <w14:ligatures w14:val="none"/>
              </w:rPr>
              <w:t xml:space="preserve">CRUCE </w:t>
            </w:r>
          </w:p>
        </w:tc>
        <w:tc>
          <w:tcPr>
            <w:tcW w:w="1124" w:type="dxa"/>
            <w:noWrap/>
            <w:hideMark/>
          </w:tcPr>
          <w:p w14:paraId="498B0E5A" w14:textId="77777777" w:rsidR="000E5255" w:rsidRPr="00241C29" w:rsidRDefault="000E5255" w:rsidP="00241C29">
            <w:pPr>
              <w:spacing w:line="360" w:lineRule="auto"/>
              <w:jc w:val="both"/>
              <w:rPr>
                <w:rFonts w:ascii="Arial" w:hAnsi="Arial" w:cs="Arial"/>
                <w:b/>
                <w:bCs/>
                <w:color w:val="000000"/>
                <w:kern w:val="0"/>
                <w:sz w:val="22"/>
                <w:szCs w:val="22"/>
                <w:lang w:eastAsia="es-CO"/>
                <w14:ligatures w14:val="none"/>
              </w:rPr>
            </w:pPr>
            <w:proofErr w:type="gramStart"/>
            <w:r w:rsidRPr="00241C29">
              <w:rPr>
                <w:rFonts w:ascii="Arial" w:hAnsi="Arial" w:cs="Arial"/>
                <w:b/>
                <w:bCs/>
                <w:color w:val="000000"/>
                <w:kern w:val="0"/>
                <w:sz w:val="22"/>
                <w:szCs w:val="22"/>
                <w:lang w:eastAsia="es-CO"/>
                <w14:ligatures w14:val="none"/>
              </w:rPr>
              <w:t>Total</w:t>
            </w:r>
            <w:proofErr w:type="gramEnd"/>
            <w:r w:rsidRPr="00241C29">
              <w:rPr>
                <w:rFonts w:ascii="Arial" w:hAnsi="Arial" w:cs="Arial"/>
                <w:b/>
                <w:bCs/>
                <w:color w:val="000000"/>
                <w:kern w:val="0"/>
                <w:sz w:val="22"/>
                <w:szCs w:val="22"/>
                <w:lang w:eastAsia="es-CO"/>
                <w14:ligatures w14:val="none"/>
              </w:rPr>
              <w:t xml:space="preserve"> general</w:t>
            </w:r>
          </w:p>
        </w:tc>
        <w:tc>
          <w:tcPr>
            <w:tcW w:w="1844" w:type="dxa"/>
            <w:hideMark/>
          </w:tcPr>
          <w:p w14:paraId="76B27B98" w14:textId="77777777" w:rsidR="000E5255" w:rsidRPr="00241C29" w:rsidRDefault="000E5255" w:rsidP="00241C29">
            <w:pPr>
              <w:spacing w:line="360" w:lineRule="auto"/>
              <w:jc w:val="both"/>
              <w:rPr>
                <w:rFonts w:ascii="Arial" w:hAnsi="Arial" w:cs="Arial"/>
                <w:b/>
                <w:bCs/>
                <w:color w:val="000000"/>
                <w:kern w:val="0"/>
                <w:sz w:val="22"/>
                <w:szCs w:val="22"/>
                <w:lang w:eastAsia="es-CO"/>
                <w14:ligatures w14:val="none"/>
              </w:rPr>
            </w:pPr>
            <w:r w:rsidRPr="00241C29">
              <w:rPr>
                <w:rFonts w:ascii="Arial" w:hAnsi="Arial" w:cs="Arial"/>
                <w:b/>
                <w:bCs/>
                <w:color w:val="000000"/>
                <w:kern w:val="0"/>
                <w:sz w:val="22"/>
                <w:szCs w:val="22"/>
                <w:lang w:eastAsia="es-CO"/>
                <w14:ligatures w14:val="none"/>
              </w:rPr>
              <w:t>PORCENTAJE</w:t>
            </w:r>
          </w:p>
        </w:tc>
      </w:tr>
      <w:tr w:rsidR="000E5255" w:rsidRPr="00241C29" w14:paraId="51147BD2" w14:textId="77777777" w:rsidTr="000E5255">
        <w:trPr>
          <w:trHeight w:val="299"/>
        </w:trPr>
        <w:tc>
          <w:tcPr>
            <w:tcW w:w="4635" w:type="dxa"/>
            <w:noWrap/>
          </w:tcPr>
          <w:p w14:paraId="7E8D0D89"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Fundación Cardio Infantil</w:t>
            </w:r>
          </w:p>
        </w:tc>
        <w:tc>
          <w:tcPr>
            <w:tcW w:w="856" w:type="dxa"/>
            <w:noWrap/>
            <w:hideMark/>
          </w:tcPr>
          <w:p w14:paraId="044D3AE8"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#N/D</w:t>
            </w:r>
          </w:p>
        </w:tc>
        <w:tc>
          <w:tcPr>
            <w:tcW w:w="1124" w:type="dxa"/>
            <w:noWrap/>
          </w:tcPr>
          <w:p w14:paraId="21D98CC2"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16</w:t>
            </w:r>
          </w:p>
        </w:tc>
        <w:tc>
          <w:tcPr>
            <w:tcW w:w="1844" w:type="dxa"/>
            <w:noWrap/>
          </w:tcPr>
          <w:p w14:paraId="31F9A3FA"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0,66%</w:t>
            </w:r>
          </w:p>
        </w:tc>
      </w:tr>
      <w:tr w:rsidR="000E5255" w:rsidRPr="00241C29" w14:paraId="6FBE5D3E" w14:textId="77777777" w:rsidTr="000E5255">
        <w:trPr>
          <w:trHeight w:val="299"/>
        </w:trPr>
        <w:tc>
          <w:tcPr>
            <w:tcW w:w="4635" w:type="dxa"/>
            <w:noWrap/>
          </w:tcPr>
          <w:p w14:paraId="19DF0481"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 xml:space="preserve">Instituto Nacional de Cancerología </w:t>
            </w:r>
          </w:p>
        </w:tc>
        <w:tc>
          <w:tcPr>
            <w:tcW w:w="856" w:type="dxa"/>
            <w:noWrap/>
            <w:hideMark/>
          </w:tcPr>
          <w:p w14:paraId="1BBC7AD8"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#N/D</w:t>
            </w:r>
          </w:p>
        </w:tc>
        <w:tc>
          <w:tcPr>
            <w:tcW w:w="1124" w:type="dxa"/>
            <w:noWrap/>
          </w:tcPr>
          <w:p w14:paraId="28C169DE"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5</w:t>
            </w:r>
          </w:p>
        </w:tc>
        <w:tc>
          <w:tcPr>
            <w:tcW w:w="1844" w:type="dxa"/>
            <w:noWrap/>
          </w:tcPr>
          <w:p w14:paraId="1F07225F"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0,21%</w:t>
            </w:r>
          </w:p>
        </w:tc>
      </w:tr>
      <w:tr w:rsidR="000E5255" w:rsidRPr="00241C29" w14:paraId="360E2547" w14:textId="77777777" w:rsidTr="000E5255">
        <w:trPr>
          <w:trHeight w:val="299"/>
        </w:trPr>
        <w:tc>
          <w:tcPr>
            <w:tcW w:w="4635" w:type="dxa"/>
            <w:noWrap/>
          </w:tcPr>
          <w:p w14:paraId="750BFF58"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Hospital Universitario San Ignacio</w:t>
            </w:r>
          </w:p>
        </w:tc>
        <w:tc>
          <w:tcPr>
            <w:tcW w:w="856" w:type="dxa"/>
            <w:noWrap/>
            <w:hideMark/>
          </w:tcPr>
          <w:p w14:paraId="684FBB7E"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kern w:val="0"/>
                <w:sz w:val="22"/>
                <w:szCs w:val="22"/>
                <w:lang w:eastAsia="es-CO"/>
                <w14:ligatures w14:val="none"/>
              </w:rPr>
              <w:t>#N/D</w:t>
            </w:r>
          </w:p>
        </w:tc>
        <w:tc>
          <w:tcPr>
            <w:tcW w:w="1124" w:type="dxa"/>
            <w:noWrap/>
          </w:tcPr>
          <w:p w14:paraId="55D8B999"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4</w:t>
            </w:r>
          </w:p>
        </w:tc>
        <w:tc>
          <w:tcPr>
            <w:tcW w:w="1844" w:type="dxa"/>
            <w:noWrap/>
          </w:tcPr>
          <w:p w14:paraId="765500D7" w14:textId="77777777" w:rsidR="000E5255" w:rsidRPr="00241C29" w:rsidRDefault="000E5255" w:rsidP="00241C29">
            <w:pPr>
              <w:spacing w:line="360" w:lineRule="auto"/>
              <w:jc w:val="both"/>
              <w:rPr>
                <w:rFonts w:ascii="Arial" w:hAnsi="Arial" w:cs="Arial"/>
                <w:color w:val="000000"/>
                <w:kern w:val="0"/>
                <w:sz w:val="22"/>
                <w:szCs w:val="22"/>
                <w:lang w:eastAsia="es-CO"/>
                <w14:ligatures w14:val="none"/>
              </w:rPr>
            </w:pPr>
            <w:r w:rsidRPr="00241C29">
              <w:rPr>
                <w:rFonts w:ascii="Arial" w:hAnsi="Arial" w:cs="Arial"/>
                <w:color w:val="000000"/>
                <w:sz w:val="22"/>
                <w:szCs w:val="22"/>
              </w:rPr>
              <w:t>0,17%</w:t>
            </w:r>
          </w:p>
        </w:tc>
      </w:tr>
    </w:tbl>
    <w:p w14:paraId="57B8E14B" w14:textId="571B3AF9" w:rsidR="000E5255" w:rsidRPr="00241C29" w:rsidRDefault="000E5255" w:rsidP="00241C29">
      <w:pPr>
        <w:spacing w:line="360" w:lineRule="auto"/>
        <w:jc w:val="both"/>
        <w:rPr>
          <w:rFonts w:ascii="Arial" w:hAnsi="Arial" w:cs="Arial"/>
          <w:b/>
          <w:bCs/>
          <w:sz w:val="22"/>
          <w:szCs w:val="22"/>
          <w:lang w:val="es-ES"/>
        </w:rPr>
      </w:pPr>
      <w:r w:rsidRPr="00241C29">
        <w:rPr>
          <w:rFonts w:ascii="Arial" w:hAnsi="Arial" w:cs="Arial"/>
          <w:b/>
          <w:bCs/>
          <w:sz w:val="22"/>
          <w:szCs w:val="22"/>
          <w:lang w:val="es-ES"/>
        </w:rPr>
        <w:t xml:space="preserve">                                                                                                                         1,04%</w:t>
      </w:r>
    </w:p>
    <w:p w14:paraId="6AA7E58B" w14:textId="77777777" w:rsidR="000E5255" w:rsidRPr="00241C29" w:rsidRDefault="000E5255" w:rsidP="00241C29">
      <w:pPr>
        <w:spacing w:line="360" w:lineRule="auto"/>
        <w:jc w:val="both"/>
        <w:rPr>
          <w:rFonts w:ascii="Arial" w:hAnsi="Arial" w:cs="Arial"/>
          <w:sz w:val="22"/>
          <w:szCs w:val="22"/>
          <w:lang w:val="es-ES"/>
        </w:rPr>
      </w:pPr>
      <w:r w:rsidRPr="00241C29">
        <w:rPr>
          <w:rFonts w:ascii="Arial" w:hAnsi="Arial" w:cs="Arial"/>
          <w:sz w:val="22"/>
          <w:szCs w:val="22"/>
          <w:lang w:val="es-ES"/>
        </w:rPr>
        <w:t xml:space="preserve">FUENTE: Reporte de Google Forms del </w:t>
      </w:r>
      <w:proofErr w:type="spellStart"/>
      <w:r w:rsidRPr="00241C29">
        <w:rPr>
          <w:rFonts w:ascii="Arial" w:hAnsi="Arial" w:cs="Arial"/>
          <w:sz w:val="22"/>
          <w:szCs w:val="22"/>
          <w:lang w:val="es-ES"/>
        </w:rPr>
        <w:t>Numero</w:t>
      </w:r>
      <w:proofErr w:type="spellEnd"/>
      <w:r w:rsidRPr="00241C29">
        <w:rPr>
          <w:rFonts w:ascii="Arial" w:hAnsi="Arial" w:cs="Arial"/>
          <w:sz w:val="22"/>
          <w:szCs w:val="22"/>
          <w:lang w:val="es-ES"/>
        </w:rPr>
        <w:t xml:space="preserve"> de casos especiales detectados por GAMA (27/05/2025 - 31/01/2026)</w:t>
      </w:r>
    </w:p>
    <w:p w14:paraId="2B4761B7" w14:textId="77777777" w:rsidR="000E5255" w:rsidRPr="00241C29" w:rsidRDefault="000E5255" w:rsidP="00241C29">
      <w:pPr>
        <w:spacing w:line="360" w:lineRule="auto"/>
        <w:jc w:val="both"/>
        <w:rPr>
          <w:rFonts w:ascii="Arial" w:hAnsi="Arial" w:cs="Arial"/>
          <w:sz w:val="22"/>
          <w:szCs w:val="22"/>
          <w:lang w:val="es-ES"/>
        </w:rPr>
      </w:pPr>
    </w:p>
    <w:p w14:paraId="461DE388" w14:textId="77777777" w:rsidR="000E5255" w:rsidRPr="00241C29" w:rsidRDefault="000E5255" w:rsidP="00241C29">
      <w:pPr>
        <w:spacing w:line="360" w:lineRule="auto"/>
        <w:jc w:val="both"/>
        <w:rPr>
          <w:rFonts w:ascii="Arial" w:hAnsi="Arial" w:cs="Arial"/>
          <w:sz w:val="22"/>
          <w:szCs w:val="22"/>
        </w:rPr>
      </w:pPr>
      <w:r w:rsidRPr="00241C29">
        <w:rPr>
          <w:rFonts w:ascii="Arial" w:hAnsi="Arial" w:cs="Arial"/>
          <w:sz w:val="22"/>
          <w:szCs w:val="22"/>
          <w:lang w:val="es-ES"/>
        </w:rPr>
        <w:t>E</w:t>
      </w:r>
      <w:r w:rsidRPr="00241C29">
        <w:rPr>
          <w:rFonts w:ascii="Arial" w:hAnsi="Arial" w:cs="Arial"/>
          <w:sz w:val="22"/>
          <w:szCs w:val="22"/>
        </w:rPr>
        <w:t xml:space="preserve">l seguimiento realizado por el Grupo de Atención y Monitoreo en Salud (GAMA) de la Subdirección de Garantía del Aseguramiento, evidencia una problemática en la red prestadora frente a la inoportunidad y efectividad de los procesos de referencia, remisión, traslados e interconsultas, con tiempos superiores a 24 horas, lo cual afecta directamente la continuidad y calidad en la atención de los usuarios del sistema de salud. </w:t>
      </w:r>
    </w:p>
    <w:p w14:paraId="10A6CF64" w14:textId="77777777" w:rsidR="000E5255" w:rsidRPr="00241C29" w:rsidRDefault="000E5255" w:rsidP="00241C29">
      <w:pPr>
        <w:spacing w:line="360" w:lineRule="auto"/>
        <w:jc w:val="both"/>
        <w:rPr>
          <w:rFonts w:ascii="Arial" w:hAnsi="Arial" w:cs="Arial"/>
          <w:sz w:val="22"/>
          <w:szCs w:val="22"/>
        </w:rPr>
      </w:pPr>
    </w:p>
    <w:p w14:paraId="03AEB0AD" w14:textId="77777777" w:rsidR="000E5255" w:rsidRPr="00241C29" w:rsidRDefault="000E5255" w:rsidP="00241C29">
      <w:pPr>
        <w:spacing w:line="360" w:lineRule="auto"/>
        <w:jc w:val="both"/>
        <w:rPr>
          <w:rFonts w:ascii="Arial" w:hAnsi="Arial" w:cs="Arial"/>
          <w:sz w:val="22"/>
          <w:szCs w:val="22"/>
        </w:rPr>
      </w:pPr>
      <w:r w:rsidRPr="00241C29">
        <w:rPr>
          <w:rFonts w:ascii="Arial" w:hAnsi="Arial" w:cs="Arial"/>
          <w:sz w:val="22"/>
          <w:szCs w:val="22"/>
        </w:rPr>
        <w:t xml:space="preserve">El análisis de las Instituciones Prestadoras de Servicios de Salud (IPS) vinculadas a COOSALUD EPS permite evidenciar que el </w:t>
      </w:r>
      <w:r w:rsidRPr="00241C29">
        <w:rPr>
          <w:rFonts w:ascii="Arial" w:hAnsi="Arial" w:cs="Arial"/>
          <w:b/>
          <w:bCs/>
          <w:sz w:val="22"/>
          <w:szCs w:val="22"/>
        </w:rPr>
        <w:t>6,26%</w:t>
      </w:r>
      <w:r w:rsidRPr="00241C29">
        <w:rPr>
          <w:rFonts w:ascii="Arial" w:hAnsi="Arial" w:cs="Arial"/>
          <w:sz w:val="22"/>
          <w:szCs w:val="22"/>
        </w:rPr>
        <w:t xml:space="preserve"> de los casos con inoportunidad se concentran en IPS que hacen parte de su red prestadora contratada, siendo la principal causa la no disponibilidad de camas, situación que refleja limitaciones en la capacidad instalada y en la gestión de la red para responder de manera oportuna a la demanda asistencial. Este hallazgo pone de manifiesto la necesidad de fortalecer los mecanismos de planeación, articulación y monitoreo de la red prestadora, especialmente en servicios de mediana y alta complejidad.</w:t>
      </w:r>
    </w:p>
    <w:p w14:paraId="3BC90175" w14:textId="77777777" w:rsidR="000E5255" w:rsidRPr="00241C29" w:rsidRDefault="000E5255" w:rsidP="00241C29">
      <w:pPr>
        <w:spacing w:line="360" w:lineRule="auto"/>
        <w:jc w:val="both"/>
        <w:rPr>
          <w:rFonts w:ascii="Arial" w:hAnsi="Arial" w:cs="Arial"/>
          <w:sz w:val="22"/>
          <w:szCs w:val="22"/>
        </w:rPr>
      </w:pPr>
    </w:p>
    <w:p w14:paraId="5FBC8F46" w14:textId="77777777" w:rsidR="000E5255" w:rsidRPr="00241C29" w:rsidRDefault="000E5255" w:rsidP="00241C29">
      <w:pPr>
        <w:spacing w:line="360" w:lineRule="auto"/>
        <w:jc w:val="both"/>
        <w:rPr>
          <w:rFonts w:ascii="Arial" w:hAnsi="Arial" w:cs="Arial"/>
          <w:sz w:val="22"/>
          <w:szCs w:val="22"/>
        </w:rPr>
      </w:pPr>
      <w:r w:rsidRPr="00241C29">
        <w:rPr>
          <w:rFonts w:ascii="Arial" w:hAnsi="Arial" w:cs="Arial"/>
          <w:sz w:val="22"/>
          <w:szCs w:val="22"/>
        </w:rPr>
        <w:t>En conclusión, los resultados del seguimiento realizado por GAMA evidencian la necesidad de implementar acciones correctivas y preventivas orientadas a mejorar la oportunidad en la atención, optimizar la gestión de la red prestadora, fortalecer los procesos de referencia y contrarreferencia, y garantizar la disponibilidad efectiva de servicios críticos. Estas acciones son fundamentales para asegurar el acceso oportuno, continuo y de calidad a los servicios de salud, en concordancia con los principios de eficiencia, integralidad y protección del derecho fundamental a la salud.</w:t>
      </w:r>
    </w:p>
    <w:p w14:paraId="2CC7449C" w14:textId="77777777" w:rsidR="00913C12" w:rsidRPr="00241C29" w:rsidRDefault="00913C12" w:rsidP="00241C29">
      <w:pPr>
        <w:spacing w:line="360" w:lineRule="auto"/>
        <w:jc w:val="both"/>
        <w:rPr>
          <w:rFonts w:ascii="Arial" w:eastAsia="Arial" w:hAnsi="Arial" w:cs="Arial"/>
          <w:sz w:val="22"/>
          <w:szCs w:val="22"/>
          <w:lang w:val="es-ES"/>
        </w:rPr>
      </w:pPr>
    </w:p>
    <w:p w14:paraId="53C9BFB0" w14:textId="554672DF" w:rsidR="00913C12" w:rsidRPr="00241C29" w:rsidRDefault="00913C12" w:rsidP="00241C29">
      <w:pPr>
        <w:pStyle w:val="Ttulo2"/>
        <w:spacing w:before="0" w:line="360" w:lineRule="auto"/>
        <w:jc w:val="both"/>
        <w:rPr>
          <w:rFonts w:ascii="Arial" w:hAnsi="Arial" w:cs="Arial"/>
          <w:b/>
          <w:bCs/>
          <w:color w:val="000000" w:themeColor="text1"/>
          <w:sz w:val="22"/>
          <w:szCs w:val="22"/>
          <w:lang w:val="es-ES"/>
        </w:rPr>
      </w:pPr>
      <w:bookmarkStart w:id="66" w:name="_Toc227179153"/>
      <w:r w:rsidRPr="00241C29">
        <w:rPr>
          <w:rFonts w:ascii="Arial" w:hAnsi="Arial" w:cs="Arial"/>
          <w:b/>
          <w:bCs/>
          <w:color w:val="000000" w:themeColor="text1"/>
          <w:sz w:val="22"/>
          <w:szCs w:val="22"/>
        </w:rPr>
        <w:t>6.</w:t>
      </w:r>
      <w:r w:rsidRPr="00241C29">
        <w:rPr>
          <w:rFonts w:ascii="Arial" w:hAnsi="Arial" w:cs="Arial"/>
          <w:b/>
          <w:bCs/>
          <w:color w:val="000000" w:themeColor="text1"/>
          <w:sz w:val="22"/>
          <w:szCs w:val="22"/>
          <w:lang w:val="es"/>
        </w:rPr>
        <w:t xml:space="preserve">2. Análisis </w:t>
      </w:r>
      <w:r w:rsidR="00714F6A" w:rsidRPr="00241C29">
        <w:rPr>
          <w:rFonts w:ascii="Arial" w:hAnsi="Arial" w:cs="Arial"/>
          <w:b/>
          <w:bCs/>
          <w:color w:val="000000" w:themeColor="text1"/>
          <w:sz w:val="22"/>
          <w:szCs w:val="22"/>
          <w:lang w:val="es"/>
        </w:rPr>
        <w:t>Coosalud</w:t>
      </w:r>
      <w:r w:rsidRPr="00241C29">
        <w:rPr>
          <w:rFonts w:ascii="Arial" w:hAnsi="Arial" w:cs="Arial"/>
          <w:b/>
          <w:bCs/>
          <w:color w:val="000000" w:themeColor="text1"/>
          <w:sz w:val="22"/>
          <w:szCs w:val="22"/>
          <w:lang w:val="es"/>
        </w:rPr>
        <w:t xml:space="preserve"> </w:t>
      </w:r>
      <w:r w:rsidRPr="00241C29">
        <w:rPr>
          <w:rStyle w:val="normaltextrun"/>
          <w:rFonts w:ascii="Arial" w:hAnsi="Arial" w:cs="Arial"/>
          <w:b/>
          <w:bCs/>
          <w:color w:val="000000"/>
          <w:sz w:val="22"/>
          <w:szCs w:val="22"/>
          <w:lang w:val="es-ES"/>
        </w:rPr>
        <w:t>oportunidad en la asignación de citas médicas</w:t>
      </w:r>
      <w:bookmarkEnd w:id="66"/>
      <w:r w:rsidRPr="00241C29">
        <w:rPr>
          <w:rStyle w:val="eop"/>
          <w:rFonts w:ascii="Arial" w:hAnsi="Arial" w:cs="Arial"/>
          <w:color w:val="000000"/>
          <w:sz w:val="22"/>
          <w:szCs w:val="22"/>
        </w:rPr>
        <w:t> </w:t>
      </w:r>
    </w:p>
    <w:p w14:paraId="39C8D2CE" w14:textId="77777777" w:rsidR="00714F6A" w:rsidRPr="00241C29" w:rsidRDefault="00714F6A" w:rsidP="00241C29">
      <w:pPr>
        <w:shd w:val="clear" w:color="auto" w:fill="FFFFFF"/>
        <w:spacing w:line="360" w:lineRule="auto"/>
        <w:jc w:val="both"/>
        <w:rPr>
          <w:rFonts w:ascii="Arial" w:hAnsi="Arial" w:cs="Arial"/>
          <w:color w:val="000000"/>
          <w:sz w:val="22"/>
          <w:szCs w:val="22"/>
          <w:bdr w:val="none" w:sz="0" w:space="0" w:color="auto" w:frame="1"/>
          <w:lang w:val="es-ES" w:eastAsia="es-ES"/>
        </w:rPr>
      </w:pPr>
    </w:p>
    <w:p w14:paraId="09CBEEFF" w14:textId="44778F7F" w:rsidR="00714F6A" w:rsidRPr="00241C29" w:rsidRDefault="00714F6A" w:rsidP="00241C29">
      <w:pPr>
        <w:shd w:val="clear" w:color="auto" w:fill="FFFFFF"/>
        <w:spacing w:line="360" w:lineRule="auto"/>
        <w:jc w:val="both"/>
        <w:rPr>
          <w:rFonts w:ascii="Arial" w:hAnsi="Arial" w:cs="Arial"/>
          <w:color w:val="242424"/>
          <w:sz w:val="22"/>
          <w:szCs w:val="22"/>
          <w:lang w:val="es-ES" w:eastAsia="es-ES"/>
        </w:rPr>
      </w:pPr>
      <w:r w:rsidRPr="00241C29">
        <w:rPr>
          <w:rFonts w:ascii="Arial" w:hAnsi="Arial" w:cs="Arial"/>
          <w:color w:val="000000"/>
          <w:sz w:val="22"/>
          <w:szCs w:val="22"/>
          <w:bdr w:val="none" w:sz="0" w:space="0" w:color="auto" w:frame="1"/>
          <w:lang w:val="es-ES" w:eastAsia="es-ES"/>
        </w:rPr>
        <w:t>En el marco del requerimiento de información, se solicitó a la EPS Coosalud EPS el reporte correspondiente en dos (2) oportunidades, mediante los radicados No. 2026-EE-20276 y 2026-EE-23445, sin obtener respuesta.</w:t>
      </w:r>
    </w:p>
    <w:p w14:paraId="6F9C7158" w14:textId="77777777" w:rsidR="00714F6A" w:rsidRPr="00241C29" w:rsidRDefault="00714F6A" w:rsidP="00241C29">
      <w:pPr>
        <w:shd w:val="clear" w:color="auto" w:fill="FFFFFF"/>
        <w:spacing w:line="360" w:lineRule="auto"/>
        <w:jc w:val="both"/>
        <w:rPr>
          <w:rFonts w:ascii="Arial" w:hAnsi="Arial" w:cs="Arial"/>
          <w:color w:val="242424"/>
          <w:sz w:val="22"/>
          <w:szCs w:val="22"/>
          <w:lang w:val="es-ES" w:eastAsia="es-ES"/>
        </w:rPr>
      </w:pPr>
      <w:r w:rsidRPr="00241C29">
        <w:rPr>
          <w:rFonts w:ascii="Arial" w:hAnsi="Arial" w:cs="Arial"/>
          <w:color w:val="000000"/>
          <w:sz w:val="22"/>
          <w:szCs w:val="22"/>
          <w:bdr w:val="none" w:sz="0" w:space="0" w:color="auto" w:frame="1"/>
          <w:lang w:val="es-ES" w:eastAsia="es-ES"/>
        </w:rPr>
        <w:br/>
        <w:t xml:space="preserve">Ante la falta de remisión de la información, se adelantó visita administrativa en cumplimiento del Auto de Visita del 22 de marzo de 2026, la cual fue ejecutada el 26 de marzo de 2026. Durante el desarrollo de la visita, no fue suministrada la información relacionada con </w:t>
      </w:r>
      <w:r w:rsidRPr="00241C29">
        <w:rPr>
          <w:rFonts w:ascii="Arial" w:hAnsi="Arial" w:cs="Arial"/>
          <w:color w:val="000000"/>
          <w:sz w:val="22"/>
          <w:szCs w:val="22"/>
          <w:bdr w:val="none" w:sz="0" w:space="0" w:color="auto" w:frame="1"/>
          <w:lang w:val="es-ES" w:eastAsia="es-ES"/>
        </w:rPr>
        <w:lastRenderedPageBreak/>
        <w:t>medicamentos.</w:t>
      </w:r>
      <w:r w:rsidRPr="00241C29">
        <w:rPr>
          <w:rFonts w:ascii="Arial" w:hAnsi="Arial" w:cs="Arial"/>
          <w:color w:val="000000"/>
          <w:sz w:val="22"/>
          <w:szCs w:val="22"/>
          <w:bdr w:val="none" w:sz="0" w:space="0" w:color="auto" w:frame="1"/>
          <w:lang w:val="es-ES" w:eastAsia="es-ES"/>
        </w:rPr>
        <w:br/>
      </w:r>
    </w:p>
    <w:p w14:paraId="5FB52C76" w14:textId="77777777" w:rsidR="00714F6A" w:rsidRPr="00241C29" w:rsidRDefault="00714F6A" w:rsidP="00241C29">
      <w:pPr>
        <w:shd w:val="clear" w:color="auto" w:fill="FFFFFF"/>
        <w:spacing w:line="360" w:lineRule="auto"/>
        <w:jc w:val="both"/>
        <w:rPr>
          <w:rFonts w:ascii="Arial" w:hAnsi="Arial" w:cs="Arial"/>
          <w:color w:val="242424"/>
          <w:sz w:val="22"/>
          <w:szCs w:val="22"/>
          <w:lang w:val="es-ES" w:eastAsia="es-ES"/>
        </w:rPr>
      </w:pPr>
      <w:r w:rsidRPr="00241C29">
        <w:rPr>
          <w:rFonts w:ascii="Arial" w:hAnsi="Arial" w:cs="Arial"/>
          <w:color w:val="000000"/>
          <w:sz w:val="22"/>
          <w:szCs w:val="22"/>
          <w:bdr w:val="none" w:sz="0" w:space="0" w:color="auto" w:frame="1"/>
          <w:lang w:val="es-ES" w:eastAsia="es-ES"/>
        </w:rPr>
        <w:t>En consecuencia, no se cuenta con insumos técnicos suficientes para adelantar el análisis correspondiente.</w:t>
      </w:r>
    </w:p>
    <w:p w14:paraId="509E3594" w14:textId="673C9466" w:rsidR="5D6AA765" w:rsidRPr="00241C29" w:rsidRDefault="5D6AA765" w:rsidP="00241C29">
      <w:pPr>
        <w:pStyle w:val="paragraph"/>
        <w:spacing w:before="0" w:beforeAutospacing="0" w:after="0" w:afterAutospacing="0" w:line="360" w:lineRule="auto"/>
        <w:jc w:val="both"/>
        <w:rPr>
          <w:rStyle w:val="eop"/>
          <w:rFonts w:ascii="Arial" w:hAnsi="Arial" w:cs="Arial"/>
          <w:color w:val="000000" w:themeColor="text1"/>
          <w:sz w:val="22"/>
          <w:szCs w:val="22"/>
        </w:rPr>
      </w:pPr>
    </w:p>
    <w:p w14:paraId="6E68B85B" w14:textId="40ABA97D" w:rsidR="000C4AE0" w:rsidRPr="00241C29" w:rsidRDefault="00DA68C7" w:rsidP="00241C29">
      <w:pPr>
        <w:pStyle w:val="Ttulo1"/>
        <w:numPr>
          <w:ilvl w:val="0"/>
          <w:numId w:val="9"/>
        </w:numPr>
        <w:spacing w:before="0" w:line="360" w:lineRule="auto"/>
        <w:jc w:val="both"/>
        <w:rPr>
          <w:rFonts w:ascii="Arial" w:hAnsi="Arial" w:cs="Arial"/>
          <w:b/>
          <w:bCs/>
          <w:color w:val="auto"/>
          <w:sz w:val="22"/>
          <w:szCs w:val="22"/>
          <w:lang w:val="es-ES"/>
        </w:rPr>
      </w:pPr>
      <w:bookmarkStart w:id="67" w:name="_Toc227179154"/>
      <w:bookmarkEnd w:id="61"/>
      <w:commentRangeStart w:id="68"/>
      <w:r w:rsidRPr="00241C29">
        <w:rPr>
          <w:rFonts w:ascii="Arial" w:hAnsi="Arial" w:cs="Arial"/>
          <w:b/>
          <w:bCs/>
          <w:color w:val="auto"/>
          <w:sz w:val="22"/>
          <w:szCs w:val="22"/>
          <w:lang w:val="es-ES"/>
        </w:rPr>
        <w:t>MEDICAMENTOS</w:t>
      </w:r>
      <w:bookmarkEnd w:id="67"/>
      <w:commentRangeEnd w:id="68"/>
      <w:r w:rsidRPr="00241C29">
        <w:rPr>
          <w:rStyle w:val="Refdecomentario"/>
          <w:rFonts w:ascii="Arial" w:hAnsi="Arial" w:cs="Arial"/>
          <w:b/>
          <w:bCs/>
          <w:color w:val="auto"/>
          <w:sz w:val="22"/>
          <w:szCs w:val="22"/>
          <w:lang w:val="es-ES"/>
        </w:rPr>
        <w:commentReference w:id="68"/>
      </w:r>
    </w:p>
    <w:p w14:paraId="42756F7F" w14:textId="77777777" w:rsidR="006125C9" w:rsidRPr="00241C29" w:rsidRDefault="006125C9" w:rsidP="00241C29">
      <w:pPr>
        <w:shd w:val="clear" w:color="auto" w:fill="FFFFFF"/>
        <w:spacing w:line="360" w:lineRule="auto"/>
        <w:jc w:val="both"/>
        <w:rPr>
          <w:rFonts w:ascii="Arial" w:hAnsi="Arial" w:cs="Arial"/>
          <w:sz w:val="22"/>
          <w:szCs w:val="22"/>
        </w:rPr>
      </w:pPr>
    </w:p>
    <w:p w14:paraId="7B764CAB" w14:textId="0A80862D" w:rsidR="007013EA" w:rsidRPr="00241C29" w:rsidRDefault="007013EA" w:rsidP="00241C29">
      <w:pPr>
        <w:pStyle w:val="Ttulo2"/>
        <w:numPr>
          <w:ilvl w:val="1"/>
          <w:numId w:val="9"/>
        </w:numPr>
        <w:spacing w:before="0" w:line="360" w:lineRule="auto"/>
        <w:jc w:val="both"/>
        <w:rPr>
          <w:rFonts w:ascii="Arial" w:hAnsi="Arial" w:cs="Arial"/>
          <w:b/>
          <w:bCs/>
          <w:color w:val="auto"/>
          <w:sz w:val="22"/>
          <w:szCs w:val="22"/>
          <w:bdr w:val="none" w:sz="0" w:space="0" w:color="auto" w:frame="1"/>
        </w:rPr>
      </w:pPr>
      <w:bookmarkStart w:id="70" w:name="_Toc227179155"/>
      <w:r w:rsidRPr="00241C29">
        <w:rPr>
          <w:rFonts w:ascii="Arial" w:hAnsi="Arial" w:cs="Arial"/>
          <w:b/>
          <w:bCs/>
          <w:color w:val="auto"/>
          <w:sz w:val="22"/>
          <w:szCs w:val="22"/>
        </w:rPr>
        <w:t>Análisis de</w:t>
      </w:r>
      <w:r w:rsidR="0045406A" w:rsidRPr="00241C29">
        <w:rPr>
          <w:rFonts w:ascii="Arial" w:hAnsi="Arial" w:cs="Arial"/>
          <w:b/>
          <w:bCs/>
          <w:color w:val="auto"/>
          <w:sz w:val="22"/>
          <w:szCs w:val="22"/>
        </w:rPr>
        <w:t xml:space="preserve"> </w:t>
      </w:r>
      <w:r w:rsidRPr="00241C29">
        <w:rPr>
          <w:rFonts w:ascii="Arial" w:hAnsi="Arial" w:cs="Arial"/>
          <w:b/>
          <w:bCs/>
          <w:color w:val="auto"/>
          <w:sz w:val="22"/>
          <w:szCs w:val="22"/>
        </w:rPr>
        <w:t xml:space="preserve">información </w:t>
      </w:r>
      <w:r w:rsidR="00D27DB3" w:rsidRPr="00241C29">
        <w:rPr>
          <w:rFonts w:ascii="Arial" w:hAnsi="Arial" w:cs="Arial"/>
          <w:b/>
          <w:bCs/>
          <w:color w:val="auto"/>
          <w:sz w:val="22"/>
          <w:szCs w:val="22"/>
        </w:rPr>
        <w:t xml:space="preserve">del servicio farmacéutico </w:t>
      </w:r>
      <w:r w:rsidRPr="00241C29">
        <w:rPr>
          <w:rFonts w:ascii="Arial" w:hAnsi="Arial" w:cs="Arial"/>
          <w:b/>
          <w:bCs/>
          <w:color w:val="auto"/>
          <w:sz w:val="22"/>
          <w:szCs w:val="22"/>
        </w:rPr>
        <w:t xml:space="preserve">aportada por </w:t>
      </w:r>
      <w:r w:rsidR="26562DFB" w:rsidRPr="00241C29">
        <w:rPr>
          <w:rFonts w:ascii="Arial" w:hAnsi="Arial" w:cs="Arial"/>
          <w:b/>
          <w:bCs/>
          <w:color w:val="auto"/>
          <w:sz w:val="22"/>
          <w:szCs w:val="22"/>
        </w:rPr>
        <w:t>NUEVA</w:t>
      </w:r>
      <w:r w:rsidR="00494144" w:rsidRPr="00241C29">
        <w:rPr>
          <w:rFonts w:ascii="Arial" w:hAnsi="Arial" w:cs="Arial"/>
          <w:b/>
          <w:bCs/>
          <w:color w:val="auto"/>
          <w:sz w:val="22"/>
          <w:szCs w:val="22"/>
        </w:rPr>
        <w:t xml:space="preserve"> </w:t>
      </w:r>
      <w:r w:rsidRPr="00241C29">
        <w:rPr>
          <w:rFonts w:ascii="Arial" w:hAnsi="Arial" w:cs="Arial"/>
          <w:b/>
          <w:bCs/>
          <w:color w:val="auto"/>
          <w:sz w:val="22"/>
          <w:szCs w:val="22"/>
        </w:rPr>
        <w:t>EPS</w:t>
      </w:r>
      <w:bookmarkEnd w:id="70"/>
    </w:p>
    <w:p w14:paraId="7AAF3A08" w14:textId="77777777" w:rsidR="00714F6A" w:rsidRPr="00241C29" w:rsidRDefault="00714F6A" w:rsidP="00241C29">
      <w:pPr>
        <w:shd w:val="clear" w:color="auto" w:fill="FFFFFF"/>
        <w:spacing w:line="360" w:lineRule="auto"/>
        <w:jc w:val="both"/>
        <w:rPr>
          <w:rFonts w:ascii="Arial" w:hAnsi="Arial" w:cs="Arial"/>
          <w:color w:val="000000"/>
          <w:sz w:val="22"/>
          <w:szCs w:val="22"/>
          <w:bdr w:val="none" w:sz="0" w:space="0" w:color="auto" w:frame="1"/>
          <w:lang w:val="es-ES" w:eastAsia="es-ES"/>
        </w:rPr>
      </w:pPr>
    </w:p>
    <w:p w14:paraId="4A7666A4" w14:textId="3337B1DD" w:rsidR="00714F6A" w:rsidRPr="00241C29" w:rsidRDefault="00714F6A" w:rsidP="00241C29">
      <w:pPr>
        <w:shd w:val="clear" w:color="auto" w:fill="FFFFFF"/>
        <w:spacing w:line="360" w:lineRule="auto"/>
        <w:jc w:val="both"/>
        <w:rPr>
          <w:rFonts w:ascii="Arial" w:hAnsi="Arial" w:cs="Arial"/>
          <w:color w:val="242424"/>
          <w:sz w:val="22"/>
          <w:szCs w:val="22"/>
          <w:lang w:val="es-ES" w:eastAsia="es-ES"/>
        </w:rPr>
      </w:pPr>
      <w:r w:rsidRPr="00241C29">
        <w:rPr>
          <w:rFonts w:ascii="Arial" w:hAnsi="Arial" w:cs="Arial"/>
          <w:color w:val="000000"/>
          <w:sz w:val="22"/>
          <w:szCs w:val="22"/>
          <w:bdr w:val="none" w:sz="0" w:space="0" w:color="auto" w:frame="1"/>
          <w:lang w:val="es-ES" w:eastAsia="es-ES"/>
        </w:rPr>
        <w:t>En el marco del requerimiento de información, se solicitó a la EPS Coosalud EPS el reporte correspondiente en dos (2) oportunidades, mediante los radicados No. 2026-EE-20276 y 2026-EE-23445, sin obtener respuesta.</w:t>
      </w:r>
    </w:p>
    <w:p w14:paraId="426213D7" w14:textId="77777777" w:rsidR="00714F6A" w:rsidRPr="00241C29" w:rsidRDefault="00714F6A" w:rsidP="00241C29">
      <w:pPr>
        <w:shd w:val="clear" w:color="auto" w:fill="FFFFFF"/>
        <w:spacing w:line="360" w:lineRule="auto"/>
        <w:jc w:val="both"/>
        <w:rPr>
          <w:rFonts w:ascii="Arial" w:hAnsi="Arial" w:cs="Arial"/>
          <w:color w:val="242424"/>
          <w:sz w:val="22"/>
          <w:szCs w:val="22"/>
          <w:lang w:val="es-ES" w:eastAsia="es-ES"/>
        </w:rPr>
      </w:pPr>
      <w:r w:rsidRPr="00241C29">
        <w:rPr>
          <w:rFonts w:ascii="Arial" w:hAnsi="Arial" w:cs="Arial"/>
          <w:color w:val="000000"/>
          <w:sz w:val="22"/>
          <w:szCs w:val="22"/>
          <w:bdr w:val="none" w:sz="0" w:space="0" w:color="auto" w:frame="1"/>
          <w:lang w:val="es-ES" w:eastAsia="es-ES"/>
        </w:rPr>
        <w:br/>
        <w:t>Ante la falta de remisión de la información, se adelantó visita administrativa en cumplimiento del Auto de Visita del 22 de marzo de 2026, la cual fue ejecutada el 26 de marzo de 2026. Durante el desarrollo de la visita, no fue suministrada la información relacionada con medicamentos.</w:t>
      </w:r>
      <w:r w:rsidRPr="00241C29">
        <w:rPr>
          <w:rFonts w:ascii="Arial" w:hAnsi="Arial" w:cs="Arial"/>
          <w:color w:val="000000"/>
          <w:sz w:val="22"/>
          <w:szCs w:val="22"/>
          <w:bdr w:val="none" w:sz="0" w:space="0" w:color="auto" w:frame="1"/>
          <w:lang w:val="es-ES" w:eastAsia="es-ES"/>
        </w:rPr>
        <w:br/>
      </w:r>
    </w:p>
    <w:p w14:paraId="31D8B0A8" w14:textId="3C91D9EC" w:rsidR="00714F6A" w:rsidRPr="00241C29" w:rsidRDefault="00714F6A" w:rsidP="00241C29">
      <w:pPr>
        <w:shd w:val="clear" w:color="auto" w:fill="FFFFFF"/>
        <w:spacing w:line="360" w:lineRule="auto"/>
        <w:jc w:val="both"/>
        <w:rPr>
          <w:rFonts w:ascii="Arial" w:hAnsi="Arial" w:cs="Arial"/>
          <w:color w:val="242424"/>
          <w:sz w:val="22"/>
          <w:szCs w:val="22"/>
          <w:lang w:val="es-ES" w:eastAsia="es-ES"/>
        </w:rPr>
      </w:pPr>
      <w:r w:rsidRPr="00241C29">
        <w:rPr>
          <w:rFonts w:ascii="Arial" w:hAnsi="Arial" w:cs="Arial"/>
          <w:color w:val="000000"/>
          <w:sz w:val="22"/>
          <w:szCs w:val="22"/>
          <w:bdr w:val="none" w:sz="0" w:space="0" w:color="auto" w:frame="1"/>
          <w:lang w:val="es-ES" w:eastAsia="es-ES"/>
        </w:rPr>
        <w:t>En consecuencia, no se cuenta con insumos técnicos suficientes para adelantar el análisis correspondiente.</w:t>
      </w:r>
    </w:p>
    <w:p w14:paraId="716B3B22" w14:textId="2CF934FF" w:rsidR="00571191" w:rsidRPr="00241C29" w:rsidRDefault="08FD8614" w:rsidP="000B4195">
      <w:pPr>
        <w:pStyle w:val="Ttulo1"/>
        <w:numPr>
          <w:ilvl w:val="0"/>
          <w:numId w:val="9"/>
        </w:numPr>
        <w:spacing w:before="0" w:line="360" w:lineRule="auto"/>
        <w:jc w:val="both"/>
        <w:rPr>
          <w:rFonts w:ascii="Arial" w:eastAsia="Arial" w:hAnsi="Arial" w:cs="Arial"/>
          <w:b/>
          <w:bCs/>
          <w:sz w:val="22"/>
          <w:szCs w:val="22"/>
          <w:lang w:val="es-ES"/>
        </w:rPr>
      </w:pPr>
      <w:r w:rsidRPr="00241C29">
        <w:rPr>
          <w:rFonts w:ascii="Arial" w:hAnsi="Arial" w:cs="Arial"/>
          <w:sz w:val="22"/>
          <w:szCs w:val="22"/>
        </w:rPr>
        <w:br w:type="page"/>
      </w:r>
      <w:commentRangeStart w:id="71"/>
      <w:r w:rsidR="00571191" w:rsidRPr="000B4195">
        <w:rPr>
          <w:rFonts w:ascii="Arial" w:hAnsi="Arial" w:cs="Arial"/>
          <w:b/>
          <w:bCs/>
          <w:color w:val="auto"/>
          <w:sz w:val="22"/>
          <w:szCs w:val="22"/>
          <w:lang w:val="es-ES"/>
        </w:rPr>
        <w:lastRenderedPageBreak/>
        <w:t>ANÁLISIS FINANCIERO</w:t>
      </w:r>
      <w:r w:rsidR="004C0260" w:rsidRPr="000B4195">
        <w:rPr>
          <w:rFonts w:ascii="Arial" w:hAnsi="Arial" w:cs="Arial"/>
          <w:b/>
          <w:bCs/>
          <w:color w:val="auto"/>
          <w:sz w:val="22"/>
          <w:szCs w:val="22"/>
          <w:lang w:val="es-ES"/>
        </w:rPr>
        <w:t xml:space="preserve"> INFORME </w:t>
      </w:r>
      <w:commentRangeStart w:id="72"/>
      <w:r w:rsidR="16D3EB00" w:rsidRPr="000B4195">
        <w:rPr>
          <w:rFonts w:ascii="Arial" w:hAnsi="Arial" w:cs="Arial"/>
          <w:b/>
          <w:bCs/>
          <w:color w:val="auto"/>
          <w:sz w:val="22"/>
          <w:szCs w:val="22"/>
          <w:lang w:val="es-ES"/>
        </w:rPr>
        <w:t>COOSALUD</w:t>
      </w:r>
      <w:commentRangeEnd w:id="72"/>
      <w:r w:rsidR="00714F6A" w:rsidRPr="000B4195">
        <w:rPr>
          <w:color w:val="auto"/>
        </w:rPr>
        <w:commentReference w:id="72"/>
      </w:r>
      <w:r w:rsidR="16D3EB00" w:rsidRPr="00241C29">
        <w:rPr>
          <w:rFonts w:ascii="Arial" w:eastAsia="Arial" w:hAnsi="Arial" w:cs="Arial"/>
          <w:b/>
          <w:bCs/>
          <w:sz w:val="22"/>
          <w:szCs w:val="22"/>
          <w:lang w:val="es-ES"/>
        </w:rPr>
        <w:t xml:space="preserve"> </w:t>
      </w:r>
      <w:commentRangeEnd w:id="71"/>
      <w:r w:rsidR="00714F6A" w:rsidRPr="00241C29">
        <w:rPr>
          <w:rStyle w:val="Refdecomentario"/>
          <w:rFonts w:ascii="Arial" w:eastAsia="Arial" w:hAnsi="Arial" w:cs="Arial"/>
          <w:b/>
          <w:bCs/>
          <w:sz w:val="22"/>
          <w:szCs w:val="22"/>
          <w:lang w:val="es-ES"/>
        </w:rPr>
        <w:commentReference w:id="71"/>
      </w:r>
      <w:r w:rsidR="00615EC8" w:rsidRPr="00241C29">
        <w:rPr>
          <w:rFonts w:ascii="Arial" w:eastAsia="Arial" w:hAnsi="Arial" w:cs="Arial"/>
          <w:b/>
          <w:bCs/>
          <w:sz w:val="22"/>
          <w:szCs w:val="22"/>
          <w:lang w:val="es-ES"/>
        </w:rPr>
        <w:t xml:space="preserve"> </w:t>
      </w:r>
    </w:p>
    <w:p w14:paraId="0FDDDC0B" w14:textId="6CD37AA1" w:rsidR="27918249" w:rsidRPr="00241C29" w:rsidRDefault="27918249" w:rsidP="00241C29">
      <w:pPr>
        <w:spacing w:line="360" w:lineRule="auto"/>
        <w:jc w:val="both"/>
        <w:rPr>
          <w:rFonts w:ascii="Arial" w:hAnsi="Arial" w:cs="Arial"/>
          <w:sz w:val="22"/>
          <w:szCs w:val="22"/>
          <w:lang w:val="es-ES"/>
        </w:rPr>
      </w:pPr>
    </w:p>
    <w:p w14:paraId="34D0D237" w14:textId="6DC302E4" w:rsidR="27918249" w:rsidRDefault="00EC51A0" w:rsidP="00241C29">
      <w:pPr>
        <w:spacing w:line="360" w:lineRule="auto"/>
        <w:jc w:val="both"/>
        <w:rPr>
          <w:rFonts w:ascii="Arial" w:hAnsi="Arial" w:cs="Arial"/>
          <w:sz w:val="22"/>
          <w:szCs w:val="22"/>
          <w:lang w:val="es-ES"/>
        </w:rPr>
      </w:pPr>
      <w:r w:rsidRPr="00EC51A0">
        <w:rPr>
          <w:rFonts w:ascii="Arial" w:hAnsi="Arial" w:cs="Arial"/>
          <w:sz w:val="22"/>
          <w:szCs w:val="22"/>
          <w:lang w:val="es-ES"/>
        </w:rPr>
        <w:t xml:space="preserve">Con el fin de evaluar la evolución de la situación financiera de COOSALUD EPS y contar con elementos objetivos para el análisis de sus condiciones de solvencia y sostenibilidad, a </w:t>
      </w:r>
      <w:r w:rsidRPr="00EC51A0">
        <w:rPr>
          <w:rFonts w:ascii="Arial" w:hAnsi="Arial" w:cs="Arial"/>
          <w:sz w:val="22"/>
          <w:szCs w:val="22"/>
          <w:lang w:val="es-ES"/>
        </w:rPr>
        <w:t>continuación,</w:t>
      </w:r>
      <w:r w:rsidRPr="00EC51A0">
        <w:rPr>
          <w:rFonts w:ascii="Arial" w:hAnsi="Arial" w:cs="Arial"/>
          <w:sz w:val="22"/>
          <w:szCs w:val="22"/>
          <w:lang w:val="es-ES"/>
        </w:rPr>
        <w:t xml:space="preserve"> se presenta el comportamiento de los principales rubros financieros durante el periodo 2021–2025. La información permite observar la evolución de los activos, pasivos y patrimonio, así como de los ingresos, gastos y costos asociados a la operación del aseguramiento en salud. En términos generales, la </w:t>
      </w:r>
      <w:r>
        <w:rPr>
          <w:rFonts w:ascii="Arial" w:hAnsi="Arial" w:cs="Arial"/>
          <w:sz w:val="22"/>
          <w:szCs w:val="22"/>
          <w:lang w:val="es-ES"/>
        </w:rPr>
        <w:t xml:space="preserve">siguiente </w:t>
      </w:r>
      <w:r w:rsidRPr="00EC51A0">
        <w:rPr>
          <w:rFonts w:ascii="Arial" w:hAnsi="Arial" w:cs="Arial"/>
          <w:sz w:val="22"/>
          <w:szCs w:val="22"/>
          <w:lang w:val="es-ES"/>
        </w:rPr>
        <w:t>tabla evidencia un incremento importante de los pasivos y de los costos del sistema, una reducción sostenida del disponible y un deterioro progresivo del patrimonio, elementos que constituyen señales relevantes de presión financiera sobre la entidad. Las cifras se presentan en millones de pesos.</w:t>
      </w:r>
    </w:p>
    <w:p w14:paraId="682C4A2B" w14:textId="77777777" w:rsidR="005F1D2B" w:rsidRDefault="005F1D2B" w:rsidP="00241C29">
      <w:pPr>
        <w:spacing w:line="360" w:lineRule="auto"/>
        <w:jc w:val="both"/>
        <w:rPr>
          <w:rFonts w:ascii="Arial" w:hAnsi="Arial" w:cs="Arial"/>
          <w:sz w:val="22"/>
          <w:szCs w:val="22"/>
          <w:lang w:val="es-ES"/>
        </w:rPr>
      </w:pPr>
    </w:p>
    <w:p w14:paraId="39BD1794" w14:textId="5C1A996B" w:rsidR="39F4F269" w:rsidRPr="00241C29" w:rsidRDefault="00D4296F" w:rsidP="00241C29">
      <w:pPr>
        <w:pStyle w:val="Descripcin"/>
        <w:spacing w:after="0" w:line="360" w:lineRule="auto"/>
        <w:jc w:val="both"/>
        <w:rPr>
          <w:rFonts w:ascii="Arial" w:eastAsia="Arial" w:hAnsi="Arial" w:cs="Arial"/>
          <w:color w:val="000000" w:themeColor="text1"/>
          <w:sz w:val="22"/>
          <w:szCs w:val="22"/>
          <w:lang w:val="es-ES"/>
        </w:rPr>
      </w:pPr>
      <w:bookmarkStart w:id="76" w:name="_Toc227179181"/>
      <w:r w:rsidRPr="00241C29">
        <w:rPr>
          <w:rFonts w:ascii="Arial" w:eastAsia="Arial" w:hAnsi="Arial" w:cs="Arial"/>
          <w:color w:val="000000" w:themeColor="text1"/>
          <w:sz w:val="22"/>
          <w:szCs w:val="22"/>
        </w:rPr>
        <w:t xml:space="preserve">Tabla </w:t>
      </w:r>
      <w:r w:rsidRPr="00241C29">
        <w:rPr>
          <w:rFonts w:ascii="Arial" w:eastAsia="Arial" w:hAnsi="Arial" w:cs="Arial"/>
          <w:color w:val="000000" w:themeColor="text1"/>
          <w:sz w:val="22"/>
          <w:szCs w:val="22"/>
        </w:rPr>
        <w:fldChar w:fldCharType="begin"/>
      </w:r>
      <w:r w:rsidRPr="00241C29">
        <w:rPr>
          <w:rFonts w:ascii="Arial" w:eastAsia="Arial" w:hAnsi="Arial" w:cs="Arial"/>
          <w:color w:val="000000" w:themeColor="text1"/>
          <w:sz w:val="22"/>
          <w:szCs w:val="22"/>
        </w:rPr>
        <w:instrText xml:space="preserve"> SEQ Tabla \* ARABIC </w:instrText>
      </w:r>
      <w:r w:rsidRPr="00241C29">
        <w:rPr>
          <w:rFonts w:ascii="Arial" w:eastAsia="Arial" w:hAnsi="Arial" w:cs="Arial"/>
          <w:color w:val="000000" w:themeColor="text1"/>
          <w:sz w:val="22"/>
          <w:szCs w:val="22"/>
        </w:rPr>
        <w:fldChar w:fldCharType="separate"/>
      </w:r>
      <w:r w:rsidR="002F1512">
        <w:rPr>
          <w:rFonts w:ascii="Arial" w:eastAsia="Arial" w:hAnsi="Arial" w:cs="Arial"/>
          <w:noProof/>
          <w:color w:val="000000" w:themeColor="text1"/>
          <w:sz w:val="22"/>
          <w:szCs w:val="22"/>
        </w:rPr>
        <w:t>23</w:t>
      </w:r>
      <w:r w:rsidRPr="00241C29">
        <w:rPr>
          <w:rFonts w:ascii="Arial" w:eastAsia="Arial" w:hAnsi="Arial" w:cs="Arial"/>
          <w:color w:val="000000" w:themeColor="text1"/>
          <w:sz w:val="22"/>
          <w:szCs w:val="22"/>
        </w:rPr>
        <w:fldChar w:fldCharType="end"/>
      </w:r>
      <w:r w:rsidRPr="00241C29">
        <w:rPr>
          <w:rFonts w:ascii="Arial" w:eastAsia="Arial" w:hAnsi="Arial" w:cs="Arial"/>
          <w:color w:val="000000" w:themeColor="text1"/>
          <w:sz w:val="22"/>
          <w:szCs w:val="22"/>
        </w:rPr>
        <w:t xml:space="preserve">. </w:t>
      </w:r>
      <w:r w:rsidR="39F4F269" w:rsidRPr="00241C29">
        <w:rPr>
          <w:rFonts w:ascii="Arial" w:eastAsia="Arial" w:hAnsi="Arial" w:cs="Arial"/>
          <w:color w:val="000000" w:themeColor="text1"/>
          <w:sz w:val="22"/>
          <w:szCs w:val="22"/>
        </w:rPr>
        <w:t>Estado de Situación Financiera (Cifras en millones pesos colombianos)</w:t>
      </w:r>
      <w:bookmarkEnd w:id="76"/>
    </w:p>
    <w:p w14:paraId="0F5974C8" w14:textId="77777777" w:rsidR="003916ED" w:rsidRDefault="003916ED" w:rsidP="00241C29">
      <w:pPr>
        <w:spacing w:line="360" w:lineRule="auto"/>
        <w:jc w:val="both"/>
        <w:rPr>
          <w:rFonts w:ascii="Arial" w:eastAsia="Arial" w:hAnsi="Arial" w:cs="Arial"/>
          <w:color w:val="000000" w:themeColor="text1"/>
          <w:sz w:val="18"/>
          <w:szCs w:val="18"/>
        </w:rPr>
      </w:pPr>
    </w:p>
    <w:tbl>
      <w:tblPr>
        <w:tblStyle w:val="Tablaconcuadrcula"/>
        <w:tblW w:w="9640" w:type="dxa"/>
        <w:jc w:val="center"/>
        <w:tblLook w:val="04A0" w:firstRow="1" w:lastRow="0" w:firstColumn="1" w:lastColumn="0" w:noHBand="0" w:noVBand="1"/>
      </w:tblPr>
      <w:tblGrid>
        <w:gridCol w:w="942"/>
        <w:gridCol w:w="1738"/>
        <w:gridCol w:w="1373"/>
        <w:gridCol w:w="1373"/>
        <w:gridCol w:w="1373"/>
        <w:gridCol w:w="1415"/>
        <w:gridCol w:w="1426"/>
      </w:tblGrid>
      <w:tr w:rsidR="00227198" w:rsidRPr="00EC51A0" w14:paraId="16B704A1" w14:textId="77777777" w:rsidTr="00A86606">
        <w:trPr>
          <w:trHeight w:val="94"/>
          <w:tblHeader/>
          <w:jc w:val="center"/>
        </w:trPr>
        <w:tc>
          <w:tcPr>
            <w:tcW w:w="0" w:type="auto"/>
            <w:vAlign w:val="center"/>
            <w:hideMark/>
          </w:tcPr>
          <w:p w14:paraId="36D4F123" w14:textId="7811B54E" w:rsidR="00227198" w:rsidRPr="00EC51A0" w:rsidRDefault="00227198" w:rsidP="00227198">
            <w:pPr>
              <w:jc w:val="center"/>
              <w:rPr>
                <w:rFonts w:ascii="Arial" w:hAnsi="Arial" w:cs="Arial"/>
                <w:b/>
                <w:bCs/>
                <w:color w:val="000000"/>
                <w:sz w:val="16"/>
                <w:szCs w:val="16"/>
                <w:lang w:eastAsia="es-CO"/>
              </w:rPr>
            </w:pPr>
            <w:r w:rsidRPr="00EC51A0">
              <w:rPr>
                <w:rFonts w:ascii="Arial" w:hAnsi="Arial" w:cs="Arial"/>
                <w:b/>
                <w:bCs/>
                <w:color w:val="000000"/>
                <w:sz w:val="16"/>
                <w:szCs w:val="16"/>
              </w:rPr>
              <w:t>Código concepto</w:t>
            </w:r>
          </w:p>
        </w:tc>
        <w:tc>
          <w:tcPr>
            <w:tcW w:w="0" w:type="auto"/>
            <w:vAlign w:val="center"/>
            <w:hideMark/>
          </w:tcPr>
          <w:p w14:paraId="223399CB" w14:textId="026819F3" w:rsidR="00227198" w:rsidRPr="00EC51A0" w:rsidRDefault="00227198" w:rsidP="00227198">
            <w:pPr>
              <w:jc w:val="center"/>
              <w:rPr>
                <w:rFonts w:ascii="Arial" w:hAnsi="Arial" w:cs="Arial"/>
                <w:b/>
                <w:bCs/>
                <w:color w:val="000000"/>
                <w:sz w:val="16"/>
                <w:szCs w:val="16"/>
              </w:rPr>
            </w:pPr>
            <w:r w:rsidRPr="00EC51A0">
              <w:rPr>
                <w:rFonts w:ascii="Arial" w:hAnsi="Arial" w:cs="Arial"/>
                <w:b/>
                <w:bCs/>
                <w:color w:val="000000"/>
                <w:sz w:val="16"/>
                <w:szCs w:val="16"/>
              </w:rPr>
              <w:t>Denominación</w:t>
            </w:r>
          </w:p>
        </w:tc>
        <w:tc>
          <w:tcPr>
            <w:tcW w:w="0" w:type="auto"/>
            <w:noWrap/>
            <w:vAlign w:val="center"/>
            <w:hideMark/>
          </w:tcPr>
          <w:p w14:paraId="309FBE90" w14:textId="77777777" w:rsidR="00227198" w:rsidRPr="00EC51A0" w:rsidRDefault="00227198" w:rsidP="00227198">
            <w:pPr>
              <w:jc w:val="center"/>
              <w:rPr>
                <w:rFonts w:ascii="Arial" w:hAnsi="Arial" w:cs="Arial"/>
                <w:b/>
                <w:bCs/>
                <w:color w:val="000000"/>
                <w:sz w:val="16"/>
                <w:szCs w:val="16"/>
              </w:rPr>
            </w:pPr>
            <w:r w:rsidRPr="00EC51A0">
              <w:rPr>
                <w:rFonts w:ascii="Arial" w:hAnsi="Arial" w:cs="Arial"/>
                <w:b/>
                <w:bCs/>
                <w:color w:val="000000"/>
                <w:sz w:val="16"/>
                <w:szCs w:val="16"/>
              </w:rPr>
              <w:t>2021</w:t>
            </w:r>
          </w:p>
        </w:tc>
        <w:tc>
          <w:tcPr>
            <w:tcW w:w="0" w:type="auto"/>
            <w:noWrap/>
            <w:vAlign w:val="center"/>
            <w:hideMark/>
          </w:tcPr>
          <w:p w14:paraId="7B5E6E87" w14:textId="77777777" w:rsidR="00227198" w:rsidRPr="00EC51A0" w:rsidRDefault="00227198" w:rsidP="00227198">
            <w:pPr>
              <w:jc w:val="center"/>
              <w:rPr>
                <w:rFonts w:ascii="Arial" w:hAnsi="Arial" w:cs="Arial"/>
                <w:b/>
                <w:bCs/>
                <w:color w:val="000000"/>
                <w:sz w:val="16"/>
                <w:szCs w:val="16"/>
              </w:rPr>
            </w:pPr>
            <w:r w:rsidRPr="00EC51A0">
              <w:rPr>
                <w:rFonts w:ascii="Arial" w:hAnsi="Arial" w:cs="Arial"/>
                <w:b/>
                <w:bCs/>
                <w:color w:val="000000"/>
                <w:sz w:val="16"/>
                <w:szCs w:val="16"/>
              </w:rPr>
              <w:t>2022</w:t>
            </w:r>
          </w:p>
        </w:tc>
        <w:tc>
          <w:tcPr>
            <w:tcW w:w="0" w:type="auto"/>
            <w:noWrap/>
            <w:vAlign w:val="center"/>
            <w:hideMark/>
          </w:tcPr>
          <w:p w14:paraId="70C33789" w14:textId="77777777" w:rsidR="00227198" w:rsidRPr="00EC51A0" w:rsidRDefault="00227198" w:rsidP="00227198">
            <w:pPr>
              <w:jc w:val="center"/>
              <w:rPr>
                <w:rFonts w:ascii="Arial" w:hAnsi="Arial" w:cs="Arial"/>
                <w:b/>
                <w:bCs/>
                <w:color w:val="000000"/>
                <w:sz w:val="16"/>
                <w:szCs w:val="16"/>
              </w:rPr>
            </w:pPr>
            <w:r w:rsidRPr="00EC51A0">
              <w:rPr>
                <w:rFonts w:ascii="Arial" w:hAnsi="Arial" w:cs="Arial"/>
                <w:b/>
                <w:bCs/>
                <w:color w:val="000000"/>
                <w:sz w:val="16"/>
                <w:szCs w:val="16"/>
              </w:rPr>
              <w:t>2023</w:t>
            </w:r>
          </w:p>
        </w:tc>
        <w:tc>
          <w:tcPr>
            <w:tcW w:w="0" w:type="auto"/>
            <w:noWrap/>
            <w:vAlign w:val="center"/>
            <w:hideMark/>
          </w:tcPr>
          <w:p w14:paraId="0C3684C6" w14:textId="77777777" w:rsidR="00227198" w:rsidRPr="00EC51A0" w:rsidRDefault="00227198" w:rsidP="00227198">
            <w:pPr>
              <w:jc w:val="center"/>
              <w:rPr>
                <w:rFonts w:ascii="Arial" w:hAnsi="Arial" w:cs="Arial"/>
                <w:b/>
                <w:bCs/>
                <w:color w:val="000000"/>
                <w:sz w:val="16"/>
                <w:szCs w:val="16"/>
              </w:rPr>
            </w:pPr>
            <w:r w:rsidRPr="00EC51A0">
              <w:rPr>
                <w:rFonts w:ascii="Arial" w:hAnsi="Arial" w:cs="Arial"/>
                <w:b/>
                <w:bCs/>
                <w:color w:val="000000"/>
                <w:sz w:val="16"/>
                <w:szCs w:val="16"/>
              </w:rPr>
              <w:t>2024</w:t>
            </w:r>
          </w:p>
        </w:tc>
        <w:tc>
          <w:tcPr>
            <w:tcW w:w="0" w:type="auto"/>
            <w:noWrap/>
            <w:vAlign w:val="center"/>
            <w:hideMark/>
          </w:tcPr>
          <w:p w14:paraId="2290591A" w14:textId="77777777" w:rsidR="00227198" w:rsidRPr="00EC51A0" w:rsidRDefault="00227198" w:rsidP="00227198">
            <w:pPr>
              <w:jc w:val="center"/>
              <w:rPr>
                <w:rFonts w:ascii="Arial" w:hAnsi="Arial" w:cs="Arial"/>
                <w:b/>
                <w:bCs/>
                <w:color w:val="000000"/>
                <w:sz w:val="16"/>
                <w:szCs w:val="16"/>
              </w:rPr>
            </w:pPr>
            <w:r w:rsidRPr="00EC51A0">
              <w:rPr>
                <w:rFonts w:ascii="Arial" w:hAnsi="Arial" w:cs="Arial"/>
                <w:b/>
                <w:bCs/>
                <w:color w:val="000000"/>
                <w:sz w:val="16"/>
                <w:szCs w:val="16"/>
              </w:rPr>
              <w:t>2025</w:t>
            </w:r>
          </w:p>
        </w:tc>
      </w:tr>
      <w:tr w:rsidR="00227198" w:rsidRPr="00EC51A0" w14:paraId="1F1BEC7B" w14:textId="77777777" w:rsidTr="00227198">
        <w:trPr>
          <w:trHeight w:val="66"/>
          <w:jc w:val="center"/>
        </w:trPr>
        <w:tc>
          <w:tcPr>
            <w:tcW w:w="0" w:type="auto"/>
            <w:noWrap/>
            <w:vAlign w:val="center"/>
            <w:hideMark/>
          </w:tcPr>
          <w:p w14:paraId="06394139" w14:textId="77777777"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1</w:t>
            </w:r>
          </w:p>
        </w:tc>
        <w:tc>
          <w:tcPr>
            <w:tcW w:w="0" w:type="auto"/>
            <w:vAlign w:val="center"/>
            <w:hideMark/>
          </w:tcPr>
          <w:p w14:paraId="5D87EC0A" w14:textId="0E84183D" w:rsidR="00227198" w:rsidRPr="00EC51A0" w:rsidRDefault="00EC51A0" w:rsidP="00227198">
            <w:pPr>
              <w:jc w:val="center"/>
              <w:rPr>
                <w:rFonts w:ascii="Arial" w:hAnsi="Arial" w:cs="Arial"/>
                <w:b/>
                <w:bCs/>
                <w:color w:val="000000"/>
                <w:sz w:val="16"/>
                <w:szCs w:val="16"/>
              </w:rPr>
            </w:pPr>
            <w:r w:rsidRPr="00EC51A0">
              <w:rPr>
                <w:rFonts w:ascii="Arial" w:hAnsi="Arial" w:cs="Arial"/>
                <w:b/>
                <w:bCs/>
                <w:color w:val="000000"/>
                <w:sz w:val="16"/>
                <w:szCs w:val="16"/>
              </w:rPr>
              <w:t xml:space="preserve">TOTAL, </w:t>
            </w:r>
            <w:r w:rsidR="00227198" w:rsidRPr="00EC51A0">
              <w:rPr>
                <w:rFonts w:ascii="Arial" w:hAnsi="Arial" w:cs="Arial"/>
                <w:b/>
                <w:bCs/>
                <w:color w:val="000000"/>
                <w:sz w:val="16"/>
                <w:szCs w:val="16"/>
              </w:rPr>
              <w:t>ACTIVOS</w:t>
            </w:r>
          </w:p>
        </w:tc>
        <w:tc>
          <w:tcPr>
            <w:tcW w:w="0" w:type="auto"/>
            <w:noWrap/>
            <w:vAlign w:val="center"/>
            <w:hideMark/>
          </w:tcPr>
          <w:p w14:paraId="42772EA6"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$ 1.202.468,098</w:t>
            </w:r>
          </w:p>
        </w:tc>
        <w:tc>
          <w:tcPr>
            <w:tcW w:w="0" w:type="auto"/>
            <w:noWrap/>
            <w:vAlign w:val="center"/>
            <w:hideMark/>
          </w:tcPr>
          <w:p w14:paraId="7145692C"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$ 1.124.036,218</w:t>
            </w:r>
          </w:p>
        </w:tc>
        <w:tc>
          <w:tcPr>
            <w:tcW w:w="0" w:type="auto"/>
            <w:noWrap/>
            <w:vAlign w:val="center"/>
            <w:hideMark/>
          </w:tcPr>
          <w:p w14:paraId="0EE0B925"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$ 1.066.681,574</w:t>
            </w:r>
          </w:p>
        </w:tc>
        <w:tc>
          <w:tcPr>
            <w:tcW w:w="0" w:type="auto"/>
            <w:noWrap/>
            <w:vAlign w:val="center"/>
            <w:hideMark/>
          </w:tcPr>
          <w:p w14:paraId="5E2B732B"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$ 1.942.170,421</w:t>
            </w:r>
          </w:p>
        </w:tc>
        <w:tc>
          <w:tcPr>
            <w:tcW w:w="0" w:type="auto"/>
            <w:noWrap/>
            <w:vAlign w:val="center"/>
            <w:hideMark/>
          </w:tcPr>
          <w:p w14:paraId="43EE1156"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$ 2.916.073,288</w:t>
            </w:r>
          </w:p>
        </w:tc>
      </w:tr>
      <w:tr w:rsidR="00227198" w:rsidRPr="00EC51A0" w14:paraId="04046D2A" w14:textId="77777777" w:rsidTr="00227198">
        <w:trPr>
          <w:trHeight w:val="94"/>
          <w:jc w:val="center"/>
        </w:trPr>
        <w:tc>
          <w:tcPr>
            <w:tcW w:w="0" w:type="auto"/>
            <w:noWrap/>
            <w:vAlign w:val="center"/>
            <w:hideMark/>
          </w:tcPr>
          <w:p w14:paraId="0D4BF52A" w14:textId="77777777"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11</w:t>
            </w:r>
          </w:p>
        </w:tc>
        <w:tc>
          <w:tcPr>
            <w:tcW w:w="0" w:type="auto"/>
            <w:vAlign w:val="center"/>
            <w:hideMark/>
          </w:tcPr>
          <w:p w14:paraId="360914DD" w14:textId="65DFFC0B"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EFECTIVO Y EQUIVALENTES AL EFECTIVO</w:t>
            </w:r>
          </w:p>
        </w:tc>
        <w:tc>
          <w:tcPr>
            <w:tcW w:w="0" w:type="auto"/>
            <w:noWrap/>
            <w:vAlign w:val="center"/>
            <w:hideMark/>
          </w:tcPr>
          <w:p w14:paraId="15723C80"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$ 601.264,130</w:t>
            </w:r>
          </w:p>
        </w:tc>
        <w:tc>
          <w:tcPr>
            <w:tcW w:w="0" w:type="auto"/>
            <w:noWrap/>
            <w:vAlign w:val="center"/>
            <w:hideMark/>
          </w:tcPr>
          <w:p w14:paraId="5A87C8A6"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$ 456.181,595</w:t>
            </w:r>
          </w:p>
        </w:tc>
        <w:tc>
          <w:tcPr>
            <w:tcW w:w="0" w:type="auto"/>
            <w:noWrap/>
            <w:vAlign w:val="center"/>
            <w:hideMark/>
          </w:tcPr>
          <w:p w14:paraId="26297374"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$ 229.341,985</w:t>
            </w:r>
          </w:p>
        </w:tc>
        <w:tc>
          <w:tcPr>
            <w:tcW w:w="0" w:type="auto"/>
            <w:noWrap/>
            <w:vAlign w:val="center"/>
            <w:hideMark/>
          </w:tcPr>
          <w:p w14:paraId="1F3EF93E"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$ 127.202,216</w:t>
            </w:r>
          </w:p>
        </w:tc>
        <w:tc>
          <w:tcPr>
            <w:tcW w:w="0" w:type="auto"/>
            <w:noWrap/>
            <w:vAlign w:val="center"/>
            <w:hideMark/>
          </w:tcPr>
          <w:p w14:paraId="4DEC79AB"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$ 81.326,144</w:t>
            </w:r>
          </w:p>
        </w:tc>
      </w:tr>
      <w:tr w:rsidR="00227198" w:rsidRPr="00EC51A0" w14:paraId="23D445A4" w14:textId="77777777" w:rsidTr="00227198">
        <w:trPr>
          <w:trHeight w:val="66"/>
          <w:jc w:val="center"/>
        </w:trPr>
        <w:tc>
          <w:tcPr>
            <w:tcW w:w="0" w:type="auto"/>
            <w:noWrap/>
            <w:vAlign w:val="center"/>
            <w:hideMark/>
          </w:tcPr>
          <w:p w14:paraId="38DCA825" w14:textId="77777777"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13</w:t>
            </w:r>
          </w:p>
        </w:tc>
        <w:tc>
          <w:tcPr>
            <w:tcW w:w="0" w:type="auto"/>
            <w:vAlign w:val="center"/>
            <w:hideMark/>
          </w:tcPr>
          <w:p w14:paraId="042B5CA6" w14:textId="75FFCDB8"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CUENTAS POR COBRAR</w:t>
            </w:r>
          </w:p>
        </w:tc>
        <w:tc>
          <w:tcPr>
            <w:tcW w:w="0" w:type="auto"/>
            <w:noWrap/>
            <w:vAlign w:val="center"/>
            <w:hideMark/>
          </w:tcPr>
          <w:p w14:paraId="0E8E118B"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$ 590.799,264</w:t>
            </w:r>
          </w:p>
        </w:tc>
        <w:tc>
          <w:tcPr>
            <w:tcW w:w="0" w:type="auto"/>
            <w:noWrap/>
            <w:vAlign w:val="center"/>
            <w:hideMark/>
          </w:tcPr>
          <w:p w14:paraId="7B43AEAD"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$ 608.672,552</w:t>
            </w:r>
          </w:p>
        </w:tc>
        <w:tc>
          <w:tcPr>
            <w:tcW w:w="0" w:type="auto"/>
            <w:noWrap/>
            <w:vAlign w:val="center"/>
            <w:hideMark/>
          </w:tcPr>
          <w:p w14:paraId="6E9110FD"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$ 748.521,567</w:t>
            </w:r>
          </w:p>
        </w:tc>
        <w:tc>
          <w:tcPr>
            <w:tcW w:w="0" w:type="auto"/>
            <w:noWrap/>
            <w:vAlign w:val="center"/>
            <w:hideMark/>
          </w:tcPr>
          <w:p w14:paraId="4E45BAB6"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$ 1.791.753,925</w:t>
            </w:r>
          </w:p>
        </w:tc>
        <w:tc>
          <w:tcPr>
            <w:tcW w:w="0" w:type="auto"/>
            <w:noWrap/>
            <w:vAlign w:val="center"/>
            <w:hideMark/>
          </w:tcPr>
          <w:p w14:paraId="6418BB3F"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$ 2.812.755,502</w:t>
            </w:r>
          </w:p>
        </w:tc>
      </w:tr>
      <w:tr w:rsidR="00227198" w:rsidRPr="00EC51A0" w14:paraId="4094BC42" w14:textId="77777777" w:rsidTr="00227198">
        <w:trPr>
          <w:trHeight w:val="66"/>
          <w:jc w:val="center"/>
        </w:trPr>
        <w:tc>
          <w:tcPr>
            <w:tcW w:w="0" w:type="auto"/>
            <w:noWrap/>
            <w:vAlign w:val="center"/>
            <w:hideMark/>
          </w:tcPr>
          <w:p w14:paraId="218071AE" w14:textId="77777777"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15</w:t>
            </w:r>
          </w:p>
        </w:tc>
        <w:tc>
          <w:tcPr>
            <w:tcW w:w="0" w:type="auto"/>
            <w:vAlign w:val="center"/>
            <w:hideMark/>
          </w:tcPr>
          <w:p w14:paraId="5795F687" w14:textId="70A9C74B"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PROPIEDAD PLANTA Y EQUIPO</w:t>
            </w:r>
          </w:p>
        </w:tc>
        <w:tc>
          <w:tcPr>
            <w:tcW w:w="0" w:type="auto"/>
            <w:noWrap/>
            <w:vAlign w:val="center"/>
            <w:hideMark/>
          </w:tcPr>
          <w:p w14:paraId="2F1F7C79"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$ 6.720,032</w:t>
            </w:r>
          </w:p>
        </w:tc>
        <w:tc>
          <w:tcPr>
            <w:tcW w:w="0" w:type="auto"/>
            <w:noWrap/>
            <w:vAlign w:val="center"/>
            <w:hideMark/>
          </w:tcPr>
          <w:p w14:paraId="65F70938"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$ 15.224,050</w:t>
            </w:r>
          </w:p>
        </w:tc>
        <w:tc>
          <w:tcPr>
            <w:tcW w:w="0" w:type="auto"/>
            <w:noWrap/>
            <w:vAlign w:val="center"/>
            <w:hideMark/>
          </w:tcPr>
          <w:p w14:paraId="51298C53"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$ 14.272,360</w:t>
            </w:r>
          </w:p>
        </w:tc>
        <w:tc>
          <w:tcPr>
            <w:tcW w:w="0" w:type="auto"/>
            <w:noWrap/>
            <w:vAlign w:val="center"/>
            <w:hideMark/>
          </w:tcPr>
          <w:p w14:paraId="41F923F8"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$ 12.857,988</w:t>
            </w:r>
          </w:p>
        </w:tc>
        <w:tc>
          <w:tcPr>
            <w:tcW w:w="0" w:type="auto"/>
            <w:noWrap/>
            <w:vAlign w:val="center"/>
            <w:hideMark/>
          </w:tcPr>
          <w:p w14:paraId="0DE5B671"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$ 9.639,883</w:t>
            </w:r>
          </w:p>
        </w:tc>
      </w:tr>
      <w:tr w:rsidR="00227198" w:rsidRPr="00EC51A0" w14:paraId="694996D9" w14:textId="77777777" w:rsidTr="00227198">
        <w:trPr>
          <w:trHeight w:val="94"/>
          <w:jc w:val="center"/>
        </w:trPr>
        <w:tc>
          <w:tcPr>
            <w:tcW w:w="0" w:type="auto"/>
            <w:noWrap/>
            <w:vAlign w:val="center"/>
            <w:hideMark/>
          </w:tcPr>
          <w:p w14:paraId="2506F417" w14:textId="77777777"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17</w:t>
            </w:r>
          </w:p>
        </w:tc>
        <w:tc>
          <w:tcPr>
            <w:tcW w:w="0" w:type="auto"/>
            <w:vAlign w:val="center"/>
            <w:hideMark/>
          </w:tcPr>
          <w:p w14:paraId="16CECE1B" w14:textId="32E7AD29"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 xml:space="preserve">ACTIVOS </w:t>
            </w:r>
            <w:r w:rsidR="00EC51A0" w:rsidRPr="00EC51A0">
              <w:rPr>
                <w:rFonts w:ascii="Arial" w:hAnsi="Arial" w:cs="Arial"/>
                <w:color w:val="000000"/>
                <w:sz w:val="16"/>
                <w:szCs w:val="16"/>
              </w:rPr>
              <w:t>INTANGIBLES DISTINTOS</w:t>
            </w:r>
            <w:r w:rsidRPr="00EC51A0">
              <w:rPr>
                <w:rFonts w:ascii="Arial" w:hAnsi="Arial" w:cs="Arial"/>
                <w:color w:val="000000"/>
                <w:sz w:val="16"/>
                <w:szCs w:val="16"/>
              </w:rPr>
              <w:t xml:space="preserve"> A LA PLUSVALIA</w:t>
            </w:r>
          </w:p>
        </w:tc>
        <w:tc>
          <w:tcPr>
            <w:tcW w:w="0" w:type="auto"/>
            <w:noWrap/>
            <w:vAlign w:val="center"/>
            <w:hideMark/>
          </w:tcPr>
          <w:p w14:paraId="16C59AAF"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$ 0,000</w:t>
            </w:r>
          </w:p>
        </w:tc>
        <w:tc>
          <w:tcPr>
            <w:tcW w:w="0" w:type="auto"/>
            <w:noWrap/>
            <w:vAlign w:val="center"/>
            <w:hideMark/>
          </w:tcPr>
          <w:p w14:paraId="35CBD9E1"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$ 0,000</w:t>
            </w:r>
          </w:p>
        </w:tc>
        <w:tc>
          <w:tcPr>
            <w:tcW w:w="0" w:type="auto"/>
            <w:noWrap/>
            <w:vAlign w:val="center"/>
            <w:hideMark/>
          </w:tcPr>
          <w:p w14:paraId="68727051"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$ 0,000</w:t>
            </w:r>
          </w:p>
        </w:tc>
        <w:tc>
          <w:tcPr>
            <w:tcW w:w="0" w:type="auto"/>
            <w:noWrap/>
            <w:vAlign w:val="center"/>
            <w:hideMark/>
          </w:tcPr>
          <w:p w14:paraId="094BBCA1"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$ 2.287,800</w:t>
            </w:r>
          </w:p>
        </w:tc>
        <w:tc>
          <w:tcPr>
            <w:tcW w:w="0" w:type="auto"/>
            <w:noWrap/>
            <w:vAlign w:val="center"/>
            <w:hideMark/>
          </w:tcPr>
          <w:p w14:paraId="399020DD"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$ 4.757,986</w:t>
            </w:r>
          </w:p>
        </w:tc>
      </w:tr>
      <w:tr w:rsidR="00227198" w:rsidRPr="00EC51A0" w14:paraId="62A32DFC" w14:textId="77777777" w:rsidTr="00227198">
        <w:trPr>
          <w:trHeight w:val="66"/>
          <w:jc w:val="center"/>
        </w:trPr>
        <w:tc>
          <w:tcPr>
            <w:tcW w:w="0" w:type="auto"/>
            <w:noWrap/>
            <w:vAlign w:val="center"/>
            <w:hideMark/>
          </w:tcPr>
          <w:p w14:paraId="472CF77F" w14:textId="77777777"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18</w:t>
            </w:r>
          </w:p>
        </w:tc>
        <w:tc>
          <w:tcPr>
            <w:tcW w:w="0" w:type="auto"/>
            <w:vAlign w:val="center"/>
            <w:hideMark/>
          </w:tcPr>
          <w:p w14:paraId="231F95DC" w14:textId="4910D51F"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OTROS ACTIVOS</w:t>
            </w:r>
          </w:p>
        </w:tc>
        <w:tc>
          <w:tcPr>
            <w:tcW w:w="0" w:type="auto"/>
            <w:noWrap/>
            <w:vAlign w:val="center"/>
            <w:hideMark/>
          </w:tcPr>
          <w:p w14:paraId="0DC4E0C8"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$ 3.684,672</w:t>
            </w:r>
          </w:p>
        </w:tc>
        <w:tc>
          <w:tcPr>
            <w:tcW w:w="0" w:type="auto"/>
            <w:noWrap/>
            <w:vAlign w:val="center"/>
            <w:hideMark/>
          </w:tcPr>
          <w:p w14:paraId="54F0138D"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$ 3.958,021</w:t>
            </w:r>
          </w:p>
        </w:tc>
        <w:tc>
          <w:tcPr>
            <w:tcW w:w="0" w:type="auto"/>
            <w:noWrap/>
            <w:vAlign w:val="center"/>
            <w:hideMark/>
          </w:tcPr>
          <w:p w14:paraId="192AD939"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$ 3.345,662</w:t>
            </w:r>
          </w:p>
        </w:tc>
        <w:tc>
          <w:tcPr>
            <w:tcW w:w="0" w:type="auto"/>
            <w:noWrap/>
            <w:vAlign w:val="center"/>
            <w:hideMark/>
          </w:tcPr>
          <w:p w14:paraId="1BDC20BF"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$ 8.068,492</w:t>
            </w:r>
          </w:p>
        </w:tc>
        <w:tc>
          <w:tcPr>
            <w:tcW w:w="0" w:type="auto"/>
            <w:noWrap/>
            <w:vAlign w:val="center"/>
            <w:hideMark/>
          </w:tcPr>
          <w:p w14:paraId="66E10C56"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$ 7.593,774</w:t>
            </w:r>
          </w:p>
        </w:tc>
      </w:tr>
      <w:tr w:rsidR="00227198" w:rsidRPr="00EC51A0" w14:paraId="6E3FDBCB" w14:textId="77777777" w:rsidTr="00227198">
        <w:trPr>
          <w:trHeight w:val="66"/>
          <w:jc w:val="center"/>
        </w:trPr>
        <w:tc>
          <w:tcPr>
            <w:tcW w:w="0" w:type="auto"/>
            <w:noWrap/>
            <w:vAlign w:val="center"/>
            <w:hideMark/>
          </w:tcPr>
          <w:p w14:paraId="29280838" w14:textId="77777777"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2</w:t>
            </w:r>
          </w:p>
        </w:tc>
        <w:tc>
          <w:tcPr>
            <w:tcW w:w="0" w:type="auto"/>
            <w:vAlign w:val="center"/>
            <w:hideMark/>
          </w:tcPr>
          <w:p w14:paraId="7FD026DB" w14:textId="6D0296C2" w:rsidR="00227198" w:rsidRPr="00EC51A0" w:rsidRDefault="00EC51A0" w:rsidP="00227198">
            <w:pPr>
              <w:jc w:val="center"/>
              <w:rPr>
                <w:rFonts w:ascii="Arial" w:hAnsi="Arial" w:cs="Arial"/>
                <w:b/>
                <w:bCs/>
                <w:color w:val="000000"/>
                <w:sz w:val="16"/>
                <w:szCs w:val="16"/>
              </w:rPr>
            </w:pPr>
            <w:r w:rsidRPr="00EC51A0">
              <w:rPr>
                <w:rFonts w:ascii="Arial" w:hAnsi="Arial" w:cs="Arial"/>
                <w:b/>
                <w:bCs/>
                <w:color w:val="000000"/>
                <w:sz w:val="16"/>
                <w:szCs w:val="16"/>
              </w:rPr>
              <w:t xml:space="preserve">TOTAL, </w:t>
            </w:r>
            <w:r w:rsidR="00227198" w:rsidRPr="00EC51A0">
              <w:rPr>
                <w:rFonts w:ascii="Arial" w:hAnsi="Arial" w:cs="Arial"/>
                <w:b/>
                <w:bCs/>
                <w:color w:val="000000"/>
                <w:sz w:val="16"/>
                <w:szCs w:val="16"/>
              </w:rPr>
              <w:t>PASIVOS</w:t>
            </w:r>
          </w:p>
        </w:tc>
        <w:tc>
          <w:tcPr>
            <w:tcW w:w="0" w:type="auto"/>
            <w:noWrap/>
            <w:vAlign w:val="center"/>
            <w:hideMark/>
          </w:tcPr>
          <w:p w14:paraId="6F6F8994"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$ 902.037,397</w:t>
            </w:r>
          </w:p>
        </w:tc>
        <w:tc>
          <w:tcPr>
            <w:tcW w:w="0" w:type="auto"/>
            <w:noWrap/>
            <w:vAlign w:val="center"/>
            <w:hideMark/>
          </w:tcPr>
          <w:p w14:paraId="24FDF3DE"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$ 793.036,019</w:t>
            </w:r>
          </w:p>
        </w:tc>
        <w:tc>
          <w:tcPr>
            <w:tcW w:w="0" w:type="auto"/>
            <w:noWrap/>
            <w:vAlign w:val="center"/>
            <w:hideMark/>
          </w:tcPr>
          <w:p w14:paraId="3D81644A"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$ 843.225,411</w:t>
            </w:r>
          </w:p>
        </w:tc>
        <w:tc>
          <w:tcPr>
            <w:tcW w:w="0" w:type="auto"/>
            <w:noWrap/>
            <w:vAlign w:val="center"/>
            <w:hideMark/>
          </w:tcPr>
          <w:p w14:paraId="27F14027"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$ 2.801.338,388</w:t>
            </w:r>
          </w:p>
        </w:tc>
        <w:tc>
          <w:tcPr>
            <w:tcW w:w="0" w:type="auto"/>
            <w:noWrap/>
            <w:vAlign w:val="center"/>
            <w:hideMark/>
          </w:tcPr>
          <w:p w14:paraId="6D36E6C4"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$ 6.634.186,918</w:t>
            </w:r>
          </w:p>
        </w:tc>
      </w:tr>
      <w:tr w:rsidR="00227198" w:rsidRPr="00EC51A0" w14:paraId="76D0F0B2" w14:textId="77777777" w:rsidTr="00227198">
        <w:trPr>
          <w:trHeight w:val="66"/>
          <w:jc w:val="center"/>
        </w:trPr>
        <w:tc>
          <w:tcPr>
            <w:tcW w:w="0" w:type="auto"/>
            <w:noWrap/>
            <w:vAlign w:val="center"/>
            <w:hideMark/>
          </w:tcPr>
          <w:p w14:paraId="22DFFED9" w14:textId="77777777"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21</w:t>
            </w:r>
          </w:p>
        </w:tc>
        <w:tc>
          <w:tcPr>
            <w:tcW w:w="0" w:type="auto"/>
            <w:vAlign w:val="center"/>
            <w:hideMark/>
          </w:tcPr>
          <w:p w14:paraId="0640874E" w14:textId="513130EB"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PASIVOS FINANCIEROS</w:t>
            </w:r>
          </w:p>
        </w:tc>
        <w:tc>
          <w:tcPr>
            <w:tcW w:w="0" w:type="auto"/>
            <w:noWrap/>
            <w:vAlign w:val="center"/>
            <w:hideMark/>
          </w:tcPr>
          <w:p w14:paraId="74935ED9"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$ 491.252,600</w:t>
            </w:r>
          </w:p>
        </w:tc>
        <w:tc>
          <w:tcPr>
            <w:tcW w:w="0" w:type="auto"/>
            <w:noWrap/>
            <w:vAlign w:val="center"/>
            <w:hideMark/>
          </w:tcPr>
          <w:p w14:paraId="54AAAEC8"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$ 351.233,477</w:t>
            </w:r>
          </w:p>
        </w:tc>
        <w:tc>
          <w:tcPr>
            <w:tcW w:w="0" w:type="auto"/>
            <w:noWrap/>
            <w:vAlign w:val="center"/>
            <w:hideMark/>
          </w:tcPr>
          <w:p w14:paraId="3300038D"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$ 204.659,883</w:t>
            </w:r>
          </w:p>
        </w:tc>
        <w:tc>
          <w:tcPr>
            <w:tcW w:w="0" w:type="auto"/>
            <w:noWrap/>
            <w:vAlign w:val="center"/>
            <w:hideMark/>
          </w:tcPr>
          <w:p w14:paraId="22950A59"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$ 1.079.331,082</w:t>
            </w:r>
          </w:p>
        </w:tc>
        <w:tc>
          <w:tcPr>
            <w:tcW w:w="0" w:type="auto"/>
            <w:noWrap/>
            <w:vAlign w:val="center"/>
            <w:hideMark/>
          </w:tcPr>
          <w:p w14:paraId="4ABAAECE"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$ 2.615.848,794</w:t>
            </w:r>
          </w:p>
        </w:tc>
      </w:tr>
      <w:tr w:rsidR="00227198" w:rsidRPr="00EC51A0" w14:paraId="6AD8D3EB" w14:textId="77777777" w:rsidTr="00227198">
        <w:trPr>
          <w:trHeight w:val="94"/>
          <w:jc w:val="center"/>
        </w:trPr>
        <w:tc>
          <w:tcPr>
            <w:tcW w:w="0" w:type="auto"/>
            <w:noWrap/>
            <w:vAlign w:val="center"/>
            <w:hideMark/>
          </w:tcPr>
          <w:p w14:paraId="48AED107" w14:textId="77777777"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22</w:t>
            </w:r>
          </w:p>
        </w:tc>
        <w:tc>
          <w:tcPr>
            <w:tcW w:w="0" w:type="auto"/>
            <w:vAlign w:val="center"/>
            <w:hideMark/>
          </w:tcPr>
          <w:p w14:paraId="7595D6D3" w14:textId="7F30DA00"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IMPUESTOS, GRAVAMENES Y TASAS</w:t>
            </w:r>
          </w:p>
        </w:tc>
        <w:tc>
          <w:tcPr>
            <w:tcW w:w="0" w:type="auto"/>
            <w:noWrap/>
            <w:vAlign w:val="center"/>
            <w:hideMark/>
          </w:tcPr>
          <w:p w14:paraId="105F6254"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$ 3.703,653</w:t>
            </w:r>
          </w:p>
        </w:tc>
        <w:tc>
          <w:tcPr>
            <w:tcW w:w="0" w:type="auto"/>
            <w:noWrap/>
            <w:vAlign w:val="center"/>
            <w:hideMark/>
          </w:tcPr>
          <w:p w14:paraId="364BE5CA"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$ 7.903,299</w:t>
            </w:r>
          </w:p>
        </w:tc>
        <w:tc>
          <w:tcPr>
            <w:tcW w:w="0" w:type="auto"/>
            <w:noWrap/>
            <w:vAlign w:val="center"/>
            <w:hideMark/>
          </w:tcPr>
          <w:p w14:paraId="18BB55D8"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$ 6.453,466</w:t>
            </w:r>
          </w:p>
        </w:tc>
        <w:tc>
          <w:tcPr>
            <w:tcW w:w="0" w:type="auto"/>
            <w:noWrap/>
            <w:vAlign w:val="center"/>
            <w:hideMark/>
          </w:tcPr>
          <w:p w14:paraId="65D902AD"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$ 4.239,427</w:t>
            </w:r>
          </w:p>
        </w:tc>
        <w:tc>
          <w:tcPr>
            <w:tcW w:w="0" w:type="auto"/>
            <w:noWrap/>
            <w:vAlign w:val="center"/>
            <w:hideMark/>
          </w:tcPr>
          <w:p w14:paraId="5148A46D"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$ 7.626,105</w:t>
            </w:r>
          </w:p>
        </w:tc>
      </w:tr>
      <w:tr w:rsidR="00227198" w:rsidRPr="00EC51A0" w14:paraId="707F79E5" w14:textId="77777777" w:rsidTr="00227198">
        <w:trPr>
          <w:trHeight w:val="66"/>
          <w:jc w:val="center"/>
        </w:trPr>
        <w:tc>
          <w:tcPr>
            <w:tcW w:w="0" w:type="auto"/>
            <w:noWrap/>
            <w:vAlign w:val="center"/>
            <w:hideMark/>
          </w:tcPr>
          <w:p w14:paraId="1B46D4E9" w14:textId="77777777"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23</w:t>
            </w:r>
          </w:p>
        </w:tc>
        <w:tc>
          <w:tcPr>
            <w:tcW w:w="0" w:type="auto"/>
            <w:vAlign w:val="center"/>
            <w:hideMark/>
          </w:tcPr>
          <w:p w14:paraId="0762AFE9" w14:textId="6FDBB4EA"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BENEFICIOS A LOS EMPLEADOS</w:t>
            </w:r>
          </w:p>
        </w:tc>
        <w:tc>
          <w:tcPr>
            <w:tcW w:w="0" w:type="auto"/>
            <w:noWrap/>
            <w:vAlign w:val="center"/>
            <w:hideMark/>
          </w:tcPr>
          <w:p w14:paraId="70033923"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$ 6.466,272</w:t>
            </w:r>
          </w:p>
        </w:tc>
        <w:tc>
          <w:tcPr>
            <w:tcW w:w="0" w:type="auto"/>
            <w:noWrap/>
            <w:vAlign w:val="center"/>
            <w:hideMark/>
          </w:tcPr>
          <w:p w14:paraId="46B3D618"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$ 6.865,505</w:t>
            </w:r>
          </w:p>
        </w:tc>
        <w:tc>
          <w:tcPr>
            <w:tcW w:w="0" w:type="auto"/>
            <w:noWrap/>
            <w:vAlign w:val="center"/>
            <w:hideMark/>
          </w:tcPr>
          <w:p w14:paraId="7C294396"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$ 6.915,771</w:t>
            </w:r>
          </w:p>
        </w:tc>
        <w:tc>
          <w:tcPr>
            <w:tcW w:w="0" w:type="auto"/>
            <w:noWrap/>
            <w:vAlign w:val="center"/>
            <w:hideMark/>
          </w:tcPr>
          <w:p w14:paraId="5612CEC5"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$ 6.452,100</w:t>
            </w:r>
          </w:p>
        </w:tc>
        <w:tc>
          <w:tcPr>
            <w:tcW w:w="0" w:type="auto"/>
            <w:noWrap/>
            <w:vAlign w:val="center"/>
            <w:hideMark/>
          </w:tcPr>
          <w:p w14:paraId="2A935062"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$ 7.720,047</w:t>
            </w:r>
          </w:p>
        </w:tc>
      </w:tr>
      <w:tr w:rsidR="00227198" w:rsidRPr="00EC51A0" w14:paraId="495973C2" w14:textId="77777777" w:rsidTr="00227198">
        <w:trPr>
          <w:trHeight w:val="66"/>
          <w:jc w:val="center"/>
        </w:trPr>
        <w:tc>
          <w:tcPr>
            <w:tcW w:w="0" w:type="auto"/>
            <w:noWrap/>
            <w:vAlign w:val="center"/>
            <w:hideMark/>
          </w:tcPr>
          <w:p w14:paraId="65742C2B" w14:textId="77777777"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24</w:t>
            </w:r>
          </w:p>
        </w:tc>
        <w:tc>
          <w:tcPr>
            <w:tcW w:w="0" w:type="auto"/>
            <w:vAlign w:val="center"/>
            <w:hideMark/>
          </w:tcPr>
          <w:p w14:paraId="34CF4FB4" w14:textId="70F41042"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PROVISIONES</w:t>
            </w:r>
          </w:p>
        </w:tc>
        <w:tc>
          <w:tcPr>
            <w:tcW w:w="0" w:type="auto"/>
            <w:noWrap/>
            <w:vAlign w:val="center"/>
            <w:hideMark/>
          </w:tcPr>
          <w:p w14:paraId="10317D51"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$ 399.391,777</w:t>
            </w:r>
          </w:p>
        </w:tc>
        <w:tc>
          <w:tcPr>
            <w:tcW w:w="0" w:type="auto"/>
            <w:noWrap/>
            <w:vAlign w:val="center"/>
            <w:hideMark/>
          </w:tcPr>
          <w:p w14:paraId="55A1467F"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$ 424.333,452</w:t>
            </w:r>
          </w:p>
        </w:tc>
        <w:tc>
          <w:tcPr>
            <w:tcW w:w="0" w:type="auto"/>
            <w:noWrap/>
            <w:vAlign w:val="center"/>
            <w:hideMark/>
          </w:tcPr>
          <w:p w14:paraId="271A4736"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$ 563.031,067</w:t>
            </w:r>
          </w:p>
        </w:tc>
        <w:tc>
          <w:tcPr>
            <w:tcW w:w="0" w:type="auto"/>
            <w:noWrap/>
            <w:vAlign w:val="center"/>
            <w:hideMark/>
          </w:tcPr>
          <w:p w14:paraId="362AAAA0"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$ 1.708.642,413</w:t>
            </w:r>
          </w:p>
        </w:tc>
        <w:tc>
          <w:tcPr>
            <w:tcW w:w="0" w:type="auto"/>
            <w:noWrap/>
            <w:vAlign w:val="center"/>
            <w:hideMark/>
          </w:tcPr>
          <w:p w14:paraId="1DE084F5"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$ 3.998.686,388</w:t>
            </w:r>
          </w:p>
        </w:tc>
      </w:tr>
      <w:tr w:rsidR="00227198" w:rsidRPr="00EC51A0" w14:paraId="3BC8E65D" w14:textId="77777777" w:rsidTr="00227198">
        <w:trPr>
          <w:trHeight w:val="94"/>
          <w:jc w:val="center"/>
        </w:trPr>
        <w:tc>
          <w:tcPr>
            <w:tcW w:w="0" w:type="auto"/>
            <w:noWrap/>
            <w:vAlign w:val="center"/>
            <w:hideMark/>
          </w:tcPr>
          <w:p w14:paraId="07BAC1A1" w14:textId="77777777"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25</w:t>
            </w:r>
          </w:p>
        </w:tc>
        <w:tc>
          <w:tcPr>
            <w:tcW w:w="0" w:type="auto"/>
            <w:vAlign w:val="center"/>
            <w:hideMark/>
          </w:tcPr>
          <w:p w14:paraId="22A30366" w14:textId="22FE7077"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OTROS PASIVOS DIFERENTES A INSTRUMENTOS FINANCIEROS</w:t>
            </w:r>
          </w:p>
        </w:tc>
        <w:tc>
          <w:tcPr>
            <w:tcW w:w="0" w:type="auto"/>
            <w:noWrap/>
            <w:vAlign w:val="center"/>
            <w:hideMark/>
          </w:tcPr>
          <w:p w14:paraId="62C62596"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$ 1.223,095</w:t>
            </w:r>
          </w:p>
        </w:tc>
        <w:tc>
          <w:tcPr>
            <w:tcW w:w="0" w:type="auto"/>
            <w:noWrap/>
            <w:vAlign w:val="center"/>
            <w:hideMark/>
          </w:tcPr>
          <w:p w14:paraId="669CDAE9"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$ 2.700,286</w:t>
            </w:r>
          </w:p>
        </w:tc>
        <w:tc>
          <w:tcPr>
            <w:tcW w:w="0" w:type="auto"/>
            <w:noWrap/>
            <w:vAlign w:val="center"/>
            <w:hideMark/>
          </w:tcPr>
          <w:p w14:paraId="2A86FA4E"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$ 62.165,225</w:t>
            </w:r>
          </w:p>
        </w:tc>
        <w:tc>
          <w:tcPr>
            <w:tcW w:w="0" w:type="auto"/>
            <w:noWrap/>
            <w:vAlign w:val="center"/>
            <w:hideMark/>
          </w:tcPr>
          <w:p w14:paraId="173D5E20"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$ 2.673,365</w:t>
            </w:r>
          </w:p>
        </w:tc>
        <w:tc>
          <w:tcPr>
            <w:tcW w:w="0" w:type="auto"/>
            <w:noWrap/>
            <w:vAlign w:val="center"/>
            <w:hideMark/>
          </w:tcPr>
          <w:p w14:paraId="2850B8A9"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$ 4.305,584</w:t>
            </w:r>
          </w:p>
        </w:tc>
      </w:tr>
      <w:tr w:rsidR="00227198" w:rsidRPr="00EC51A0" w14:paraId="043BDA75" w14:textId="77777777" w:rsidTr="00227198">
        <w:trPr>
          <w:trHeight w:val="66"/>
          <w:jc w:val="center"/>
        </w:trPr>
        <w:tc>
          <w:tcPr>
            <w:tcW w:w="0" w:type="auto"/>
            <w:noWrap/>
            <w:vAlign w:val="center"/>
            <w:hideMark/>
          </w:tcPr>
          <w:p w14:paraId="253A55C1" w14:textId="77777777"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3</w:t>
            </w:r>
          </w:p>
        </w:tc>
        <w:tc>
          <w:tcPr>
            <w:tcW w:w="0" w:type="auto"/>
            <w:vAlign w:val="center"/>
            <w:hideMark/>
          </w:tcPr>
          <w:p w14:paraId="49F88A08" w14:textId="78357087" w:rsidR="00227198" w:rsidRPr="00EC51A0" w:rsidRDefault="00EC51A0" w:rsidP="00227198">
            <w:pPr>
              <w:jc w:val="center"/>
              <w:rPr>
                <w:rFonts w:ascii="Arial" w:hAnsi="Arial" w:cs="Arial"/>
                <w:b/>
                <w:bCs/>
                <w:color w:val="000000"/>
                <w:sz w:val="16"/>
                <w:szCs w:val="16"/>
              </w:rPr>
            </w:pPr>
            <w:r w:rsidRPr="00EC51A0">
              <w:rPr>
                <w:rFonts w:ascii="Arial" w:hAnsi="Arial" w:cs="Arial"/>
                <w:b/>
                <w:bCs/>
                <w:color w:val="000000"/>
                <w:sz w:val="16"/>
                <w:szCs w:val="16"/>
              </w:rPr>
              <w:t xml:space="preserve">TOTAL, </w:t>
            </w:r>
            <w:r w:rsidR="00227198" w:rsidRPr="00EC51A0">
              <w:rPr>
                <w:rFonts w:ascii="Arial" w:hAnsi="Arial" w:cs="Arial"/>
                <w:b/>
                <w:bCs/>
                <w:color w:val="000000"/>
                <w:sz w:val="16"/>
                <w:szCs w:val="16"/>
              </w:rPr>
              <w:t>PATRIMONIO</w:t>
            </w:r>
          </w:p>
        </w:tc>
        <w:tc>
          <w:tcPr>
            <w:tcW w:w="0" w:type="auto"/>
            <w:noWrap/>
            <w:vAlign w:val="center"/>
            <w:hideMark/>
          </w:tcPr>
          <w:p w14:paraId="5ED4223B"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$ 300.430,701</w:t>
            </w:r>
          </w:p>
        </w:tc>
        <w:tc>
          <w:tcPr>
            <w:tcW w:w="0" w:type="auto"/>
            <w:noWrap/>
            <w:vAlign w:val="center"/>
            <w:hideMark/>
          </w:tcPr>
          <w:p w14:paraId="0B321CA9"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$ 331.000,199</w:t>
            </w:r>
          </w:p>
        </w:tc>
        <w:tc>
          <w:tcPr>
            <w:tcW w:w="0" w:type="auto"/>
            <w:noWrap/>
            <w:vAlign w:val="center"/>
            <w:hideMark/>
          </w:tcPr>
          <w:p w14:paraId="1C82301A"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$ 223.456,163</w:t>
            </w:r>
          </w:p>
        </w:tc>
        <w:tc>
          <w:tcPr>
            <w:tcW w:w="0" w:type="auto"/>
            <w:noWrap/>
            <w:vAlign w:val="center"/>
            <w:hideMark/>
          </w:tcPr>
          <w:p w14:paraId="497C0B78"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-$ 859.167,967</w:t>
            </w:r>
          </w:p>
        </w:tc>
        <w:tc>
          <w:tcPr>
            <w:tcW w:w="0" w:type="auto"/>
            <w:noWrap/>
            <w:vAlign w:val="center"/>
            <w:hideMark/>
          </w:tcPr>
          <w:p w14:paraId="36D0D303"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-$ 3.718.113,630</w:t>
            </w:r>
          </w:p>
        </w:tc>
      </w:tr>
      <w:tr w:rsidR="00227198" w:rsidRPr="00EC51A0" w14:paraId="71ECC9D7" w14:textId="77777777" w:rsidTr="00227198">
        <w:trPr>
          <w:trHeight w:val="94"/>
          <w:jc w:val="center"/>
        </w:trPr>
        <w:tc>
          <w:tcPr>
            <w:tcW w:w="0" w:type="auto"/>
            <w:noWrap/>
            <w:vAlign w:val="center"/>
            <w:hideMark/>
          </w:tcPr>
          <w:p w14:paraId="07386F1B" w14:textId="77777777"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31</w:t>
            </w:r>
          </w:p>
        </w:tc>
        <w:tc>
          <w:tcPr>
            <w:tcW w:w="0" w:type="auto"/>
            <w:vAlign w:val="center"/>
            <w:hideMark/>
          </w:tcPr>
          <w:p w14:paraId="1B0B25EB" w14:textId="49E73E58"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PATRIMONIO DE LAS ENTIDADES</w:t>
            </w:r>
          </w:p>
        </w:tc>
        <w:tc>
          <w:tcPr>
            <w:tcW w:w="0" w:type="auto"/>
            <w:noWrap/>
            <w:vAlign w:val="center"/>
            <w:hideMark/>
          </w:tcPr>
          <w:p w14:paraId="15BA6A50"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$ 29.835,000</w:t>
            </w:r>
          </w:p>
        </w:tc>
        <w:tc>
          <w:tcPr>
            <w:tcW w:w="0" w:type="auto"/>
            <w:noWrap/>
            <w:vAlign w:val="center"/>
            <w:hideMark/>
          </w:tcPr>
          <w:p w14:paraId="2B8D2C8C"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$ 29.835,000</w:t>
            </w:r>
          </w:p>
        </w:tc>
        <w:tc>
          <w:tcPr>
            <w:tcW w:w="0" w:type="auto"/>
            <w:noWrap/>
            <w:vAlign w:val="center"/>
            <w:hideMark/>
          </w:tcPr>
          <w:p w14:paraId="61F2B426"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$ 27.450,000</w:t>
            </w:r>
          </w:p>
        </w:tc>
        <w:tc>
          <w:tcPr>
            <w:tcW w:w="0" w:type="auto"/>
            <w:noWrap/>
            <w:vAlign w:val="center"/>
            <w:hideMark/>
          </w:tcPr>
          <w:p w14:paraId="36F605F9"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$ 29.940,000</w:t>
            </w:r>
          </w:p>
        </w:tc>
        <w:tc>
          <w:tcPr>
            <w:tcW w:w="0" w:type="auto"/>
            <w:noWrap/>
            <w:vAlign w:val="center"/>
            <w:hideMark/>
          </w:tcPr>
          <w:p w14:paraId="174FF814"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$ 29.940,000</w:t>
            </w:r>
          </w:p>
        </w:tc>
      </w:tr>
      <w:tr w:rsidR="00227198" w:rsidRPr="00EC51A0" w14:paraId="2EE350A7" w14:textId="77777777" w:rsidTr="00227198">
        <w:trPr>
          <w:trHeight w:val="66"/>
          <w:jc w:val="center"/>
        </w:trPr>
        <w:tc>
          <w:tcPr>
            <w:tcW w:w="0" w:type="auto"/>
            <w:noWrap/>
            <w:vAlign w:val="center"/>
            <w:hideMark/>
          </w:tcPr>
          <w:p w14:paraId="24082E40" w14:textId="77777777"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32</w:t>
            </w:r>
          </w:p>
        </w:tc>
        <w:tc>
          <w:tcPr>
            <w:tcW w:w="0" w:type="auto"/>
            <w:vAlign w:val="center"/>
            <w:hideMark/>
          </w:tcPr>
          <w:p w14:paraId="68E30B83" w14:textId="50D9FA8E"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SUPERÁVIT DE CAPITAL</w:t>
            </w:r>
          </w:p>
        </w:tc>
        <w:tc>
          <w:tcPr>
            <w:tcW w:w="0" w:type="auto"/>
            <w:noWrap/>
            <w:vAlign w:val="center"/>
            <w:hideMark/>
          </w:tcPr>
          <w:p w14:paraId="693D9E9E"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$ 93.591,561</w:t>
            </w:r>
          </w:p>
        </w:tc>
        <w:tc>
          <w:tcPr>
            <w:tcW w:w="0" w:type="auto"/>
            <w:noWrap/>
            <w:vAlign w:val="center"/>
            <w:hideMark/>
          </w:tcPr>
          <w:p w14:paraId="7BFB012A"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$ 93.591,561</w:t>
            </w:r>
          </w:p>
        </w:tc>
        <w:tc>
          <w:tcPr>
            <w:tcW w:w="0" w:type="auto"/>
            <w:noWrap/>
            <w:vAlign w:val="center"/>
            <w:hideMark/>
          </w:tcPr>
          <w:p w14:paraId="6768AC6E"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$ 35.910,574</w:t>
            </w:r>
          </w:p>
        </w:tc>
        <w:tc>
          <w:tcPr>
            <w:tcW w:w="0" w:type="auto"/>
            <w:noWrap/>
            <w:vAlign w:val="center"/>
            <w:hideMark/>
          </w:tcPr>
          <w:p w14:paraId="35ABE1B0"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$ 97.996,612</w:t>
            </w:r>
          </w:p>
        </w:tc>
        <w:tc>
          <w:tcPr>
            <w:tcW w:w="0" w:type="auto"/>
            <w:noWrap/>
            <w:vAlign w:val="center"/>
            <w:hideMark/>
          </w:tcPr>
          <w:p w14:paraId="1DFDDBBB"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$ 97.996,612</w:t>
            </w:r>
          </w:p>
        </w:tc>
      </w:tr>
      <w:tr w:rsidR="00227198" w:rsidRPr="00EC51A0" w14:paraId="0B7FA439" w14:textId="77777777" w:rsidTr="00227198">
        <w:trPr>
          <w:trHeight w:val="66"/>
          <w:jc w:val="center"/>
        </w:trPr>
        <w:tc>
          <w:tcPr>
            <w:tcW w:w="0" w:type="auto"/>
            <w:noWrap/>
            <w:vAlign w:val="center"/>
            <w:hideMark/>
          </w:tcPr>
          <w:p w14:paraId="6199E797" w14:textId="77777777"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33</w:t>
            </w:r>
          </w:p>
        </w:tc>
        <w:tc>
          <w:tcPr>
            <w:tcW w:w="0" w:type="auto"/>
            <w:vAlign w:val="center"/>
            <w:hideMark/>
          </w:tcPr>
          <w:p w14:paraId="68566C49" w14:textId="753D587C"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RESERVAS</w:t>
            </w:r>
          </w:p>
        </w:tc>
        <w:tc>
          <w:tcPr>
            <w:tcW w:w="0" w:type="auto"/>
            <w:noWrap/>
            <w:vAlign w:val="center"/>
            <w:hideMark/>
          </w:tcPr>
          <w:p w14:paraId="568523F4"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$ 60.312,528</w:t>
            </w:r>
          </w:p>
        </w:tc>
        <w:tc>
          <w:tcPr>
            <w:tcW w:w="0" w:type="auto"/>
            <w:noWrap/>
            <w:vAlign w:val="center"/>
            <w:hideMark/>
          </w:tcPr>
          <w:p w14:paraId="4CC13602"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$ 78.427,302</w:t>
            </w:r>
          </w:p>
        </w:tc>
        <w:tc>
          <w:tcPr>
            <w:tcW w:w="0" w:type="auto"/>
            <w:noWrap/>
            <w:vAlign w:val="center"/>
            <w:hideMark/>
          </w:tcPr>
          <w:p w14:paraId="2B41D9EC"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$ 188.804,557</w:t>
            </w:r>
          </w:p>
        </w:tc>
        <w:tc>
          <w:tcPr>
            <w:tcW w:w="0" w:type="auto"/>
            <w:noWrap/>
            <w:vAlign w:val="center"/>
            <w:hideMark/>
          </w:tcPr>
          <w:p w14:paraId="1851FB7E"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$ 154.990,805</w:t>
            </w:r>
          </w:p>
        </w:tc>
        <w:tc>
          <w:tcPr>
            <w:tcW w:w="0" w:type="auto"/>
            <w:noWrap/>
            <w:vAlign w:val="center"/>
            <w:hideMark/>
          </w:tcPr>
          <w:p w14:paraId="1C29D290"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$ 154.990,805</w:t>
            </w:r>
          </w:p>
        </w:tc>
      </w:tr>
      <w:tr w:rsidR="00227198" w:rsidRPr="00EC51A0" w14:paraId="5AC6B6E1" w14:textId="77777777" w:rsidTr="00227198">
        <w:trPr>
          <w:trHeight w:val="66"/>
          <w:jc w:val="center"/>
        </w:trPr>
        <w:tc>
          <w:tcPr>
            <w:tcW w:w="0" w:type="auto"/>
            <w:noWrap/>
            <w:vAlign w:val="center"/>
            <w:hideMark/>
          </w:tcPr>
          <w:p w14:paraId="3ACBE43E" w14:textId="77777777"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35</w:t>
            </w:r>
          </w:p>
        </w:tc>
        <w:tc>
          <w:tcPr>
            <w:tcW w:w="0" w:type="auto"/>
            <w:vAlign w:val="center"/>
            <w:hideMark/>
          </w:tcPr>
          <w:p w14:paraId="3AFFE794" w14:textId="21CA64DD"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RESULTADOS</w:t>
            </w:r>
          </w:p>
        </w:tc>
        <w:tc>
          <w:tcPr>
            <w:tcW w:w="0" w:type="auto"/>
            <w:noWrap/>
            <w:vAlign w:val="center"/>
            <w:hideMark/>
          </w:tcPr>
          <w:p w14:paraId="0663F66E"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$ 0,000</w:t>
            </w:r>
          </w:p>
        </w:tc>
        <w:tc>
          <w:tcPr>
            <w:tcW w:w="0" w:type="auto"/>
            <w:noWrap/>
            <w:vAlign w:val="center"/>
            <w:hideMark/>
          </w:tcPr>
          <w:p w14:paraId="43F18F63"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$ 0,000</w:t>
            </w:r>
          </w:p>
        </w:tc>
        <w:tc>
          <w:tcPr>
            <w:tcW w:w="0" w:type="auto"/>
            <w:noWrap/>
            <w:vAlign w:val="center"/>
            <w:hideMark/>
          </w:tcPr>
          <w:p w14:paraId="25169000"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$ 0,000</w:t>
            </w:r>
          </w:p>
        </w:tc>
        <w:tc>
          <w:tcPr>
            <w:tcW w:w="0" w:type="auto"/>
            <w:noWrap/>
            <w:vAlign w:val="center"/>
            <w:hideMark/>
          </w:tcPr>
          <w:p w14:paraId="6D9F0AF7"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-$ 1.142.690,116</w:t>
            </w:r>
          </w:p>
        </w:tc>
        <w:tc>
          <w:tcPr>
            <w:tcW w:w="0" w:type="auto"/>
            <w:noWrap/>
            <w:vAlign w:val="center"/>
            <w:hideMark/>
          </w:tcPr>
          <w:p w14:paraId="0974A410"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-$ 4.001.635,780</w:t>
            </w:r>
          </w:p>
        </w:tc>
      </w:tr>
      <w:tr w:rsidR="00227198" w:rsidRPr="00EC51A0" w14:paraId="0A611617" w14:textId="77777777" w:rsidTr="00227198">
        <w:trPr>
          <w:trHeight w:val="66"/>
          <w:jc w:val="center"/>
        </w:trPr>
        <w:tc>
          <w:tcPr>
            <w:tcW w:w="0" w:type="auto"/>
            <w:noWrap/>
            <w:vAlign w:val="center"/>
            <w:hideMark/>
          </w:tcPr>
          <w:p w14:paraId="1462B101" w14:textId="77777777"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4</w:t>
            </w:r>
          </w:p>
        </w:tc>
        <w:tc>
          <w:tcPr>
            <w:tcW w:w="0" w:type="auto"/>
            <w:vAlign w:val="center"/>
            <w:hideMark/>
          </w:tcPr>
          <w:p w14:paraId="292D2FFB" w14:textId="52A204B7" w:rsidR="00227198" w:rsidRPr="00EC51A0" w:rsidRDefault="00EC51A0" w:rsidP="00227198">
            <w:pPr>
              <w:jc w:val="center"/>
              <w:rPr>
                <w:rFonts w:ascii="Arial" w:hAnsi="Arial" w:cs="Arial"/>
                <w:b/>
                <w:bCs/>
                <w:color w:val="000000"/>
                <w:sz w:val="16"/>
                <w:szCs w:val="16"/>
              </w:rPr>
            </w:pPr>
            <w:r w:rsidRPr="00EC51A0">
              <w:rPr>
                <w:rFonts w:ascii="Arial" w:hAnsi="Arial" w:cs="Arial"/>
                <w:b/>
                <w:bCs/>
                <w:color w:val="000000"/>
                <w:sz w:val="16"/>
                <w:szCs w:val="16"/>
              </w:rPr>
              <w:t xml:space="preserve">TOTAL, </w:t>
            </w:r>
            <w:r w:rsidR="00227198" w:rsidRPr="00EC51A0">
              <w:rPr>
                <w:rFonts w:ascii="Arial" w:hAnsi="Arial" w:cs="Arial"/>
                <w:b/>
                <w:bCs/>
                <w:color w:val="000000"/>
                <w:sz w:val="16"/>
                <w:szCs w:val="16"/>
              </w:rPr>
              <w:t>INGRESOS</w:t>
            </w:r>
          </w:p>
        </w:tc>
        <w:tc>
          <w:tcPr>
            <w:tcW w:w="0" w:type="auto"/>
            <w:noWrap/>
            <w:vAlign w:val="center"/>
            <w:hideMark/>
          </w:tcPr>
          <w:p w14:paraId="45968800"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$ 3.350.128,957</w:t>
            </w:r>
          </w:p>
        </w:tc>
        <w:tc>
          <w:tcPr>
            <w:tcW w:w="0" w:type="auto"/>
            <w:noWrap/>
            <w:vAlign w:val="center"/>
            <w:hideMark/>
          </w:tcPr>
          <w:p w14:paraId="3AEC3D58"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$ 4.079.289,327</w:t>
            </w:r>
          </w:p>
        </w:tc>
        <w:tc>
          <w:tcPr>
            <w:tcW w:w="0" w:type="auto"/>
            <w:noWrap/>
            <w:vAlign w:val="center"/>
            <w:hideMark/>
          </w:tcPr>
          <w:p w14:paraId="13FA2E8A"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$ 4.841.487,360</w:t>
            </w:r>
          </w:p>
        </w:tc>
        <w:tc>
          <w:tcPr>
            <w:tcW w:w="0" w:type="auto"/>
            <w:noWrap/>
            <w:vAlign w:val="center"/>
            <w:hideMark/>
          </w:tcPr>
          <w:p w14:paraId="7FD8283D"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$ 5.380.910,364</w:t>
            </w:r>
          </w:p>
        </w:tc>
        <w:tc>
          <w:tcPr>
            <w:tcW w:w="0" w:type="auto"/>
            <w:noWrap/>
            <w:vAlign w:val="center"/>
            <w:hideMark/>
          </w:tcPr>
          <w:p w14:paraId="228CB0A3"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$ 5.789.705,651</w:t>
            </w:r>
          </w:p>
        </w:tc>
      </w:tr>
      <w:tr w:rsidR="00227198" w:rsidRPr="00EC51A0" w14:paraId="71D53D2F" w14:textId="77777777" w:rsidTr="00227198">
        <w:trPr>
          <w:trHeight w:val="142"/>
          <w:jc w:val="center"/>
        </w:trPr>
        <w:tc>
          <w:tcPr>
            <w:tcW w:w="0" w:type="auto"/>
            <w:noWrap/>
            <w:vAlign w:val="center"/>
            <w:hideMark/>
          </w:tcPr>
          <w:p w14:paraId="49991EA9" w14:textId="77777777"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lastRenderedPageBreak/>
              <w:t>41</w:t>
            </w:r>
          </w:p>
        </w:tc>
        <w:tc>
          <w:tcPr>
            <w:tcW w:w="0" w:type="auto"/>
            <w:vAlign w:val="center"/>
            <w:hideMark/>
          </w:tcPr>
          <w:p w14:paraId="123A1CFA" w14:textId="5901FA08"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INGRESOS DE ACTIVIDADES ORDINARIAS DE LAS ENTIDADES QUE CONFORMAN EL SGSSS</w:t>
            </w:r>
          </w:p>
        </w:tc>
        <w:tc>
          <w:tcPr>
            <w:tcW w:w="0" w:type="auto"/>
            <w:noWrap/>
            <w:vAlign w:val="center"/>
            <w:hideMark/>
          </w:tcPr>
          <w:p w14:paraId="5A7665A8"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$ 3.343.099,563</w:t>
            </w:r>
          </w:p>
        </w:tc>
        <w:tc>
          <w:tcPr>
            <w:tcW w:w="0" w:type="auto"/>
            <w:noWrap/>
            <w:vAlign w:val="center"/>
            <w:hideMark/>
          </w:tcPr>
          <w:p w14:paraId="0B26B8C6"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$ 3.983.288,635</w:t>
            </w:r>
          </w:p>
        </w:tc>
        <w:tc>
          <w:tcPr>
            <w:tcW w:w="0" w:type="auto"/>
            <w:noWrap/>
            <w:vAlign w:val="center"/>
            <w:hideMark/>
          </w:tcPr>
          <w:p w14:paraId="678B3621"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$ 4.794.341,330</w:t>
            </w:r>
          </w:p>
        </w:tc>
        <w:tc>
          <w:tcPr>
            <w:tcW w:w="0" w:type="auto"/>
            <w:noWrap/>
            <w:vAlign w:val="center"/>
            <w:hideMark/>
          </w:tcPr>
          <w:p w14:paraId="62A884A6"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$ 5.353.791,999</w:t>
            </w:r>
          </w:p>
        </w:tc>
        <w:tc>
          <w:tcPr>
            <w:tcW w:w="0" w:type="auto"/>
            <w:noWrap/>
            <w:vAlign w:val="center"/>
            <w:hideMark/>
          </w:tcPr>
          <w:p w14:paraId="75F5CD63"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$ 5.751.675,649</w:t>
            </w:r>
          </w:p>
        </w:tc>
      </w:tr>
      <w:tr w:rsidR="00227198" w:rsidRPr="00EC51A0" w14:paraId="29FDD438" w14:textId="77777777" w:rsidTr="00227198">
        <w:trPr>
          <w:trHeight w:val="94"/>
          <w:jc w:val="center"/>
        </w:trPr>
        <w:tc>
          <w:tcPr>
            <w:tcW w:w="0" w:type="auto"/>
            <w:noWrap/>
            <w:vAlign w:val="center"/>
            <w:hideMark/>
          </w:tcPr>
          <w:p w14:paraId="1C991569" w14:textId="77777777"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42</w:t>
            </w:r>
          </w:p>
        </w:tc>
        <w:tc>
          <w:tcPr>
            <w:tcW w:w="0" w:type="auto"/>
            <w:vAlign w:val="center"/>
            <w:hideMark/>
          </w:tcPr>
          <w:p w14:paraId="37D70ED3" w14:textId="62679FDA"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OTROS INGRESOS DE OPERACIÓN</w:t>
            </w:r>
          </w:p>
        </w:tc>
        <w:tc>
          <w:tcPr>
            <w:tcW w:w="0" w:type="auto"/>
            <w:noWrap/>
            <w:vAlign w:val="center"/>
            <w:hideMark/>
          </w:tcPr>
          <w:p w14:paraId="50607889"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$ 7.029,394</w:t>
            </w:r>
          </w:p>
        </w:tc>
        <w:tc>
          <w:tcPr>
            <w:tcW w:w="0" w:type="auto"/>
            <w:noWrap/>
            <w:vAlign w:val="center"/>
            <w:hideMark/>
          </w:tcPr>
          <w:p w14:paraId="1FFD0F57"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$ 96.000,692</w:t>
            </w:r>
          </w:p>
        </w:tc>
        <w:tc>
          <w:tcPr>
            <w:tcW w:w="0" w:type="auto"/>
            <w:noWrap/>
            <w:vAlign w:val="center"/>
            <w:hideMark/>
          </w:tcPr>
          <w:p w14:paraId="4A4241D7"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$ 47.146,030</w:t>
            </w:r>
          </w:p>
        </w:tc>
        <w:tc>
          <w:tcPr>
            <w:tcW w:w="0" w:type="auto"/>
            <w:noWrap/>
            <w:vAlign w:val="center"/>
            <w:hideMark/>
          </w:tcPr>
          <w:p w14:paraId="6AE4A8A6"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$ 27.118,365</w:t>
            </w:r>
          </w:p>
        </w:tc>
        <w:tc>
          <w:tcPr>
            <w:tcW w:w="0" w:type="auto"/>
            <w:noWrap/>
            <w:vAlign w:val="center"/>
            <w:hideMark/>
          </w:tcPr>
          <w:p w14:paraId="6126D673"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$ 38.030,002</w:t>
            </w:r>
          </w:p>
        </w:tc>
      </w:tr>
      <w:tr w:rsidR="00227198" w:rsidRPr="00EC51A0" w14:paraId="780F592C" w14:textId="77777777" w:rsidTr="00227198">
        <w:trPr>
          <w:trHeight w:val="66"/>
          <w:jc w:val="center"/>
        </w:trPr>
        <w:tc>
          <w:tcPr>
            <w:tcW w:w="0" w:type="auto"/>
            <w:noWrap/>
            <w:vAlign w:val="center"/>
            <w:hideMark/>
          </w:tcPr>
          <w:p w14:paraId="09C3250A" w14:textId="77777777"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5</w:t>
            </w:r>
          </w:p>
        </w:tc>
        <w:tc>
          <w:tcPr>
            <w:tcW w:w="0" w:type="auto"/>
            <w:vAlign w:val="center"/>
            <w:hideMark/>
          </w:tcPr>
          <w:p w14:paraId="1E70A90E" w14:textId="3FEE6EB6" w:rsidR="00227198" w:rsidRPr="00EC51A0" w:rsidRDefault="00EC51A0" w:rsidP="00227198">
            <w:pPr>
              <w:jc w:val="center"/>
              <w:rPr>
                <w:rFonts w:ascii="Arial" w:hAnsi="Arial" w:cs="Arial"/>
                <w:b/>
                <w:bCs/>
                <w:color w:val="000000"/>
                <w:sz w:val="16"/>
                <w:szCs w:val="16"/>
              </w:rPr>
            </w:pPr>
            <w:r w:rsidRPr="00EC51A0">
              <w:rPr>
                <w:rFonts w:ascii="Arial" w:hAnsi="Arial" w:cs="Arial"/>
                <w:b/>
                <w:bCs/>
                <w:color w:val="000000"/>
                <w:sz w:val="16"/>
                <w:szCs w:val="16"/>
              </w:rPr>
              <w:t xml:space="preserve">TOTAL, </w:t>
            </w:r>
            <w:r w:rsidR="00227198" w:rsidRPr="00EC51A0">
              <w:rPr>
                <w:rFonts w:ascii="Arial" w:hAnsi="Arial" w:cs="Arial"/>
                <w:b/>
                <w:bCs/>
                <w:color w:val="000000"/>
                <w:sz w:val="16"/>
                <w:szCs w:val="16"/>
              </w:rPr>
              <w:t>GASTOS</w:t>
            </w:r>
          </w:p>
        </w:tc>
        <w:tc>
          <w:tcPr>
            <w:tcW w:w="0" w:type="auto"/>
            <w:noWrap/>
            <w:vAlign w:val="center"/>
            <w:hideMark/>
          </w:tcPr>
          <w:p w14:paraId="63124F4E"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$ 297.887,883</w:t>
            </w:r>
          </w:p>
        </w:tc>
        <w:tc>
          <w:tcPr>
            <w:tcW w:w="0" w:type="auto"/>
            <w:noWrap/>
            <w:vAlign w:val="center"/>
            <w:hideMark/>
          </w:tcPr>
          <w:p w14:paraId="50795FA4"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$ 353.330,541</w:t>
            </w:r>
          </w:p>
        </w:tc>
        <w:tc>
          <w:tcPr>
            <w:tcW w:w="0" w:type="auto"/>
            <w:noWrap/>
            <w:vAlign w:val="center"/>
            <w:hideMark/>
          </w:tcPr>
          <w:p w14:paraId="5B56FD87"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$ 203.995,126</w:t>
            </w:r>
          </w:p>
        </w:tc>
        <w:tc>
          <w:tcPr>
            <w:tcW w:w="0" w:type="auto"/>
            <w:noWrap/>
            <w:vAlign w:val="center"/>
            <w:hideMark/>
          </w:tcPr>
          <w:p w14:paraId="334913E9"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-$ 799.470,099</w:t>
            </w:r>
          </w:p>
        </w:tc>
        <w:tc>
          <w:tcPr>
            <w:tcW w:w="0" w:type="auto"/>
            <w:noWrap/>
            <w:vAlign w:val="center"/>
            <w:hideMark/>
          </w:tcPr>
          <w:p w14:paraId="158DB2C1"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-$ 1.862.415,979</w:t>
            </w:r>
          </w:p>
        </w:tc>
      </w:tr>
      <w:tr w:rsidR="00227198" w:rsidRPr="00EC51A0" w14:paraId="3E48EDA1" w14:textId="77777777" w:rsidTr="00227198">
        <w:trPr>
          <w:trHeight w:val="66"/>
          <w:jc w:val="center"/>
        </w:trPr>
        <w:tc>
          <w:tcPr>
            <w:tcW w:w="0" w:type="auto"/>
            <w:noWrap/>
            <w:vAlign w:val="center"/>
            <w:hideMark/>
          </w:tcPr>
          <w:p w14:paraId="7FDCDCA0" w14:textId="77777777"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51</w:t>
            </w:r>
          </w:p>
        </w:tc>
        <w:tc>
          <w:tcPr>
            <w:tcW w:w="0" w:type="auto"/>
            <w:vAlign w:val="center"/>
            <w:hideMark/>
          </w:tcPr>
          <w:p w14:paraId="5708D8D7" w14:textId="56B3AA31"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DE ADMINISTRACION</w:t>
            </w:r>
          </w:p>
        </w:tc>
        <w:tc>
          <w:tcPr>
            <w:tcW w:w="0" w:type="auto"/>
            <w:noWrap/>
            <w:vAlign w:val="center"/>
            <w:hideMark/>
          </w:tcPr>
          <w:p w14:paraId="09738D8B"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$ 158.578,877</w:t>
            </w:r>
          </w:p>
        </w:tc>
        <w:tc>
          <w:tcPr>
            <w:tcW w:w="0" w:type="auto"/>
            <w:noWrap/>
            <w:vAlign w:val="center"/>
            <w:hideMark/>
          </w:tcPr>
          <w:p w14:paraId="3109D461"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$ 194.325,442</w:t>
            </w:r>
          </w:p>
        </w:tc>
        <w:tc>
          <w:tcPr>
            <w:tcW w:w="0" w:type="auto"/>
            <w:noWrap/>
            <w:vAlign w:val="center"/>
            <w:hideMark/>
          </w:tcPr>
          <w:p w14:paraId="612560A2"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$ 198.662,908</w:t>
            </w:r>
          </w:p>
        </w:tc>
        <w:tc>
          <w:tcPr>
            <w:tcW w:w="0" w:type="auto"/>
            <w:noWrap/>
            <w:vAlign w:val="center"/>
            <w:hideMark/>
          </w:tcPr>
          <w:p w14:paraId="71F9070F"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$ 316.502,098</w:t>
            </w:r>
          </w:p>
        </w:tc>
        <w:tc>
          <w:tcPr>
            <w:tcW w:w="0" w:type="auto"/>
            <w:noWrap/>
            <w:vAlign w:val="center"/>
            <w:hideMark/>
          </w:tcPr>
          <w:p w14:paraId="7990ACFA"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$ 463.552,554</w:t>
            </w:r>
          </w:p>
        </w:tc>
      </w:tr>
      <w:tr w:rsidR="00227198" w:rsidRPr="00EC51A0" w14:paraId="3D470070" w14:textId="77777777" w:rsidTr="00227198">
        <w:trPr>
          <w:trHeight w:val="66"/>
          <w:jc w:val="center"/>
        </w:trPr>
        <w:tc>
          <w:tcPr>
            <w:tcW w:w="0" w:type="auto"/>
            <w:noWrap/>
            <w:vAlign w:val="center"/>
            <w:hideMark/>
          </w:tcPr>
          <w:p w14:paraId="0ED1083E" w14:textId="77777777"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53</w:t>
            </w:r>
          </w:p>
        </w:tc>
        <w:tc>
          <w:tcPr>
            <w:tcW w:w="0" w:type="auto"/>
            <w:vAlign w:val="center"/>
            <w:hideMark/>
          </w:tcPr>
          <w:p w14:paraId="0435E255" w14:textId="7D8A754D"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FINANCIEROS</w:t>
            </w:r>
          </w:p>
        </w:tc>
        <w:tc>
          <w:tcPr>
            <w:tcW w:w="0" w:type="auto"/>
            <w:noWrap/>
            <w:vAlign w:val="center"/>
            <w:hideMark/>
          </w:tcPr>
          <w:p w14:paraId="22388603"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$ 17.756,473</w:t>
            </w:r>
          </w:p>
        </w:tc>
        <w:tc>
          <w:tcPr>
            <w:tcW w:w="0" w:type="auto"/>
            <w:noWrap/>
            <w:vAlign w:val="center"/>
            <w:hideMark/>
          </w:tcPr>
          <w:p w14:paraId="6D79DE3B"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$ 24.906,759</w:t>
            </w:r>
          </w:p>
        </w:tc>
        <w:tc>
          <w:tcPr>
            <w:tcW w:w="0" w:type="auto"/>
            <w:noWrap/>
            <w:vAlign w:val="center"/>
            <w:hideMark/>
          </w:tcPr>
          <w:p w14:paraId="774F5FA9"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$ 33.566,207</w:t>
            </w:r>
          </w:p>
        </w:tc>
        <w:tc>
          <w:tcPr>
            <w:tcW w:w="0" w:type="auto"/>
            <w:noWrap/>
            <w:vAlign w:val="center"/>
            <w:hideMark/>
          </w:tcPr>
          <w:p w14:paraId="3B15DBB1"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$ 26.717,919</w:t>
            </w:r>
          </w:p>
        </w:tc>
        <w:tc>
          <w:tcPr>
            <w:tcW w:w="0" w:type="auto"/>
            <w:noWrap/>
            <w:vAlign w:val="center"/>
            <w:hideMark/>
          </w:tcPr>
          <w:p w14:paraId="5099F489"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$ 13.577,736</w:t>
            </w:r>
          </w:p>
        </w:tc>
      </w:tr>
      <w:tr w:rsidR="00227198" w:rsidRPr="00EC51A0" w14:paraId="2AA2FB7C" w14:textId="77777777" w:rsidTr="00227198">
        <w:trPr>
          <w:trHeight w:val="66"/>
          <w:jc w:val="center"/>
        </w:trPr>
        <w:tc>
          <w:tcPr>
            <w:tcW w:w="0" w:type="auto"/>
            <w:noWrap/>
            <w:vAlign w:val="center"/>
            <w:hideMark/>
          </w:tcPr>
          <w:p w14:paraId="67E8AC44" w14:textId="77777777"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55</w:t>
            </w:r>
          </w:p>
        </w:tc>
        <w:tc>
          <w:tcPr>
            <w:tcW w:w="0" w:type="auto"/>
            <w:vAlign w:val="center"/>
            <w:hideMark/>
          </w:tcPr>
          <w:p w14:paraId="642595E7" w14:textId="29BC2FB0"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IMPUESTO A LAS GANANCIAS</w:t>
            </w:r>
          </w:p>
        </w:tc>
        <w:tc>
          <w:tcPr>
            <w:tcW w:w="0" w:type="auto"/>
            <w:noWrap/>
            <w:vAlign w:val="center"/>
            <w:hideMark/>
          </w:tcPr>
          <w:p w14:paraId="10F499A9"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$ 4.860,922</w:t>
            </w:r>
          </w:p>
        </w:tc>
        <w:tc>
          <w:tcPr>
            <w:tcW w:w="0" w:type="auto"/>
            <w:noWrap/>
            <w:vAlign w:val="center"/>
            <w:hideMark/>
          </w:tcPr>
          <w:p w14:paraId="12B79A99"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$ 10.056,787</w:t>
            </w:r>
          </w:p>
        </w:tc>
        <w:tc>
          <w:tcPr>
            <w:tcW w:w="0" w:type="auto"/>
            <w:noWrap/>
            <w:vAlign w:val="center"/>
            <w:hideMark/>
          </w:tcPr>
          <w:p w14:paraId="28B2ADE2"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$ 5.579,763</w:t>
            </w:r>
          </w:p>
        </w:tc>
        <w:tc>
          <w:tcPr>
            <w:tcW w:w="0" w:type="auto"/>
            <w:noWrap/>
            <w:vAlign w:val="center"/>
            <w:hideMark/>
          </w:tcPr>
          <w:p w14:paraId="69C589D2"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$ 0,000</w:t>
            </w:r>
          </w:p>
        </w:tc>
        <w:tc>
          <w:tcPr>
            <w:tcW w:w="0" w:type="auto"/>
            <w:noWrap/>
            <w:vAlign w:val="center"/>
            <w:hideMark/>
          </w:tcPr>
          <w:p w14:paraId="5A452B82"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$ 474,718</w:t>
            </w:r>
          </w:p>
        </w:tc>
      </w:tr>
      <w:tr w:rsidR="00227198" w:rsidRPr="00EC51A0" w14:paraId="114A791B" w14:textId="77777777" w:rsidTr="00227198">
        <w:trPr>
          <w:trHeight w:val="94"/>
          <w:jc w:val="center"/>
        </w:trPr>
        <w:tc>
          <w:tcPr>
            <w:tcW w:w="0" w:type="auto"/>
            <w:noWrap/>
            <w:vAlign w:val="center"/>
            <w:hideMark/>
          </w:tcPr>
          <w:p w14:paraId="4996950B" w14:textId="77777777"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56</w:t>
            </w:r>
          </w:p>
        </w:tc>
        <w:tc>
          <w:tcPr>
            <w:tcW w:w="0" w:type="auto"/>
            <w:vAlign w:val="center"/>
            <w:hideMark/>
          </w:tcPr>
          <w:p w14:paraId="30E0AE66" w14:textId="0AF61247"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CIERRE DE INGRESOS, GASTOS Y COSTOS</w:t>
            </w:r>
          </w:p>
        </w:tc>
        <w:tc>
          <w:tcPr>
            <w:tcW w:w="0" w:type="auto"/>
            <w:noWrap/>
            <w:vAlign w:val="center"/>
            <w:hideMark/>
          </w:tcPr>
          <w:p w14:paraId="368F4C02"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$ 116.691,612</w:t>
            </w:r>
          </w:p>
        </w:tc>
        <w:tc>
          <w:tcPr>
            <w:tcW w:w="0" w:type="auto"/>
            <w:noWrap/>
            <w:vAlign w:val="center"/>
            <w:hideMark/>
          </w:tcPr>
          <w:p w14:paraId="3263B11C"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$ 124.041,552</w:t>
            </w:r>
          </w:p>
        </w:tc>
        <w:tc>
          <w:tcPr>
            <w:tcW w:w="0" w:type="auto"/>
            <w:noWrap/>
            <w:vAlign w:val="center"/>
            <w:hideMark/>
          </w:tcPr>
          <w:p w14:paraId="358E447B"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-$ 33.813,752</w:t>
            </w:r>
          </w:p>
        </w:tc>
        <w:tc>
          <w:tcPr>
            <w:tcW w:w="0" w:type="auto"/>
            <w:noWrap/>
            <w:vAlign w:val="center"/>
            <w:hideMark/>
          </w:tcPr>
          <w:p w14:paraId="2DE5FD33"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-$ 1.142.690,116</w:t>
            </w:r>
          </w:p>
        </w:tc>
        <w:tc>
          <w:tcPr>
            <w:tcW w:w="0" w:type="auto"/>
            <w:noWrap/>
            <w:vAlign w:val="center"/>
            <w:hideMark/>
          </w:tcPr>
          <w:p w14:paraId="6B2F512F"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-$ 2.340.020,988</w:t>
            </w:r>
          </w:p>
        </w:tc>
      </w:tr>
      <w:tr w:rsidR="00227198" w:rsidRPr="00EC51A0" w14:paraId="3FF51083" w14:textId="77777777" w:rsidTr="00227198">
        <w:trPr>
          <w:trHeight w:val="142"/>
          <w:jc w:val="center"/>
        </w:trPr>
        <w:tc>
          <w:tcPr>
            <w:tcW w:w="0" w:type="auto"/>
            <w:noWrap/>
            <w:vAlign w:val="center"/>
            <w:hideMark/>
          </w:tcPr>
          <w:p w14:paraId="7114AC30" w14:textId="77777777"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6</w:t>
            </w:r>
          </w:p>
        </w:tc>
        <w:tc>
          <w:tcPr>
            <w:tcW w:w="0" w:type="auto"/>
            <w:vAlign w:val="center"/>
            <w:hideMark/>
          </w:tcPr>
          <w:p w14:paraId="411EB429" w14:textId="03B31F4B" w:rsidR="00227198" w:rsidRPr="00EC51A0" w:rsidRDefault="00EC51A0" w:rsidP="00227198">
            <w:pPr>
              <w:jc w:val="center"/>
              <w:rPr>
                <w:rFonts w:ascii="Arial" w:hAnsi="Arial" w:cs="Arial"/>
                <w:b/>
                <w:bCs/>
                <w:color w:val="000000"/>
                <w:sz w:val="16"/>
                <w:szCs w:val="16"/>
              </w:rPr>
            </w:pPr>
            <w:r w:rsidRPr="00EC51A0">
              <w:rPr>
                <w:rFonts w:ascii="Arial" w:hAnsi="Arial" w:cs="Arial"/>
                <w:b/>
                <w:bCs/>
                <w:color w:val="000000"/>
                <w:sz w:val="16"/>
                <w:szCs w:val="16"/>
              </w:rPr>
              <w:t xml:space="preserve">TOTAL, </w:t>
            </w:r>
            <w:r w:rsidR="00227198" w:rsidRPr="00EC51A0">
              <w:rPr>
                <w:rFonts w:ascii="Arial" w:hAnsi="Arial" w:cs="Arial"/>
                <w:b/>
                <w:bCs/>
                <w:color w:val="000000"/>
                <w:sz w:val="16"/>
                <w:szCs w:val="16"/>
              </w:rPr>
              <w:t>COSTOS DEL SISTEMA GENERAL DE SEGURIDAD SOCIAL EN SALUD</w:t>
            </w:r>
          </w:p>
        </w:tc>
        <w:tc>
          <w:tcPr>
            <w:tcW w:w="0" w:type="auto"/>
            <w:noWrap/>
            <w:vAlign w:val="center"/>
            <w:hideMark/>
          </w:tcPr>
          <w:p w14:paraId="51F25326"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$ 3.052.241,074</w:t>
            </w:r>
          </w:p>
        </w:tc>
        <w:tc>
          <w:tcPr>
            <w:tcW w:w="0" w:type="auto"/>
            <w:noWrap/>
            <w:vAlign w:val="center"/>
            <w:hideMark/>
          </w:tcPr>
          <w:p w14:paraId="586CB2DE"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$ 3.725.958,786</w:t>
            </w:r>
          </w:p>
        </w:tc>
        <w:tc>
          <w:tcPr>
            <w:tcW w:w="0" w:type="auto"/>
            <w:noWrap/>
            <w:vAlign w:val="center"/>
            <w:hideMark/>
          </w:tcPr>
          <w:p w14:paraId="5D16D539"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$ 4.637.492,234</w:t>
            </w:r>
          </w:p>
        </w:tc>
        <w:tc>
          <w:tcPr>
            <w:tcW w:w="0" w:type="auto"/>
            <w:noWrap/>
            <w:vAlign w:val="center"/>
            <w:hideMark/>
          </w:tcPr>
          <w:p w14:paraId="4FFEDF19"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$ 6.180.380,463</w:t>
            </w:r>
          </w:p>
        </w:tc>
        <w:tc>
          <w:tcPr>
            <w:tcW w:w="0" w:type="auto"/>
            <w:noWrap/>
            <w:vAlign w:val="center"/>
            <w:hideMark/>
          </w:tcPr>
          <w:p w14:paraId="7FC1916D"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$ 7.652.121,630</w:t>
            </w:r>
          </w:p>
        </w:tc>
      </w:tr>
      <w:tr w:rsidR="00227198" w:rsidRPr="00EC51A0" w14:paraId="2E4B1E33" w14:textId="77777777" w:rsidTr="00227198">
        <w:trPr>
          <w:trHeight w:val="94"/>
          <w:jc w:val="center"/>
        </w:trPr>
        <w:tc>
          <w:tcPr>
            <w:tcW w:w="0" w:type="auto"/>
            <w:noWrap/>
            <w:vAlign w:val="center"/>
            <w:hideMark/>
          </w:tcPr>
          <w:p w14:paraId="37874CA1" w14:textId="77777777"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61</w:t>
            </w:r>
          </w:p>
        </w:tc>
        <w:tc>
          <w:tcPr>
            <w:tcW w:w="0" w:type="auto"/>
            <w:vAlign w:val="center"/>
            <w:hideMark/>
          </w:tcPr>
          <w:p w14:paraId="5C938A90" w14:textId="7C8982A0" w:rsidR="00227198" w:rsidRPr="00EC51A0" w:rsidRDefault="00227198" w:rsidP="00227198">
            <w:pPr>
              <w:jc w:val="center"/>
              <w:rPr>
                <w:rFonts w:ascii="Arial" w:hAnsi="Arial" w:cs="Arial"/>
                <w:color w:val="000000"/>
                <w:sz w:val="16"/>
                <w:szCs w:val="16"/>
              </w:rPr>
            </w:pPr>
            <w:r w:rsidRPr="00EC51A0">
              <w:rPr>
                <w:rFonts w:ascii="Arial" w:hAnsi="Arial" w:cs="Arial"/>
                <w:color w:val="000000"/>
                <w:sz w:val="16"/>
                <w:szCs w:val="16"/>
              </w:rPr>
              <w:t>COSTOS POR ATENCIÓN EN SALUD</w:t>
            </w:r>
          </w:p>
        </w:tc>
        <w:tc>
          <w:tcPr>
            <w:tcW w:w="0" w:type="auto"/>
            <w:noWrap/>
            <w:vAlign w:val="center"/>
            <w:hideMark/>
          </w:tcPr>
          <w:p w14:paraId="23379A7E"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$ 3.052.241,074</w:t>
            </w:r>
          </w:p>
        </w:tc>
        <w:tc>
          <w:tcPr>
            <w:tcW w:w="0" w:type="auto"/>
            <w:noWrap/>
            <w:vAlign w:val="center"/>
            <w:hideMark/>
          </w:tcPr>
          <w:p w14:paraId="272EA7FF"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$ 3.725.958,786</w:t>
            </w:r>
          </w:p>
        </w:tc>
        <w:tc>
          <w:tcPr>
            <w:tcW w:w="0" w:type="auto"/>
            <w:noWrap/>
            <w:vAlign w:val="center"/>
            <w:hideMark/>
          </w:tcPr>
          <w:p w14:paraId="43EF9B68"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$ 4.637.492,234</w:t>
            </w:r>
          </w:p>
        </w:tc>
        <w:tc>
          <w:tcPr>
            <w:tcW w:w="0" w:type="auto"/>
            <w:noWrap/>
            <w:vAlign w:val="center"/>
            <w:hideMark/>
          </w:tcPr>
          <w:p w14:paraId="5A29C058"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$ 6.180.380,463</w:t>
            </w:r>
          </w:p>
        </w:tc>
        <w:tc>
          <w:tcPr>
            <w:tcW w:w="0" w:type="auto"/>
            <w:noWrap/>
            <w:vAlign w:val="center"/>
            <w:hideMark/>
          </w:tcPr>
          <w:p w14:paraId="0EC4C876" w14:textId="77777777" w:rsidR="00227198" w:rsidRPr="00EC51A0" w:rsidRDefault="00227198">
            <w:pPr>
              <w:jc w:val="right"/>
              <w:rPr>
                <w:rFonts w:ascii="Arial" w:hAnsi="Arial" w:cs="Arial"/>
                <w:color w:val="000000"/>
                <w:sz w:val="16"/>
                <w:szCs w:val="16"/>
              </w:rPr>
            </w:pPr>
            <w:r w:rsidRPr="00EC51A0">
              <w:rPr>
                <w:rFonts w:ascii="Arial" w:hAnsi="Arial" w:cs="Arial"/>
                <w:color w:val="000000"/>
                <w:sz w:val="16"/>
                <w:szCs w:val="16"/>
              </w:rPr>
              <w:t>$ 7.652.121,630</w:t>
            </w:r>
          </w:p>
        </w:tc>
      </w:tr>
    </w:tbl>
    <w:p w14:paraId="40AC1FA5" w14:textId="7E95AB0B" w:rsidR="00227198" w:rsidRPr="009031ED" w:rsidRDefault="00227198" w:rsidP="00227198">
      <w:pPr>
        <w:jc w:val="both"/>
        <w:rPr>
          <w:rFonts w:ascii="Arial" w:eastAsia="Arial" w:hAnsi="Arial" w:cs="Arial"/>
          <w:sz w:val="16"/>
          <w:szCs w:val="16"/>
          <w:lang w:eastAsia="es-CO"/>
        </w:rPr>
      </w:pPr>
      <w:r w:rsidRPr="009031ED">
        <w:rPr>
          <w:rFonts w:ascii="Arial" w:eastAsia="Arial" w:hAnsi="Arial" w:cs="Arial"/>
          <w:sz w:val="16"/>
          <w:szCs w:val="16"/>
          <w:lang w:eastAsia="es-CO"/>
        </w:rPr>
        <w:t xml:space="preserve">Fuente: Estados financieros de </w:t>
      </w:r>
      <w:r w:rsidR="00B83558">
        <w:rPr>
          <w:rFonts w:ascii="Arial" w:eastAsia="Arial" w:hAnsi="Arial" w:cs="Arial"/>
          <w:sz w:val="16"/>
          <w:szCs w:val="16"/>
          <w:lang w:eastAsia="es-CO"/>
        </w:rPr>
        <w:t xml:space="preserve">Coosalud </w:t>
      </w:r>
      <w:r w:rsidRPr="009031ED">
        <w:rPr>
          <w:rFonts w:ascii="Arial" w:eastAsia="Arial" w:hAnsi="Arial" w:cs="Arial"/>
          <w:sz w:val="16"/>
          <w:szCs w:val="16"/>
          <w:lang w:eastAsia="es-CO"/>
        </w:rPr>
        <w:t xml:space="preserve"> EPS para las vigencias 2021 a 202</w:t>
      </w:r>
      <w:r>
        <w:rPr>
          <w:rFonts w:ascii="Arial" w:eastAsia="Arial" w:hAnsi="Arial" w:cs="Arial"/>
          <w:sz w:val="16"/>
          <w:szCs w:val="16"/>
          <w:lang w:eastAsia="es-CO"/>
        </w:rPr>
        <w:t>4</w:t>
      </w:r>
      <w:r w:rsidRPr="009031ED">
        <w:rPr>
          <w:rFonts w:ascii="Arial" w:eastAsia="Arial" w:hAnsi="Arial" w:cs="Arial"/>
          <w:sz w:val="16"/>
          <w:szCs w:val="16"/>
          <w:lang w:eastAsia="es-CO"/>
        </w:rPr>
        <w:t xml:space="preserve">, disponibles en: https://www.famisanar.com.co/nuestra-empresa/gobierno-corporativo; y para la vigencia 2025, Catálogo de información financiera EPS del régimen contributivo y subsidiado consolidado a diciembre 2025, disponible en el portal de Datos Abiertos de la Superintendencia Nacional de Salud: </w:t>
      </w:r>
      <w:hyperlink r:id="rId29" w:anchor="/datos-abiertos/documents/760d95890d79460da9715b83b9d27933/about" w:history="1">
        <w:r w:rsidRPr="009031ED">
          <w:rPr>
            <w:rStyle w:val="Hipervnculo"/>
            <w:rFonts w:ascii="Arial" w:eastAsia="Arial" w:hAnsi="Arial" w:cs="Arial"/>
            <w:sz w:val="16"/>
            <w:szCs w:val="16"/>
            <w:lang w:eastAsia="es-CO"/>
          </w:rPr>
          <w:t>https://mapas.supersalud.gov.co/ar</w:t>
        </w:r>
        <w:r w:rsidRPr="009031ED">
          <w:rPr>
            <w:rStyle w:val="Hipervnculo"/>
            <w:rFonts w:ascii="Arial" w:eastAsia="Arial" w:hAnsi="Arial" w:cs="Arial"/>
            <w:sz w:val="16"/>
            <w:szCs w:val="16"/>
            <w:lang w:eastAsia="es-CO"/>
          </w:rPr>
          <w:t>c</w:t>
        </w:r>
        <w:r w:rsidRPr="009031ED">
          <w:rPr>
            <w:rStyle w:val="Hipervnculo"/>
            <w:rFonts w:ascii="Arial" w:eastAsia="Arial" w:hAnsi="Arial" w:cs="Arial"/>
            <w:sz w:val="16"/>
            <w:szCs w:val="16"/>
            <w:lang w:eastAsia="es-CO"/>
          </w:rPr>
          <w:t>g</w:t>
        </w:r>
        <w:r w:rsidRPr="009031ED">
          <w:rPr>
            <w:rStyle w:val="Hipervnculo"/>
            <w:rFonts w:ascii="Arial" w:eastAsia="Arial" w:hAnsi="Arial" w:cs="Arial"/>
            <w:sz w:val="16"/>
            <w:szCs w:val="16"/>
            <w:lang w:eastAsia="es-CO"/>
          </w:rPr>
          <w:t>isportal/apps/sites/#/datos-abiertos/documents/760d95890d79460da9715b83b9d27933/about</w:t>
        </w:r>
      </w:hyperlink>
      <w:r w:rsidRPr="009031ED">
        <w:rPr>
          <w:rFonts w:ascii="Arial" w:eastAsia="Arial" w:hAnsi="Arial" w:cs="Arial"/>
          <w:sz w:val="16"/>
          <w:szCs w:val="16"/>
          <w:lang w:eastAsia="es-CO"/>
        </w:rPr>
        <w:t>.</w:t>
      </w:r>
    </w:p>
    <w:p w14:paraId="0A8C27FC" w14:textId="46EE6716" w:rsidR="54F34D23" w:rsidRPr="00227198" w:rsidRDefault="54F34D23" w:rsidP="00241C29">
      <w:pPr>
        <w:spacing w:line="360" w:lineRule="auto"/>
        <w:jc w:val="both"/>
        <w:rPr>
          <w:rFonts w:ascii="Arial" w:hAnsi="Arial" w:cs="Arial"/>
          <w:sz w:val="22"/>
          <w:szCs w:val="22"/>
        </w:rPr>
      </w:pPr>
    </w:p>
    <w:p w14:paraId="391E61CA" w14:textId="629D2822" w:rsidR="002B505E" w:rsidRPr="002B505E" w:rsidRDefault="002B505E" w:rsidP="002B505E">
      <w:pPr>
        <w:spacing w:line="360" w:lineRule="auto"/>
        <w:jc w:val="both"/>
        <w:rPr>
          <w:rFonts w:ascii="Arial" w:eastAsia="Arial" w:hAnsi="Arial" w:cs="Arial"/>
          <w:sz w:val="22"/>
          <w:szCs w:val="22"/>
        </w:rPr>
      </w:pPr>
      <w:r w:rsidRPr="002B505E">
        <w:rPr>
          <w:rFonts w:ascii="Arial" w:eastAsia="Arial" w:hAnsi="Arial" w:cs="Arial"/>
          <w:sz w:val="22"/>
          <w:szCs w:val="22"/>
        </w:rPr>
        <w:t>La información</w:t>
      </w:r>
      <w:r w:rsidR="00D925D8">
        <w:rPr>
          <w:rFonts w:ascii="Arial" w:eastAsia="Arial" w:hAnsi="Arial" w:cs="Arial"/>
          <w:sz w:val="22"/>
          <w:szCs w:val="22"/>
        </w:rPr>
        <w:t xml:space="preserve"> que muestra los estados financieros</w:t>
      </w:r>
      <w:r w:rsidRPr="002B505E">
        <w:rPr>
          <w:rFonts w:ascii="Arial" w:eastAsia="Arial" w:hAnsi="Arial" w:cs="Arial"/>
          <w:sz w:val="22"/>
          <w:szCs w:val="22"/>
        </w:rPr>
        <w:t xml:space="preserve"> de COOSALUD EPS para el periodo 2021–2025 evidencia un deterioro estructural de su posición financiera. Aunque los activos crecieron de $1.202.468,098 millones en 2021 a $2.916.073,288 millones en 2025, este incremento no refleja una mejora en la liquidez ni en la solidez patrimonial, dado que estuvo explicado principalmente por el crecimiento de las cuentas por cobrar, las cuales pasaron de $590.799,264 millones a $2.812.755,502 millones, con un aumento de 376,1%. De hecho, en 2025 este rubro concentró el 96,5% del total del activo, mientras que el efectivo y equivalentes al efectivo descendieron de $601.264,130 millones a $81.326,144 millones, es decir, una reducción de 86,5% frente a 2021. Este comportamiento revela una estructura de activos cada vez menos líquida, con alta dependencia de recursos pendientes de recaudo y menor capacidad inmediata para responder a obligaciones de corto plazo.</w:t>
      </w:r>
    </w:p>
    <w:p w14:paraId="5D9A4D4F" w14:textId="77777777" w:rsidR="002B505E" w:rsidRPr="002B505E" w:rsidRDefault="002B505E" w:rsidP="002B505E">
      <w:pPr>
        <w:spacing w:line="360" w:lineRule="auto"/>
        <w:jc w:val="both"/>
        <w:rPr>
          <w:rFonts w:ascii="Arial" w:eastAsia="Arial" w:hAnsi="Arial" w:cs="Arial"/>
          <w:sz w:val="22"/>
          <w:szCs w:val="22"/>
        </w:rPr>
      </w:pPr>
    </w:p>
    <w:p w14:paraId="0394C21E" w14:textId="77777777" w:rsidR="002B505E" w:rsidRPr="002B505E" w:rsidRDefault="002B505E" w:rsidP="002B505E">
      <w:pPr>
        <w:spacing w:line="360" w:lineRule="auto"/>
        <w:jc w:val="both"/>
        <w:rPr>
          <w:rFonts w:ascii="Arial" w:eastAsia="Arial" w:hAnsi="Arial" w:cs="Arial"/>
          <w:sz w:val="22"/>
          <w:szCs w:val="22"/>
        </w:rPr>
      </w:pPr>
      <w:r w:rsidRPr="002B505E">
        <w:rPr>
          <w:rFonts w:ascii="Arial" w:eastAsia="Arial" w:hAnsi="Arial" w:cs="Arial"/>
          <w:sz w:val="22"/>
          <w:szCs w:val="22"/>
        </w:rPr>
        <w:t xml:space="preserve">En contraste, los pasivos mostraron un crecimiento mucho más acelerado que los activos, al pasar de $902.037,397 millones en 2021 a $6.634.186,918 millones en 2025, lo que equivale a un incremento de 635,5%. Este aumento estuvo impulsado principalmente por las provisiones, que ascendieron de $399.391,777 millones a $3.998.686,388 millones, y por los pasivos financieros, que crecieron de $491.252,600 millones a $2.615.848,794 </w:t>
      </w:r>
      <w:r w:rsidRPr="002B505E">
        <w:rPr>
          <w:rFonts w:ascii="Arial" w:eastAsia="Arial" w:hAnsi="Arial" w:cs="Arial"/>
          <w:sz w:val="22"/>
          <w:szCs w:val="22"/>
        </w:rPr>
        <w:lastRenderedPageBreak/>
        <w:t>millones. Como resultado, la relación entre pasivos y activos se agravó de manera crítica: mientras en 2021 los pasivos representaban el 75,0% del activo, en 2025 alcanzaron el 227,5%, lo que implica que la entidad no solo perdió su capacidad de respaldo patrimonial, sino que además presenta una situación de sobreendeudamiento. Esta dinámica se refleja en el patrimonio, que pasó de una posición positiva de $300.430,701 millones en 2021 a un saldo negativo de -$3.718.113,630 millones en 2025, profundizado por resultados acumulados negativos de -$4.001.635,780 millones.</w:t>
      </w:r>
    </w:p>
    <w:p w14:paraId="7CE7BA62" w14:textId="77777777" w:rsidR="002B505E" w:rsidRPr="002B505E" w:rsidRDefault="002B505E" w:rsidP="002B505E">
      <w:pPr>
        <w:spacing w:line="360" w:lineRule="auto"/>
        <w:jc w:val="both"/>
        <w:rPr>
          <w:rFonts w:ascii="Arial" w:eastAsia="Arial" w:hAnsi="Arial" w:cs="Arial"/>
          <w:sz w:val="22"/>
          <w:szCs w:val="22"/>
        </w:rPr>
      </w:pPr>
    </w:p>
    <w:p w14:paraId="5C732B79" w14:textId="60E6385C" w:rsidR="002F1512" w:rsidRDefault="002B505E" w:rsidP="002B505E">
      <w:pPr>
        <w:spacing w:line="360" w:lineRule="auto"/>
        <w:jc w:val="both"/>
        <w:rPr>
          <w:rFonts w:ascii="Arial" w:eastAsia="Arial" w:hAnsi="Arial" w:cs="Arial"/>
          <w:sz w:val="22"/>
          <w:szCs w:val="22"/>
        </w:rPr>
      </w:pPr>
      <w:r w:rsidRPr="002B505E">
        <w:rPr>
          <w:rFonts w:ascii="Arial" w:eastAsia="Arial" w:hAnsi="Arial" w:cs="Arial"/>
          <w:sz w:val="22"/>
          <w:szCs w:val="22"/>
        </w:rPr>
        <w:t>Desde la perspectiva operacional, si bien los ingresos aumentaron de $3.350.128,957 millones en 2021 a $5.789.705,651 millones en 2025, con una variación de 72,8%, este crecimiento fue insuficiente frente al comportamiento de los costos del sistema de salud, que pasaron de $3.052.241,074 millones a $7.652.121,630 millones, con un incremento de 150,7%. En consecuencia, el peso de los costos sobre los ingresos se deterioró de manera significativa, pasando de 91,1% en 2021 a 132,2% en 2025, lo que indica que desde 2024 los ingresos ya no resultan suficientes para cubrir los costos de atención en salud. A ello se suma el aumento de los gastos de administración, que crecieron de $158.578,877 millones a $463.552,554 millones, reforzando la presión sobre el resultado financiero. En conjunto, estos elementos muestran que COOSALUD EPS enfrenta un escenario de alta fragilidad financiera, caracterizado por pérdida de liquidez, profundización del déficit patrimonial, incremento acelerado del pasivo y una estructura operacional que compromete seriamente su sostenibilidad.</w:t>
      </w:r>
    </w:p>
    <w:p w14:paraId="42C2FFCC" w14:textId="77777777" w:rsidR="002F1512" w:rsidRDefault="002F1512" w:rsidP="00241C29">
      <w:pPr>
        <w:spacing w:line="360" w:lineRule="auto"/>
        <w:jc w:val="both"/>
        <w:rPr>
          <w:rFonts w:ascii="Arial" w:eastAsia="Arial" w:hAnsi="Arial" w:cs="Arial"/>
          <w:sz w:val="22"/>
          <w:szCs w:val="22"/>
        </w:rPr>
      </w:pPr>
    </w:p>
    <w:p w14:paraId="42B1CD47" w14:textId="5012BD26" w:rsidR="6E158903" w:rsidRPr="00BC17F8" w:rsidRDefault="00BC17F8" w:rsidP="00241C29">
      <w:pPr>
        <w:spacing w:line="360" w:lineRule="auto"/>
        <w:jc w:val="both"/>
        <w:rPr>
          <w:rFonts w:ascii="Arial" w:eastAsia="Arial" w:hAnsi="Arial" w:cs="Arial"/>
          <w:sz w:val="22"/>
          <w:szCs w:val="22"/>
        </w:rPr>
      </w:pPr>
      <w:r w:rsidRPr="00BC17F8">
        <w:rPr>
          <w:rFonts w:ascii="Arial" w:eastAsia="Arial" w:hAnsi="Arial" w:cs="Arial"/>
          <w:sz w:val="22"/>
          <w:szCs w:val="22"/>
        </w:rPr>
        <w:t xml:space="preserve">Ahora bien, con </w:t>
      </w:r>
      <w:r w:rsidRPr="00BC17F8">
        <w:rPr>
          <w:rFonts w:ascii="Arial" w:eastAsia="Arial" w:hAnsi="Arial" w:cs="Arial"/>
          <w:sz w:val="22"/>
          <w:szCs w:val="22"/>
        </w:rPr>
        <w:t xml:space="preserve">el propósito de ilustrar la evolución de la estructura financiera de COOSALUD EPS durante el periodo 2021–2025, a </w:t>
      </w:r>
      <w:r w:rsidR="00A676A5" w:rsidRPr="00BC17F8">
        <w:rPr>
          <w:rFonts w:ascii="Arial" w:eastAsia="Arial" w:hAnsi="Arial" w:cs="Arial"/>
          <w:sz w:val="22"/>
          <w:szCs w:val="22"/>
        </w:rPr>
        <w:t>continuación,</w:t>
      </w:r>
      <w:r w:rsidRPr="00BC17F8">
        <w:rPr>
          <w:rFonts w:ascii="Arial" w:eastAsia="Arial" w:hAnsi="Arial" w:cs="Arial"/>
          <w:sz w:val="22"/>
          <w:szCs w:val="22"/>
        </w:rPr>
        <w:t xml:space="preserve"> se presenta la relación entre el total de activos y el total de pasivos de la entidad. Esta comparación permite identificar de manera clara la capacidad de respaldo financiero de la EPS frente al crecimiento de sus obligaciones y constituye un insumo central para valorar su situación de solvencia. En este sentido, el análisis de la </w:t>
      </w:r>
      <w:r>
        <w:rPr>
          <w:rFonts w:ascii="Arial" w:eastAsia="Arial" w:hAnsi="Arial" w:cs="Arial"/>
          <w:sz w:val="22"/>
          <w:szCs w:val="22"/>
        </w:rPr>
        <w:t xml:space="preserve">siguiente </w:t>
      </w:r>
      <w:r w:rsidRPr="00BC17F8">
        <w:rPr>
          <w:rFonts w:ascii="Arial" w:eastAsia="Arial" w:hAnsi="Arial" w:cs="Arial"/>
          <w:sz w:val="22"/>
          <w:szCs w:val="22"/>
        </w:rPr>
        <w:t>gráfica permite profundizar en la magnitud de este desbalance y en sus implicaciones para la estabilidad financiera de COOSALUD EPS.</w:t>
      </w:r>
    </w:p>
    <w:p w14:paraId="73F72BE8" w14:textId="77777777" w:rsidR="00BC17F8" w:rsidRDefault="00BC17F8" w:rsidP="00241C29">
      <w:pPr>
        <w:pStyle w:val="Descripcin"/>
        <w:spacing w:after="0" w:line="360" w:lineRule="auto"/>
        <w:jc w:val="both"/>
        <w:rPr>
          <w:rFonts w:ascii="Arial" w:eastAsia="Arial" w:hAnsi="Arial" w:cs="Arial"/>
          <w:i w:val="0"/>
          <w:iCs w:val="0"/>
          <w:color w:val="000000" w:themeColor="text1"/>
          <w:sz w:val="22"/>
          <w:szCs w:val="22"/>
        </w:rPr>
      </w:pPr>
      <w:bookmarkStart w:id="77" w:name="_Toc227179187"/>
    </w:p>
    <w:p w14:paraId="09D48759" w14:textId="77777777" w:rsidR="00BC17F8" w:rsidRDefault="00BC17F8" w:rsidP="00BC17F8">
      <w:pPr>
        <w:rPr>
          <w:rFonts w:eastAsia="Arial"/>
        </w:rPr>
      </w:pPr>
    </w:p>
    <w:p w14:paraId="2BDE9F96" w14:textId="77777777" w:rsidR="00BC17F8" w:rsidRDefault="00BC17F8" w:rsidP="00BC17F8">
      <w:pPr>
        <w:rPr>
          <w:rFonts w:eastAsia="Arial"/>
        </w:rPr>
      </w:pPr>
    </w:p>
    <w:p w14:paraId="1FAF766E" w14:textId="77777777" w:rsidR="00BC17F8" w:rsidRDefault="00BC17F8" w:rsidP="00BC17F8">
      <w:pPr>
        <w:rPr>
          <w:rFonts w:eastAsia="Arial"/>
        </w:rPr>
      </w:pPr>
    </w:p>
    <w:p w14:paraId="401761E7" w14:textId="77777777" w:rsidR="00BC17F8" w:rsidRPr="00BC17F8" w:rsidRDefault="00BC17F8" w:rsidP="00BC17F8">
      <w:pPr>
        <w:rPr>
          <w:rFonts w:eastAsia="Arial"/>
        </w:rPr>
      </w:pPr>
    </w:p>
    <w:p w14:paraId="67B4335D" w14:textId="0A27E9F4" w:rsidR="6E158903" w:rsidRPr="00241C29" w:rsidRDefault="00D4296F" w:rsidP="00241C29">
      <w:pPr>
        <w:pStyle w:val="Descripcin"/>
        <w:spacing w:after="0" w:line="360" w:lineRule="auto"/>
        <w:jc w:val="both"/>
        <w:rPr>
          <w:rFonts w:ascii="Arial" w:eastAsia="Arial" w:hAnsi="Arial" w:cs="Arial"/>
          <w:i w:val="0"/>
          <w:iCs w:val="0"/>
          <w:sz w:val="22"/>
          <w:szCs w:val="22"/>
          <w:lang w:val="es-ES"/>
        </w:rPr>
      </w:pPr>
      <w:r w:rsidRPr="00241C29">
        <w:rPr>
          <w:rFonts w:ascii="Arial" w:eastAsia="Arial" w:hAnsi="Arial" w:cs="Arial"/>
          <w:i w:val="0"/>
          <w:iCs w:val="0"/>
          <w:color w:val="000000" w:themeColor="text1"/>
          <w:sz w:val="22"/>
          <w:szCs w:val="22"/>
        </w:rPr>
        <w:lastRenderedPageBreak/>
        <w:t xml:space="preserve">Ilustración </w:t>
      </w:r>
      <w:r w:rsidRPr="00241C29">
        <w:rPr>
          <w:rFonts w:ascii="Arial" w:eastAsia="Arial" w:hAnsi="Arial" w:cs="Arial"/>
          <w:i w:val="0"/>
          <w:iCs w:val="0"/>
          <w:color w:val="000000" w:themeColor="text1"/>
          <w:sz w:val="22"/>
          <w:szCs w:val="22"/>
        </w:rPr>
        <w:fldChar w:fldCharType="begin"/>
      </w:r>
      <w:r w:rsidRPr="00241C29">
        <w:rPr>
          <w:rFonts w:ascii="Arial" w:eastAsia="Arial" w:hAnsi="Arial" w:cs="Arial"/>
          <w:i w:val="0"/>
          <w:iCs w:val="0"/>
          <w:color w:val="000000" w:themeColor="text1"/>
          <w:sz w:val="22"/>
          <w:szCs w:val="22"/>
        </w:rPr>
        <w:instrText xml:space="preserve"> SEQ Ilustración \* ARABIC </w:instrText>
      </w:r>
      <w:r w:rsidRPr="00241C29">
        <w:rPr>
          <w:rFonts w:ascii="Arial" w:eastAsia="Arial" w:hAnsi="Arial" w:cs="Arial"/>
          <w:i w:val="0"/>
          <w:iCs w:val="0"/>
          <w:color w:val="000000" w:themeColor="text1"/>
          <w:sz w:val="22"/>
          <w:szCs w:val="22"/>
        </w:rPr>
        <w:fldChar w:fldCharType="separate"/>
      </w:r>
      <w:r w:rsidRPr="00241C29">
        <w:rPr>
          <w:rFonts w:ascii="Arial" w:eastAsia="Arial" w:hAnsi="Arial" w:cs="Arial"/>
          <w:i w:val="0"/>
          <w:iCs w:val="0"/>
          <w:noProof/>
          <w:color w:val="000000" w:themeColor="text1"/>
          <w:sz w:val="22"/>
          <w:szCs w:val="22"/>
        </w:rPr>
        <w:t>5</w:t>
      </w:r>
      <w:r w:rsidRPr="00241C29">
        <w:rPr>
          <w:rFonts w:ascii="Arial" w:eastAsia="Arial" w:hAnsi="Arial" w:cs="Arial"/>
          <w:i w:val="0"/>
          <w:iCs w:val="0"/>
          <w:color w:val="000000" w:themeColor="text1"/>
          <w:sz w:val="22"/>
          <w:szCs w:val="22"/>
        </w:rPr>
        <w:fldChar w:fldCharType="end"/>
      </w:r>
      <w:r w:rsidRPr="00241C29">
        <w:rPr>
          <w:rFonts w:ascii="Arial" w:eastAsia="Arial" w:hAnsi="Arial" w:cs="Arial"/>
          <w:i w:val="0"/>
          <w:iCs w:val="0"/>
          <w:color w:val="000000" w:themeColor="text1"/>
          <w:sz w:val="22"/>
          <w:szCs w:val="22"/>
        </w:rPr>
        <w:t xml:space="preserve">. </w:t>
      </w:r>
      <w:r w:rsidR="00BC17F8" w:rsidRPr="00241C29">
        <w:rPr>
          <w:rFonts w:ascii="Arial" w:eastAsia="Arial" w:hAnsi="Arial" w:cs="Arial"/>
          <w:i w:val="0"/>
          <w:iCs w:val="0"/>
          <w:color w:val="000000" w:themeColor="text1"/>
          <w:sz w:val="22"/>
          <w:szCs w:val="22"/>
        </w:rPr>
        <w:t>Total,</w:t>
      </w:r>
      <w:r w:rsidR="37FE1134" w:rsidRPr="00241C29">
        <w:rPr>
          <w:rFonts w:ascii="Arial" w:eastAsia="Arial" w:hAnsi="Arial" w:cs="Arial"/>
          <w:i w:val="0"/>
          <w:iCs w:val="0"/>
          <w:color w:val="000000" w:themeColor="text1"/>
          <w:sz w:val="22"/>
          <w:szCs w:val="22"/>
        </w:rPr>
        <w:t xml:space="preserve"> de Activos – Pasivos (Cifras en millones de pesos colombianos)</w:t>
      </w:r>
      <w:bookmarkEnd w:id="77"/>
    </w:p>
    <w:p w14:paraId="264A9B99" w14:textId="162FC69A" w:rsidR="005F1D2B" w:rsidRDefault="00B83558" w:rsidP="00241C29">
      <w:pPr>
        <w:spacing w:line="360" w:lineRule="auto"/>
        <w:jc w:val="both"/>
        <w:rPr>
          <w:rFonts w:ascii="Arial" w:hAnsi="Arial" w:cs="Arial"/>
          <w:noProof/>
          <w:sz w:val="22"/>
          <w:szCs w:val="22"/>
        </w:rPr>
      </w:pPr>
      <w:r>
        <w:rPr>
          <w:noProof/>
        </w:rPr>
        <w:drawing>
          <wp:inline distT="0" distB="0" distL="0" distR="0" wp14:anchorId="41E2BDF7" wp14:editId="525448A7">
            <wp:extent cx="5467350" cy="3114675"/>
            <wp:effectExtent l="0" t="0" r="0" b="0"/>
            <wp:docPr id="2" name="Gráfico 2">
              <a:extLst xmlns:a="http://schemas.openxmlformats.org/drawingml/2006/main">
                <a:ext uri="{FF2B5EF4-FFF2-40B4-BE49-F238E27FC236}">
                  <a16:creationId xmlns:a16="http://schemas.microsoft.com/office/drawing/2014/main" id="{00000000-0008-0000-05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0FB789C6" w14:textId="77777777" w:rsidR="005F1D2B" w:rsidRDefault="005F1D2B" w:rsidP="00241C29">
      <w:pPr>
        <w:spacing w:line="360" w:lineRule="auto"/>
        <w:jc w:val="both"/>
        <w:rPr>
          <w:rFonts w:ascii="Arial" w:hAnsi="Arial" w:cs="Arial"/>
          <w:noProof/>
          <w:sz w:val="22"/>
          <w:szCs w:val="22"/>
        </w:rPr>
      </w:pPr>
    </w:p>
    <w:p w14:paraId="03698057" w14:textId="12961992" w:rsidR="00B83558" w:rsidRPr="009031ED" w:rsidRDefault="00B83558" w:rsidP="00B83558">
      <w:pPr>
        <w:jc w:val="both"/>
        <w:textAlignment w:val="baseline"/>
        <w:rPr>
          <w:rFonts w:ascii="Arial" w:hAnsi="Arial" w:cs="Arial"/>
          <w:color w:val="000000"/>
          <w:sz w:val="16"/>
          <w:szCs w:val="16"/>
          <w:lang w:eastAsia="es-CO"/>
        </w:rPr>
      </w:pPr>
      <w:r w:rsidRPr="009031ED">
        <w:rPr>
          <w:rFonts w:ascii="Arial" w:hAnsi="Arial" w:cs="Arial"/>
          <w:color w:val="000000"/>
          <w:sz w:val="16"/>
          <w:szCs w:val="16"/>
          <w:lang w:eastAsia="es-CO"/>
        </w:rPr>
        <w:t xml:space="preserve">Fuente: Estados financieros de </w:t>
      </w:r>
      <w:r>
        <w:rPr>
          <w:rFonts w:ascii="Arial" w:hAnsi="Arial" w:cs="Arial"/>
          <w:color w:val="000000"/>
          <w:sz w:val="16"/>
          <w:szCs w:val="16"/>
          <w:lang w:eastAsia="es-CO"/>
        </w:rPr>
        <w:t xml:space="preserve">Coosalud </w:t>
      </w:r>
      <w:r w:rsidRPr="009031ED">
        <w:rPr>
          <w:rFonts w:ascii="Arial" w:hAnsi="Arial" w:cs="Arial"/>
          <w:color w:val="000000"/>
          <w:sz w:val="16"/>
          <w:szCs w:val="16"/>
          <w:lang w:eastAsia="es-CO"/>
        </w:rPr>
        <w:t xml:space="preserve">EPS para las vigencias 2021 a 2024, disponibles en: https://www.famisanar.com.co/nuestra-empresa/gobierno-corporativo; y para la vigencia 2025, Catálogo de información financiera EPS del régimen contributivo y subsidiado consolidado a diciembre 2025, disponible en el portal de Datos Abiertos de la Superintendencia Nacional de Salud: </w:t>
      </w:r>
      <w:hyperlink r:id="rId31" w:anchor="/datos-abiertos/documents/760d95890d79460da9715b83b9d27933/about" w:history="1">
        <w:r w:rsidRPr="009031ED">
          <w:rPr>
            <w:rStyle w:val="Hipervnculo"/>
            <w:rFonts w:ascii="Arial" w:hAnsi="Arial" w:cs="Arial"/>
            <w:sz w:val="16"/>
            <w:szCs w:val="16"/>
            <w:lang w:eastAsia="es-CO"/>
          </w:rPr>
          <w:t>https://mapas.supersalud.gov.co/arcgisportal/apps/sites/#/datos-abiertos/documents/760d95890d79460da9715b83b9d27933/about</w:t>
        </w:r>
      </w:hyperlink>
      <w:r w:rsidRPr="009031ED">
        <w:rPr>
          <w:rFonts w:ascii="Arial" w:hAnsi="Arial" w:cs="Arial"/>
          <w:color w:val="000000"/>
          <w:sz w:val="16"/>
          <w:szCs w:val="16"/>
          <w:lang w:eastAsia="es-CO"/>
        </w:rPr>
        <w:t>.</w:t>
      </w:r>
    </w:p>
    <w:p w14:paraId="51EBBAAD" w14:textId="77777777" w:rsidR="005F1D2B" w:rsidRDefault="005F1D2B" w:rsidP="00241C29">
      <w:pPr>
        <w:spacing w:line="360" w:lineRule="auto"/>
        <w:jc w:val="both"/>
        <w:rPr>
          <w:rFonts w:ascii="Arial" w:hAnsi="Arial" w:cs="Arial"/>
          <w:noProof/>
          <w:sz w:val="22"/>
          <w:szCs w:val="22"/>
        </w:rPr>
      </w:pPr>
    </w:p>
    <w:p w14:paraId="5DC2D955" w14:textId="1459B97B" w:rsidR="6E158903" w:rsidRDefault="6E158903" w:rsidP="00241C29">
      <w:pPr>
        <w:spacing w:line="360" w:lineRule="auto"/>
        <w:jc w:val="both"/>
        <w:rPr>
          <w:rFonts w:ascii="Arial" w:eastAsia="Arial" w:hAnsi="Arial" w:cs="Arial"/>
          <w:sz w:val="22"/>
          <w:szCs w:val="22"/>
        </w:rPr>
      </w:pPr>
      <w:r w:rsidRPr="00BD6047">
        <w:rPr>
          <w:rFonts w:ascii="Arial" w:eastAsia="Arial" w:hAnsi="Arial" w:cs="Arial"/>
          <w:sz w:val="22"/>
          <w:szCs w:val="22"/>
        </w:rPr>
        <w:t xml:space="preserve"> </w:t>
      </w:r>
      <w:r w:rsidR="00BD6047" w:rsidRPr="00BD6047">
        <w:rPr>
          <w:rFonts w:ascii="Arial" w:eastAsia="Arial" w:hAnsi="Arial" w:cs="Arial"/>
          <w:sz w:val="22"/>
          <w:szCs w:val="22"/>
        </w:rPr>
        <w:t>La gráfica</w:t>
      </w:r>
      <w:r w:rsidR="00BD6047">
        <w:rPr>
          <w:rFonts w:ascii="Arial" w:eastAsia="Arial" w:hAnsi="Arial" w:cs="Arial"/>
          <w:sz w:val="22"/>
          <w:szCs w:val="22"/>
        </w:rPr>
        <w:t xml:space="preserve"> anterior,</w:t>
      </w:r>
      <w:r w:rsidR="00BD6047" w:rsidRPr="00BD6047">
        <w:rPr>
          <w:rFonts w:ascii="Arial" w:eastAsia="Arial" w:hAnsi="Arial" w:cs="Arial"/>
          <w:sz w:val="22"/>
          <w:szCs w:val="22"/>
        </w:rPr>
        <w:t xml:space="preserve"> evidencia un cambio significativo en la estructura financiera de COOSALUD EPS durante el periodo 2021–2025, particularmente en la relación entre activos y pasivos. Mientras entre 2021 y 2023 ambas variables mostraron niveles relativamente cercanos y con variaciones moderadas, a partir de 2024 se observa un deterioro acelerado, marcado por un crecimiento desproporcionado de los pasivos frente a los activos. En efecto, los activos pasaron de $1.202.468 millones en 2021 a $2.916.073 millones en 2025, lo que representa un aumento de 142,5%; sin embargo, en el mismo periodo los pasivos crecieron de $902.037 millones a $6.634.187 millones, con una variación de 635,5%. Esta divergencia se hace crítica desde 2024, cuando los pasivos superan ampliamente a los activos, profundizando una situación de desequilibrio financiero y comprometiendo la solvencia de la entidad. En este sentido, la gráfica permite identificar una tendencia de creciente </w:t>
      </w:r>
      <w:r w:rsidR="00BD6047">
        <w:rPr>
          <w:rFonts w:ascii="Arial" w:eastAsia="Arial" w:hAnsi="Arial" w:cs="Arial"/>
          <w:sz w:val="22"/>
          <w:szCs w:val="22"/>
        </w:rPr>
        <w:t>deterioro</w:t>
      </w:r>
      <w:r w:rsidR="00BD6047" w:rsidRPr="00BD6047">
        <w:rPr>
          <w:rFonts w:ascii="Arial" w:eastAsia="Arial" w:hAnsi="Arial" w:cs="Arial"/>
          <w:sz w:val="22"/>
          <w:szCs w:val="22"/>
        </w:rPr>
        <w:t xml:space="preserve"> sobre la sostenibilidad financiera de la EPS, en la medida en que el aumento de las obligaciones supera de forma sustancial la capacidad patrimonial y de respaldo de sus activos.</w:t>
      </w:r>
    </w:p>
    <w:p w14:paraId="51E21DF4" w14:textId="77777777" w:rsidR="00357C2F" w:rsidRPr="00241C29" w:rsidRDefault="00357C2F" w:rsidP="00241C29">
      <w:pPr>
        <w:spacing w:line="360" w:lineRule="auto"/>
        <w:jc w:val="both"/>
        <w:rPr>
          <w:rFonts w:ascii="Arial" w:eastAsia="Arial" w:hAnsi="Arial" w:cs="Arial"/>
          <w:color w:val="000000" w:themeColor="text1"/>
          <w:sz w:val="22"/>
          <w:szCs w:val="22"/>
        </w:rPr>
      </w:pPr>
    </w:p>
    <w:p w14:paraId="5D150711" w14:textId="437611D5" w:rsidR="6E158903" w:rsidRPr="00D97794" w:rsidRDefault="6E158903" w:rsidP="00D97794">
      <w:pPr>
        <w:pStyle w:val="Ttulo2"/>
        <w:numPr>
          <w:ilvl w:val="1"/>
          <w:numId w:val="9"/>
        </w:numPr>
        <w:spacing w:before="0" w:line="360" w:lineRule="auto"/>
        <w:jc w:val="both"/>
        <w:rPr>
          <w:rFonts w:ascii="Arial" w:hAnsi="Arial" w:cs="Arial"/>
          <w:b/>
          <w:bCs/>
          <w:color w:val="auto"/>
          <w:sz w:val="22"/>
          <w:szCs w:val="22"/>
        </w:rPr>
      </w:pPr>
      <w:r w:rsidRPr="00D97794">
        <w:rPr>
          <w:rFonts w:ascii="Arial" w:hAnsi="Arial" w:cs="Arial"/>
          <w:b/>
          <w:bCs/>
          <w:color w:val="auto"/>
          <w:sz w:val="22"/>
          <w:szCs w:val="22"/>
        </w:rPr>
        <w:lastRenderedPageBreak/>
        <w:t>Reservas Técnicas</w:t>
      </w:r>
    </w:p>
    <w:p w14:paraId="4B7FA92C" w14:textId="77777777" w:rsidR="00A35CFB" w:rsidRDefault="00A35CFB" w:rsidP="00241C29">
      <w:pPr>
        <w:spacing w:line="360" w:lineRule="auto"/>
        <w:jc w:val="both"/>
        <w:rPr>
          <w:rFonts w:ascii="Arial" w:eastAsia="Arial" w:hAnsi="Arial" w:cs="Arial"/>
          <w:sz w:val="22"/>
          <w:szCs w:val="22"/>
        </w:rPr>
      </w:pPr>
    </w:p>
    <w:p w14:paraId="0D31B758" w14:textId="1E98158E" w:rsidR="6E158903" w:rsidRPr="00241C29" w:rsidRDefault="6E158903" w:rsidP="00241C29">
      <w:pPr>
        <w:spacing w:line="360" w:lineRule="auto"/>
        <w:jc w:val="both"/>
        <w:rPr>
          <w:rFonts w:ascii="Arial" w:hAnsi="Arial" w:cs="Arial"/>
          <w:sz w:val="22"/>
          <w:szCs w:val="22"/>
        </w:rPr>
      </w:pPr>
      <w:r w:rsidRPr="00241C29">
        <w:rPr>
          <w:rFonts w:ascii="Arial" w:eastAsia="Arial" w:hAnsi="Arial" w:cs="Arial"/>
          <w:sz w:val="22"/>
          <w:szCs w:val="22"/>
        </w:rPr>
        <w:t xml:space="preserve">Según los estados financieros publicados y firmados por el Representante Legal, Contador y Revisor Fiscal, en las notas se enuncia textualmente lo siguiente: </w:t>
      </w:r>
    </w:p>
    <w:p w14:paraId="33239C39" w14:textId="40B22E49" w:rsidR="6E158903" w:rsidRPr="00241C29" w:rsidRDefault="6E158903" w:rsidP="00241C29">
      <w:pPr>
        <w:spacing w:line="360" w:lineRule="auto"/>
        <w:jc w:val="both"/>
        <w:rPr>
          <w:rFonts w:ascii="Arial" w:hAnsi="Arial" w:cs="Arial"/>
          <w:sz w:val="22"/>
          <w:szCs w:val="22"/>
        </w:rPr>
      </w:pPr>
      <w:r w:rsidRPr="00241C29">
        <w:rPr>
          <w:rFonts w:ascii="Arial" w:eastAsia="Arial" w:hAnsi="Arial" w:cs="Arial"/>
          <w:sz w:val="22"/>
          <w:szCs w:val="22"/>
        </w:rPr>
        <w:t xml:space="preserve"> </w:t>
      </w:r>
    </w:p>
    <w:p w14:paraId="7CF90809" w14:textId="1C3691BF" w:rsidR="6E158903" w:rsidRDefault="6E158903" w:rsidP="00241C29">
      <w:pPr>
        <w:spacing w:line="360" w:lineRule="auto"/>
        <w:jc w:val="both"/>
        <w:rPr>
          <w:rFonts w:ascii="Arial" w:eastAsia="Arial" w:hAnsi="Arial" w:cs="Arial"/>
          <w:i/>
          <w:iCs/>
          <w:sz w:val="22"/>
          <w:szCs w:val="22"/>
        </w:rPr>
      </w:pPr>
      <w:r w:rsidRPr="00241C29">
        <w:rPr>
          <w:rFonts w:ascii="Arial" w:eastAsia="Arial" w:hAnsi="Arial" w:cs="Arial"/>
          <w:i/>
          <w:iCs/>
          <w:sz w:val="22"/>
          <w:szCs w:val="22"/>
        </w:rPr>
        <w:t>“Las entidades a que hace referencia el artículo 2.5.2.2.1.2 del Decreto 780 de 2016, deberán mantener inversiones de al menos el 100% del saldo de sus reservas técnicas del mes calendario inmediatamente anterior. Requisito general, las inversiones deben ser de la más alta liquidez y seguridad.</w:t>
      </w:r>
    </w:p>
    <w:p w14:paraId="07CA349F" w14:textId="77777777" w:rsidR="00A35CFB" w:rsidRPr="00241C29" w:rsidRDefault="00A35CFB" w:rsidP="00241C29">
      <w:pPr>
        <w:spacing w:line="360" w:lineRule="auto"/>
        <w:jc w:val="both"/>
        <w:rPr>
          <w:rFonts w:ascii="Arial" w:hAnsi="Arial" w:cs="Arial"/>
          <w:sz w:val="22"/>
          <w:szCs w:val="22"/>
        </w:rPr>
      </w:pPr>
    </w:p>
    <w:p w14:paraId="120A0A84" w14:textId="7B89ECD9" w:rsidR="6E158903" w:rsidRPr="00A35CFB" w:rsidRDefault="6E158903" w:rsidP="00241C29">
      <w:pPr>
        <w:spacing w:line="360" w:lineRule="auto"/>
        <w:jc w:val="both"/>
        <w:rPr>
          <w:rFonts w:ascii="Arial" w:eastAsia="Arial" w:hAnsi="Arial" w:cs="Arial"/>
          <w:i/>
          <w:iCs/>
          <w:sz w:val="22"/>
          <w:szCs w:val="22"/>
        </w:rPr>
      </w:pPr>
      <w:r w:rsidRPr="00241C29">
        <w:rPr>
          <w:rFonts w:ascii="Arial" w:eastAsia="Arial" w:hAnsi="Arial" w:cs="Arial"/>
          <w:i/>
          <w:iCs/>
          <w:sz w:val="22"/>
          <w:szCs w:val="22"/>
        </w:rPr>
        <w:t>Las inversiones de las reservas técnicas se deben mantener libres de embargos, gravámenes, medidas preventivas, o de cualquier naturaleza que impida su libre cesión o transferencia. Cualquier afectación de las mencionadas impedirá que sea computada como inversión de las reservas técnicas. De acuerdo con la normatividad vigente (Decreto 780 y Decreto 2117).</w:t>
      </w:r>
    </w:p>
    <w:p w14:paraId="23F29B66" w14:textId="77777777" w:rsidR="00A35CFB" w:rsidRDefault="00A35CFB" w:rsidP="00241C29">
      <w:pPr>
        <w:spacing w:line="360" w:lineRule="auto"/>
        <w:jc w:val="both"/>
        <w:rPr>
          <w:rFonts w:ascii="Arial" w:eastAsia="Arial" w:hAnsi="Arial" w:cs="Arial"/>
          <w:i/>
          <w:iCs/>
          <w:sz w:val="22"/>
          <w:szCs w:val="22"/>
        </w:rPr>
      </w:pPr>
    </w:p>
    <w:p w14:paraId="44DA3706" w14:textId="7550484D" w:rsidR="6E158903" w:rsidRPr="00241C29" w:rsidRDefault="6E158903" w:rsidP="00241C29">
      <w:pPr>
        <w:spacing w:line="360" w:lineRule="auto"/>
        <w:jc w:val="both"/>
        <w:rPr>
          <w:rFonts w:ascii="Arial" w:hAnsi="Arial" w:cs="Arial"/>
          <w:sz w:val="22"/>
          <w:szCs w:val="22"/>
        </w:rPr>
      </w:pPr>
      <w:r w:rsidRPr="00241C29">
        <w:rPr>
          <w:rFonts w:ascii="Arial" w:eastAsia="Arial" w:hAnsi="Arial" w:cs="Arial"/>
          <w:i/>
          <w:iCs/>
          <w:sz w:val="22"/>
          <w:szCs w:val="22"/>
        </w:rPr>
        <w:t>Al 31 de diciembre de 2024, la Compañía no cumple con el régimen de inversiones con un resultado de ($-1,612,631) millones (2023: $186,735 millones).”</w:t>
      </w:r>
      <w:r w:rsidRPr="00241C29">
        <w:rPr>
          <w:rFonts w:ascii="Arial" w:eastAsia="Arial" w:hAnsi="Arial" w:cs="Arial"/>
          <w:sz w:val="22"/>
          <w:szCs w:val="22"/>
        </w:rPr>
        <w:t xml:space="preserve"> </w:t>
      </w:r>
    </w:p>
    <w:p w14:paraId="139F652A" w14:textId="4E9F7465" w:rsidR="6E158903" w:rsidRPr="00241C29" w:rsidRDefault="6E158903" w:rsidP="00241C29">
      <w:pPr>
        <w:spacing w:line="360" w:lineRule="auto"/>
        <w:jc w:val="both"/>
        <w:rPr>
          <w:rFonts w:ascii="Arial" w:eastAsia="Arial" w:hAnsi="Arial" w:cs="Arial"/>
          <w:sz w:val="22"/>
          <w:szCs w:val="22"/>
        </w:rPr>
      </w:pPr>
      <w:r w:rsidRPr="00241C29">
        <w:rPr>
          <w:rFonts w:ascii="Arial" w:eastAsia="Arial" w:hAnsi="Arial" w:cs="Arial"/>
          <w:sz w:val="22"/>
          <w:szCs w:val="22"/>
        </w:rPr>
        <w:t xml:space="preserve"> </w:t>
      </w:r>
    </w:p>
    <w:p w14:paraId="7587B2CA" w14:textId="77777777" w:rsidR="00D4296F" w:rsidRPr="00241C29" w:rsidRDefault="00D4296F" w:rsidP="00241C29">
      <w:pPr>
        <w:pStyle w:val="Descripcin"/>
        <w:spacing w:after="0" w:line="360" w:lineRule="auto"/>
        <w:jc w:val="both"/>
        <w:rPr>
          <w:rFonts w:ascii="Arial" w:eastAsia="Arial" w:hAnsi="Arial" w:cs="Arial"/>
          <w:i w:val="0"/>
          <w:iCs w:val="0"/>
          <w:color w:val="000000" w:themeColor="text1"/>
          <w:sz w:val="22"/>
          <w:szCs w:val="22"/>
        </w:rPr>
      </w:pPr>
    </w:p>
    <w:p w14:paraId="2D05CCD8" w14:textId="36492D5A" w:rsidR="6E158903" w:rsidRPr="00241C29" w:rsidRDefault="00D4296F" w:rsidP="00241C29">
      <w:pPr>
        <w:pStyle w:val="Descripcin"/>
        <w:spacing w:after="0" w:line="360" w:lineRule="auto"/>
        <w:jc w:val="both"/>
        <w:rPr>
          <w:rFonts w:ascii="Arial" w:eastAsia="Arial" w:hAnsi="Arial" w:cs="Arial"/>
          <w:i w:val="0"/>
          <w:iCs w:val="0"/>
          <w:color w:val="000000" w:themeColor="text1"/>
          <w:sz w:val="22"/>
          <w:szCs w:val="22"/>
        </w:rPr>
      </w:pPr>
      <w:bookmarkStart w:id="78" w:name="_Toc227179188"/>
      <w:r w:rsidRPr="00241C29">
        <w:rPr>
          <w:rFonts w:ascii="Arial" w:eastAsia="Arial" w:hAnsi="Arial" w:cs="Arial"/>
          <w:i w:val="0"/>
          <w:iCs w:val="0"/>
          <w:color w:val="000000" w:themeColor="text1"/>
          <w:sz w:val="22"/>
          <w:szCs w:val="22"/>
        </w:rPr>
        <w:t xml:space="preserve">Ilustración </w:t>
      </w:r>
      <w:r w:rsidRPr="00241C29">
        <w:rPr>
          <w:rFonts w:ascii="Arial" w:eastAsia="Arial" w:hAnsi="Arial" w:cs="Arial"/>
          <w:i w:val="0"/>
          <w:iCs w:val="0"/>
          <w:color w:val="000000" w:themeColor="text1"/>
          <w:sz w:val="22"/>
          <w:szCs w:val="22"/>
        </w:rPr>
        <w:fldChar w:fldCharType="begin"/>
      </w:r>
      <w:r w:rsidRPr="00241C29">
        <w:rPr>
          <w:rFonts w:ascii="Arial" w:eastAsia="Arial" w:hAnsi="Arial" w:cs="Arial"/>
          <w:i w:val="0"/>
          <w:iCs w:val="0"/>
          <w:color w:val="000000" w:themeColor="text1"/>
          <w:sz w:val="22"/>
          <w:szCs w:val="22"/>
        </w:rPr>
        <w:instrText xml:space="preserve"> SEQ Ilustración \* ARABIC </w:instrText>
      </w:r>
      <w:r w:rsidRPr="00241C29">
        <w:rPr>
          <w:rFonts w:ascii="Arial" w:eastAsia="Arial" w:hAnsi="Arial" w:cs="Arial"/>
          <w:i w:val="0"/>
          <w:iCs w:val="0"/>
          <w:color w:val="000000" w:themeColor="text1"/>
          <w:sz w:val="22"/>
          <w:szCs w:val="22"/>
        </w:rPr>
        <w:fldChar w:fldCharType="separate"/>
      </w:r>
      <w:r w:rsidRPr="00241C29">
        <w:rPr>
          <w:rFonts w:ascii="Arial" w:eastAsia="Arial" w:hAnsi="Arial" w:cs="Arial"/>
          <w:i w:val="0"/>
          <w:iCs w:val="0"/>
          <w:noProof/>
          <w:color w:val="000000" w:themeColor="text1"/>
          <w:sz w:val="22"/>
          <w:szCs w:val="22"/>
        </w:rPr>
        <w:t>6</w:t>
      </w:r>
      <w:r w:rsidRPr="00241C29">
        <w:rPr>
          <w:rFonts w:ascii="Arial" w:eastAsia="Arial" w:hAnsi="Arial" w:cs="Arial"/>
          <w:i w:val="0"/>
          <w:iCs w:val="0"/>
          <w:color w:val="000000" w:themeColor="text1"/>
          <w:sz w:val="22"/>
          <w:szCs w:val="22"/>
        </w:rPr>
        <w:fldChar w:fldCharType="end"/>
      </w:r>
      <w:r w:rsidRPr="00241C29">
        <w:rPr>
          <w:rFonts w:ascii="Arial" w:eastAsia="Arial" w:hAnsi="Arial" w:cs="Arial"/>
          <w:i w:val="0"/>
          <w:iCs w:val="0"/>
          <w:color w:val="000000" w:themeColor="text1"/>
          <w:sz w:val="22"/>
          <w:szCs w:val="22"/>
        </w:rPr>
        <w:t xml:space="preserve">. </w:t>
      </w:r>
      <w:r w:rsidR="6E158903" w:rsidRPr="00241C29">
        <w:rPr>
          <w:rFonts w:ascii="Arial" w:eastAsia="Arial" w:hAnsi="Arial" w:cs="Arial"/>
          <w:i w:val="0"/>
          <w:iCs w:val="0"/>
          <w:color w:val="000000" w:themeColor="text1"/>
          <w:sz w:val="22"/>
          <w:szCs w:val="22"/>
        </w:rPr>
        <w:t>Cuentas por pagar (cifras en millones pesos colombianos)</w:t>
      </w:r>
      <w:bookmarkEnd w:id="78"/>
    </w:p>
    <w:p w14:paraId="49C23B31" w14:textId="77777777" w:rsidR="002A73BF" w:rsidRDefault="002A73BF" w:rsidP="00241C29">
      <w:pPr>
        <w:spacing w:line="360" w:lineRule="auto"/>
        <w:jc w:val="both"/>
        <w:rPr>
          <w:rFonts w:ascii="Arial" w:hAnsi="Arial" w:cs="Arial"/>
          <w:noProof/>
          <w:sz w:val="22"/>
          <w:szCs w:val="22"/>
        </w:rPr>
      </w:pPr>
    </w:p>
    <w:p w14:paraId="449707D6" w14:textId="77777777" w:rsidR="002A73BF" w:rsidRDefault="002A73BF" w:rsidP="00241C29">
      <w:pPr>
        <w:spacing w:line="360" w:lineRule="auto"/>
        <w:jc w:val="both"/>
        <w:rPr>
          <w:rFonts w:ascii="Arial" w:hAnsi="Arial" w:cs="Arial"/>
          <w:noProof/>
          <w:sz w:val="22"/>
          <w:szCs w:val="22"/>
        </w:rPr>
      </w:pPr>
    </w:p>
    <w:p w14:paraId="39DF3AC0" w14:textId="77777777" w:rsidR="002A73BF" w:rsidRDefault="002A73BF" w:rsidP="00241C29">
      <w:pPr>
        <w:spacing w:line="360" w:lineRule="auto"/>
        <w:jc w:val="both"/>
        <w:rPr>
          <w:rFonts w:ascii="Arial" w:hAnsi="Arial" w:cs="Arial"/>
          <w:noProof/>
          <w:sz w:val="22"/>
          <w:szCs w:val="22"/>
        </w:rPr>
      </w:pPr>
    </w:p>
    <w:p w14:paraId="27E4E2B5" w14:textId="77777777" w:rsidR="002A73BF" w:rsidRDefault="002A73BF" w:rsidP="00241C29">
      <w:pPr>
        <w:spacing w:line="360" w:lineRule="auto"/>
        <w:jc w:val="both"/>
        <w:rPr>
          <w:rFonts w:ascii="Arial" w:hAnsi="Arial" w:cs="Arial"/>
          <w:noProof/>
          <w:sz w:val="22"/>
          <w:szCs w:val="22"/>
        </w:rPr>
      </w:pPr>
    </w:p>
    <w:p w14:paraId="179FBD0B" w14:textId="43DD9D35" w:rsidR="20FC9D04" w:rsidRDefault="6E158903" w:rsidP="00241C29">
      <w:pPr>
        <w:spacing w:line="360" w:lineRule="auto"/>
        <w:jc w:val="both"/>
        <w:rPr>
          <w:rFonts w:ascii="Arial" w:eastAsia="Arial" w:hAnsi="Arial" w:cs="Arial"/>
          <w:color w:val="D13438"/>
          <w:sz w:val="22"/>
          <w:szCs w:val="22"/>
        </w:rPr>
      </w:pPr>
      <w:r w:rsidRPr="00241C29">
        <w:rPr>
          <w:rFonts w:ascii="Arial" w:eastAsia="Arial" w:hAnsi="Arial" w:cs="Arial"/>
          <w:b/>
          <w:bCs/>
          <w:color w:val="000000" w:themeColor="text1"/>
          <w:sz w:val="22"/>
          <w:szCs w:val="22"/>
          <w:lang w:val="es"/>
        </w:rPr>
        <w:t xml:space="preserve"> </w:t>
      </w:r>
      <w:r w:rsidRPr="00241C29">
        <w:rPr>
          <w:rFonts w:ascii="Arial" w:eastAsia="Arial" w:hAnsi="Arial" w:cs="Arial"/>
          <w:color w:val="000000" w:themeColor="text1"/>
          <w:sz w:val="22"/>
          <w:szCs w:val="22"/>
        </w:rPr>
        <w:t xml:space="preserve"> </w:t>
      </w:r>
      <w:r w:rsidRPr="00241C29">
        <w:rPr>
          <w:rFonts w:ascii="Arial" w:eastAsia="Arial" w:hAnsi="Arial" w:cs="Arial"/>
          <w:color w:val="D13438"/>
          <w:sz w:val="22"/>
          <w:szCs w:val="22"/>
        </w:rPr>
        <w:t xml:space="preserve"> </w:t>
      </w:r>
    </w:p>
    <w:p w14:paraId="592B3BE4" w14:textId="77777777" w:rsidR="005A4E7B" w:rsidRDefault="005A4E7B" w:rsidP="00241C29">
      <w:pPr>
        <w:spacing w:line="360" w:lineRule="auto"/>
        <w:jc w:val="both"/>
        <w:rPr>
          <w:rFonts w:ascii="Arial" w:eastAsia="Arial" w:hAnsi="Arial" w:cs="Arial"/>
          <w:color w:val="D13438"/>
          <w:sz w:val="22"/>
          <w:szCs w:val="22"/>
        </w:rPr>
      </w:pPr>
    </w:p>
    <w:p w14:paraId="6BB191FE" w14:textId="77777777" w:rsidR="005A4E7B" w:rsidRPr="00241C29" w:rsidRDefault="005A4E7B" w:rsidP="00241C29">
      <w:pPr>
        <w:spacing w:line="360" w:lineRule="auto"/>
        <w:jc w:val="both"/>
        <w:rPr>
          <w:rFonts w:ascii="Arial" w:hAnsi="Arial" w:cs="Arial"/>
          <w:sz w:val="22"/>
          <w:szCs w:val="22"/>
        </w:rPr>
      </w:pPr>
    </w:p>
    <w:p w14:paraId="264E8710" w14:textId="01EFD3A7" w:rsidR="6E158903" w:rsidRDefault="6E158903" w:rsidP="00241C29">
      <w:pPr>
        <w:spacing w:line="360" w:lineRule="auto"/>
        <w:jc w:val="both"/>
        <w:rPr>
          <w:rFonts w:ascii="Arial" w:eastAsia="Arial" w:hAnsi="Arial" w:cs="Arial"/>
          <w:color w:val="000000" w:themeColor="text1"/>
          <w:sz w:val="22"/>
          <w:szCs w:val="22"/>
        </w:rPr>
      </w:pPr>
      <w:r w:rsidRPr="00241C29">
        <w:rPr>
          <w:rFonts w:ascii="Arial" w:eastAsia="Arial" w:hAnsi="Arial" w:cs="Arial"/>
          <w:color w:val="000000" w:themeColor="text1"/>
          <w:sz w:val="22"/>
          <w:szCs w:val="22"/>
        </w:rPr>
        <w:t xml:space="preserve">Fuente: Coosalud EPS. Estados financieros con corte a 31 de diciembre de 2024 (notas a </w:t>
      </w:r>
    </w:p>
    <w:p w14:paraId="11378879" w14:textId="77777777" w:rsidR="005A4E7B" w:rsidRDefault="005A4E7B" w:rsidP="00241C29">
      <w:pPr>
        <w:spacing w:line="360" w:lineRule="auto"/>
        <w:jc w:val="both"/>
        <w:rPr>
          <w:rFonts w:ascii="Arial" w:eastAsia="Arial" w:hAnsi="Arial" w:cs="Arial"/>
          <w:color w:val="000000" w:themeColor="text1"/>
          <w:sz w:val="22"/>
          <w:szCs w:val="22"/>
        </w:rPr>
      </w:pPr>
    </w:p>
    <w:p w14:paraId="07E1BB1E" w14:textId="77777777" w:rsidR="005A4E7B" w:rsidRPr="00241C29" w:rsidRDefault="005A4E7B" w:rsidP="00241C29">
      <w:pPr>
        <w:spacing w:line="360" w:lineRule="auto"/>
        <w:jc w:val="both"/>
        <w:rPr>
          <w:rFonts w:ascii="Arial" w:hAnsi="Arial" w:cs="Arial"/>
          <w:sz w:val="22"/>
          <w:szCs w:val="22"/>
        </w:rPr>
      </w:pPr>
    </w:p>
    <w:p w14:paraId="650D1EF9" w14:textId="152B11FC" w:rsidR="6E158903" w:rsidRPr="00241C29" w:rsidRDefault="6E158903" w:rsidP="00241C29">
      <w:pPr>
        <w:spacing w:line="360" w:lineRule="auto"/>
        <w:jc w:val="both"/>
        <w:rPr>
          <w:rFonts w:ascii="Arial" w:hAnsi="Arial" w:cs="Arial"/>
          <w:sz w:val="22"/>
          <w:szCs w:val="22"/>
        </w:rPr>
      </w:pPr>
      <w:r w:rsidRPr="00241C29">
        <w:rPr>
          <w:rFonts w:ascii="Arial" w:eastAsia="Arial" w:hAnsi="Arial" w:cs="Arial"/>
          <w:color w:val="000000" w:themeColor="text1"/>
          <w:sz w:val="22"/>
          <w:szCs w:val="22"/>
        </w:rPr>
        <w:t xml:space="preserve"> </w:t>
      </w:r>
    </w:p>
    <w:p w14:paraId="5C2D5235" w14:textId="354510C0" w:rsidR="6E158903" w:rsidRPr="00241C29" w:rsidRDefault="6E158903" w:rsidP="00241C29">
      <w:pPr>
        <w:spacing w:line="360" w:lineRule="auto"/>
        <w:jc w:val="both"/>
        <w:rPr>
          <w:rFonts w:ascii="Arial" w:hAnsi="Arial" w:cs="Arial"/>
          <w:sz w:val="22"/>
          <w:szCs w:val="22"/>
        </w:rPr>
      </w:pPr>
      <w:r w:rsidRPr="00241C29">
        <w:rPr>
          <w:rFonts w:ascii="Arial" w:eastAsia="Arial" w:hAnsi="Arial" w:cs="Arial"/>
          <w:sz w:val="22"/>
          <w:szCs w:val="22"/>
        </w:rPr>
        <w:t xml:space="preserve">Las cuentas por pagar de Coosalud comparadas desde el año 2021 a noviembre de 2025, se incrementaron en Cinco billones trescientos cincuenta y tres mil seiscientos cincuenta y </w:t>
      </w:r>
      <w:r w:rsidRPr="00241C29">
        <w:rPr>
          <w:rFonts w:ascii="Arial" w:eastAsia="Arial" w:hAnsi="Arial" w:cs="Arial"/>
          <w:sz w:val="22"/>
          <w:szCs w:val="22"/>
        </w:rPr>
        <w:lastRenderedPageBreak/>
        <w:t xml:space="preserve">ocho millones ($5.353.658), alcanzado a noviembre de 2025 un saldo total de Seis billones doscientos cincuenta y cinco mil seiscientos noventa y cinco millones ($6.255.695). Este crecimiento significativo del pasivo con la red prestadora y demás acreedores constituye una señal de alerta sobre la estabilidad financiera de la entidad.  </w:t>
      </w:r>
    </w:p>
    <w:p w14:paraId="4AAA3C15" w14:textId="13848AA3" w:rsidR="6E158903" w:rsidRPr="00241C29" w:rsidRDefault="6E158903" w:rsidP="00241C29">
      <w:pPr>
        <w:spacing w:line="360" w:lineRule="auto"/>
        <w:jc w:val="both"/>
        <w:rPr>
          <w:rFonts w:ascii="Arial" w:hAnsi="Arial" w:cs="Arial"/>
          <w:sz w:val="22"/>
          <w:szCs w:val="22"/>
        </w:rPr>
      </w:pPr>
      <w:r w:rsidRPr="00241C29">
        <w:rPr>
          <w:rFonts w:ascii="Arial" w:eastAsia="Arial" w:hAnsi="Arial" w:cs="Arial"/>
          <w:sz w:val="22"/>
          <w:szCs w:val="22"/>
        </w:rPr>
        <w:t xml:space="preserve"> </w:t>
      </w:r>
    </w:p>
    <w:p w14:paraId="0CDAA505" w14:textId="51D5E15C" w:rsidR="6E158903" w:rsidRPr="00241C29" w:rsidRDefault="6E158903" w:rsidP="00241C29">
      <w:pPr>
        <w:spacing w:line="360" w:lineRule="auto"/>
        <w:jc w:val="both"/>
        <w:rPr>
          <w:rFonts w:ascii="Arial" w:hAnsi="Arial" w:cs="Arial"/>
          <w:sz w:val="22"/>
          <w:szCs w:val="22"/>
        </w:rPr>
      </w:pPr>
      <w:r w:rsidRPr="00241C29">
        <w:rPr>
          <w:rFonts w:ascii="Arial" w:eastAsia="Arial" w:hAnsi="Arial" w:cs="Arial"/>
          <w:sz w:val="22"/>
          <w:szCs w:val="22"/>
        </w:rPr>
        <w:t xml:space="preserve">El aumento sostenido de las cuentas por pagar no solo afecta el flujo de recursos hacia las Instituciones Prestadoras de Servicios de Salud (IPS), sino que compromete directamente el cumplimiento de la misionalidad asignada por la ley a las Entidades Administradoras de Planes de Beneficios (EAPB). En el marco de lo establecido en la Ley 100 de 1993 y la Ley 1438 de 2011, las EAPB tienen como función esencial la garantía del aseguramiento en salud, la administración del riesgo en salud, la gestión integral del riesgo en salud de su población afiliada.  </w:t>
      </w:r>
    </w:p>
    <w:p w14:paraId="765963BA" w14:textId="3AA00B3C" w:rsidR="6E158903" w:rsidRPr="00241C29" w:rsidRDefault="6E158903" w:rsidP="00241C29">
      <w:pPr>
        <w:spacing w:line="360" w:lineRule="auto"/>
        <w:jc w:val="both"/>
        <w:rPr>
          <w:rFonts w:ascii="Arial" w:hAnsi="Arial" w:cs="Arial"/>
          <w:sz w:val="22"/>
          <w:szCs w:val="22"/>
        </w:rPr>
      </w:pPr>
      <w:r w:rsidRPr="00241C29">
        <w:rPr>
          <w:rFonts w:ascii="Arial" w:eastAsia="Arial" w:hAnsi="Arial" w:cs="Arial"/>
          <w:sz w:val="22"/>
          <w:szCs w:val="22"/>
        </w:rPr>
        <w:t xml:space="preserve"> </w:t>
      </w:r>
    </w:p>
    <w:p w14:paraId="2258530C" w14:textId="2138950A" w:rsidR="6E158903" w:rsidRPr="00241C29" w:rsidRDefault="6E158903" w:rsidP="00241C29">
      <w:pPr>
        <w:spacing w:line="360" w:lineRule="auto"/>
        <w:jc w:val="both"/>
        <w:rPr>
          <w:rFonts w:ascii="Arial" w:hAnsi="Arial" w:cs="Arial"/>
          <w:sz w:val="22"/>
          <w:szCs w:val="22"/>
        </w:rPr>
      </w:pPr>
      <w:r w:rsidRPr="00241C29">
        <w:rPr>
          <w:rFonts w:ascii="Arial" w:eastAsia="Arial" w:hAnsi="Arial" w:cs="Arial"/>
          <w:sz w:val="22"/>
          <w:szCs w:val="22"/>
        </w:rPr>
        <w:t xml:space="preserve">En este sentido, el crecimiento de la deuda impacta la viabilidad integral de la entidad, en la medida en que compromete su capacidad para administrar adecuadamente la Unidad de Pago por Capitación (UPC), cumplir con sus obligaciones contractuales con la red prestadora y mantener reservas técnicas suficientes para respaldar el riesgo asumido. La insuficiencia en el flujo de recursos hacia las IPS puede generar desarticulación de la red, suspensión de servicios y aumento del riesgo en salud de la población afiliada. </w:t>
      </w:r>
    </w:p>
    <w:p w14:paraId="72D31D28" w14:textId="20493881" w:rsidR="6E158903" w:rsidRPr="00241C29" w:rsidRDefault="6E158903" w:rsidP="00241C29">
      <w:pPr>
        <w:spacing w:line="360" w:lineRule="auto"/>
        <w:jc w:val="both"/>
        <w:rPr>
          <w:rFonts w:ascii="Arial" w:hAnsi="Arial" w:cs="Arial"/>
          <w:sz w:val="22"/>
          <w:szCs w:val="22"/>
        </w:rPr>
      </w:pPr>
      <w:r w:rsidRPr="00241C29">
        <w:rPr>
          <w:rFonts w:ascii="Arial" w:eastAsia="Arial" w:hAnsi="Arial" w:cs="Arial"/>
          <w:sz w:val="22"/>
          <w:szCs w:val="22"/>
        </w:rPr>
        <w:t xml:space="preserve"> </w:t>
      </w:r>
    </w:p>
    <w:p w14:paraId="0DCA88E6" w14:textId="50297078" w:rsidR="6E158903" w:rsidRPr="00D97794" w:rsidRDefault="6E158903" w:rsidP="00D97794">
      <w:pPr>
        <w:pStyle w:val="Ttulo2"/>
        <w:numPr>
          <w:ilvl w:val="1"/>
          <w:numId w:val="9"/>
        </w:numPr>
        <w:spacing w:before="0" w:line="360" w:lineRule="auto"/>
        <w:jc w:val="both"/>
        <w:rPr>
          <w:rFonts w:ascii="Arial" w:hAnsi="Arial" w:cs="Arial"/>
          <w:b/>
          <w:bCs/>
          <w:color w:val="auto"/>
          <w:sz w:val="22"/>
          <w:szCs w:val="22"/>
        </w:rPr>
      </w:pPr>
      <w:r w:rsidRPr="00D97794">
        <w:rPr>
          <w:rFonts w:ascii="Arial" w:hAnsi="Arial" w:cs="Arial"/>
          <w:b/>
          <w:bCs/>
          <w:color w:val="auto"/>
          <w:sz w:val="22"/>
          <w:szCs w:val="22"/>
        </w:rPr>
        <w:t xml:space="preserve">Indicador De Siniestralidad </w:t>
      </w:r>
    </w:p>
    <w:p w14:paraId="227EB0B5" w14:textId="2004362F" w:rsidR="6E158903" w:rsidRPr="00241C29" w:rsidRDefault="6E158903" w:rsidP="00241C29">
      <w:pPr>
        <w:spacing w:line="360" w:lineRule="auto"/>
        <w:jc w:val="both"/>
        <w:rPr>
          <w:rFonts w:ascii="Arial" w:hAnsi="Arial" w:cs="Arial"/>
          <w:sz w:val="22"/>
          <w:szCs w:val="22"/>
        </w:rPr>
      </w:pPr>
      <w:r w:rsidRPr="00241C29">
        <w:rPr>
          <w:rFonts w:ascii="Arial" w:eastAsia="Arial" w:hAnsi="Arial" w:cs="Arial"/>
          <w:sz w:val="22"/>
          <w:szCs w:val="22"/>
        </w:rPr>
        <w:t xml:space="preserve"> </w:t>
      </w:r>
    </w:p>
    <w:p w14:paraId="64014BE4" w14:textId="49706B3D" w:rsidR="6E158903" w:rsidRPr="00241C29" w:rsidRDefault="6E158903" w:rsidP="00241C29">
      <w:pPr>
        <w:spacing w:line="360" w:lineRule="auto"/>
        <w:jc w:val="both"/>
        <w:rPr>
          <w:rFonts w:ascii="Arial" w:hAnsi="Arial" w:cs="Arial"/>
          <w:sz w:val="22"/>
          <w:szCs w:val="22"/>
        </w:rPr>
      </w:pPr>
      <w:r w:rsidRPr="00241C29">
        <w:rPr>
          <w:rFonts w:ascii="Arial" w:eastAsia="Arial" w:hAnsi="Arial" w:cs="Arial"/>
          <w:sz w:val="22"/>
          <w:szCs w:val="22"/>
        </w:rPr>
        <w:t>En esta sección se analiza el indicador de siniestralidad como una medida clave del equilibrio técnico–financiero de la EPS, al relacionar el costo de los servicios y tecnologías en salud financiados con los ingresos recibidos por Unidad de Pago por Capitación (UPC). Su seguimiento permite identificar presiones sobre la sostenibilidad, la constitución de reservas y el flujo de recursos hacia la red prestadora. De acuerdo con la Gráfica XX, la siniestralidad de Coosalud EPS presenta valores persistentemente superiores al 100% durante 2025 (enero–noviembre) y cierra noviembre en niveles cercanos a 127,68%, lo que refleja que el gasto en salud supera los ingresos por UPC y configura un desequilibrio estructural con implicaciones directas en liquidez, pago oportuno y continuidad de la atención.</w:t>
      </w:r>
      <w:r w:rsidRPr="00241C29">
        <w:rPr>
          <w:rFonts w:ascii="Arial" w:eastAsia="Arial" w:hAnsi="Arial" w:cs="Arial"/>
          <w:color w:val="D13438"/>
          <w:sz w:val="22"/>
          <w:szCs w:val="22"/>
        </w:rPr>
        <w:t xml:space="preserve"> </w:t>
      </w:r>
    </w:p>
    <w:p w14:paraId="3198C25E" w14:textId="3E63ED69" w:rsidR="6E158903" w:rsidRPr="00241C29" w:rsidRDefault="6E158903" w:rsidP="00241C29">
      <w:pPr>
        <w:spacing w:line="360" w:lineRule="auto"/>
        <w:jc w:val="both"/>
        <w:rPr>
          <w:rFonts w:ascii="Arial" w:hAnsi="Arial" w:cs="Arial"/>
          <w:sz w:val="22"/>
          <w:szCs w:val="22"/>
        </w:rPr>
      </w:pPr>
      <w:r w:rsidRPr="00241C29">
        <w:rPr>
          <w:rFonts w:ascii="Arial" w:eastAsia="Segoe UI" w:hAnsi="Arial" w:cs="Arial"/>
          <w:sz w:val="22"/>
          <w:szCs w:val="22"/>
        </w:rPr>
        <w:t xml:space="preserve"> </w:t>
      </w:r>
    </w:p>
    <w:p w14:paraId="2D66714F" w14:textId="55A62D3D" w:rsidR="6E158903" w:rsidRPr="00241C29" w:rsidRDefault="00D4296F" w:rsidP="00241C29">
      <w:pPr>
        <w:pStyle w:val="Descripcin"/>
        <w:spacing w:after="0" w:line="360" w:lineRule="auto"/>
        <w:jc w:val="both"/>
        <w:rPr>
          <w:rFonts w:ascii="Arial" w:eastAsia="Arial" w:hAnsi="Arial" w:cs="Arial"/>
          <w:i w:val="0"/>
          <w:iCs w:val="0"/>
          <w:color w:val="000000" w:themeColor="text1"/>
          <w:sz w:val="22"/>
          <w:szCs w:val="22"/>
        </w:rPr>
      </w:pPr>
      <w:bookmarkStart w:id="79" w:name="_Toc227179189"/>
      <w:r w:rsidRPr="00241C29">
        <w:rPr>
          <w:rFonts w:ascii="Arial" w:eastAsia="Arial" w:hAnsi="Arial" w:cs="Arial"/>
          <w:i w:val="0"/>
          <w:iCs w:val="0"/>
          <w:color w:val="000000" w:themeColor="text1"/>
          <w:sz w:val="22"/>
          <w:szCs w:val="22"/>
        </w:rPr>
        <w:t xml:space="preserve">Ilustración </w:t>
      </w:r>
      <w:r w:rsidRPr="00241C29">
        <w:rPr>
          <w:rFonts w:ascii="Arial" w:eastAsia="Arial" w:hAnsi="Arial" w:cs="Arial"/>
          <w:i w:val="0"/>
          <w:iCs w:val="0"/>
          <w:color w:val="000000" w:themeColor="text1"/>
          <w:sz w:val="22"/>
          <w:szCs w:val="22"/>
        </w:rPr>
        <w:fldChar w:fldCharType="begin"/>
      </w:r>
      <w:r w:rsidRPr="00241C29">
        <w:rPr>
          <w:rFonts w:ascii="Arial" w:eastAsia="Arial" w:hAnsi="Arial" w:cs="Arial"/>
          <w:i w:val="0"/>
          <w:iCs w:val="0"/>
          <w:color w:val="000000" w:themeColor="text1"/>
          <w:sz w:val="22"/>
          <w:szCs w:val="22"/>
        </w:rPr>
        <w:instrText xml:space="preserve"> SEQ Ilustración \* ARABIC </w:instrText>
      </w:r>
      <w:r w:rsidRPr="00241C29">
        <w:rPr>
          <w:rFonts w:ascii="Arial" w:eastAsia="Arial" w:hAnsi="Arial" w:cs="Arial"/>
          <w:i w:val="0"/>
          <w:iCs w:val="0"/>
          <w:color w:val="000000" w:themeColor="text1"/>
          <w:sz w:val="22"/>
          <w:szCs w:val="22"/>
        </w:rPr>
        <w:fldChar w:fldCharType="separate"/>
      </w:r>
      <w:r w:rsidRPr="00241C29">
        <w:rPr>
          <w:rFonts w:ascii="Arial" w:eastAsia="Arial" w:hAnsi="Arial" w:cs="Arial"/>
          <w:i w:val="0"/>
          <w:iCs w:val="0"/>
          <w:noProof/>
          <w:color w:val="000000" w:themeColor="text1"/>
          <w:sz w:val="22"/>
          <w:szCs w:val="22"/>
        </w:rPr>
        <w:t>7</w:t>
      </w:r>
      <w:r w:rsidRPr="00241C29">
        <w:rPr>
          <w:rFonts w:ascii="Arial" w:eastAsia="Arial" w:hAnsi="Arial" w:cs="Arial"/>
          <w:i w:val="0"/>
          <w:iCs w:val="0"/>
          <w:color w:val="000000" w:themeColor="text1"/>
          <w:sz w:val="22"/>
          <w:szCs w:val="22"/>
        </w:rPr>
        <w:fldChar w:fldCharType="end"/>
      </w:r>
      <w:r w:rsidRPr="00241C29">
        <w:rPr>
          <w:rFonts w:ascii="Arial" w:eastAsia="Arial" w:hAnsi="Arial" w:cs="Arial"/>
          <w:i w:val="0"/>
          <w:iCs w:val="0"/>
          <w:color w:val="000000" w:themeColor="text1"/>
          <w:sz w:val="22"/>
          <w:szCs w:val="22"/>
        </w:rPr>
        <w:t xml:space="preserve">. </w:t>
      </w:r>
      <w:r w:rsidR="6E158903" w:rsidRPr="00241C29">
        <w:rPr>
          <w:rFonts w:ascii="Arial" w:eastAsia="Arial" w:hAnsi="Arial" w:cs="Arial"/>
          <w:i w:val="0"/>
          <w:iCs w:val="0"/>
          <w:color w:val="000000" w:themeColor="text1"/>
          <w:sz w:val="22"/>
          <w:szCs w:val="22"/>
        </w:rPr>
        <w:t>Siniestralidad</w:t>
      </w:r>
      <w:bookmarkEnd w:id="79"/>
      <w:r w:rsidR="6E158903" w:rsidRPr="00241C29">
        <w:rPr>
          <w:rFonts w:ascii="Arial" w:eastAsia="Arial" w:hAnsi="Arial" w:cs="Arial"/>
          <w:i w:val="0"/>
          <w:iCs w:val="0"/>
          <w:color w:val="000000" w:themeColor="text1"/>
          <w:sz w:val="22"/>
          <w:szCs w:val="22"/>
        </w:rPr>
        <w:t xml:space="preserve"> </w:t>
      </w:r>
    </w:p>
    <w:p w14:paraId="7D5C6D73" w14:textId="79227672" w:rsidR="56BFD4F4" w:rsidRPr="00241C29" w:rsidRDefault="56BFD4F4" w:rsidP="00241C29">
      <w:pPr>
        <w:spacing w:line="360" w:lineRule="auto"/>
        <w:jc w:val="both"/>
        <w:rPr>
          <w:rFonts w:ascii="Arial" w:hAnsi="Arial" w:cs="Arial"/>
          <w:sz w:val="22"/>
          <w:szCs w:val="22"/>
        </w:rPr>
      </w:pPr>
      <w:r w:rsidRPr="00241C29">
        <w:rPr>
          <w:rFonts w:ascii="Arial" w:hAnsi="Arial" w:cs="Arial"/>
          <w:noProof/>
          <w:sz w:val="22"/>
          <w:szCs w:val="22"/>
        </w:rPr>
        <w:lastRenderedPageBreak/>
        <w:drawing>
          <wp:inline distT="0" distB="0" distL="0" distR="0" wp14:anchorId="5F614BCD" wp14:editId="5F0313A4">
            <wp:extent cx="5514975" cy="2705100"/>
            <wp:effectExtent l="0" t="0" r="0" b="0"/>
            <wp:docPr id="16595428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54282" name="Picture 165954282"/>
                    <pic:cNvPicPr/>
                  </pic:nvPicPr>
                  <pic:blipFill>
                    <a:blip r:embed="rId32">
                      <a:extLst>
                        <a:ext uri="{28A0092B-C50C-407E-A947-70E740481C1C}">
                          <a14:useLocalDpi xmlns:a14="http://schemas.microsoft.com/office/drawing/2010/main"/>
                        </a:ext>
                      </a:extLst>
                    </a:blip>
                    <a:stretch>
                      <a:fillRect/>
                    </a:stretch>
                  </pic:blipFill>
                  <pic:spPr>
                    <a:xfrm>
                      <a:off x="0" y="0"/>
                      <a:ext cx="5514975" cy="2705100"/>
                    </a:xfrm>
                    <a:prstGeom prst="rect">
                      <a:avLst/>
                    </a:prstGeom>
                  </pic:spPr>
                </pic:pic>
              </a:graphicData>
            </a:graphic>
          </wp:inline>
        </w:drawing>
      </w:r>
    </w:p>
    <w:p w14:paraId="5B985350" w14:textId="1B6A01A3" w:rsidR="6E158903" w:rsidRPr="00241C29" w:rsidRDefault="6E158903" w:rsidP="00241C29">
      <w:pPr>
        <w:spacing w:line="360" w:lineRule="auto"/>
        <w:jc w:val="both"/>
        <w:rPr>
          <w:rFonts w:ascii="Arial" w:hAnsi="Arial" w:cs="Arial"/>
          <w:sz w:val="22"/>
          <w:szCs w:val="22"/>
        </w:rPr>
      </w:pPr>
      <w:r w:rsidRPr="00241C29">
        <w:rPr>
          <w:rFonts w:ascii="Arial" w:eastAsia="Arial" w:hAnsi="Arial" w:cs="Arial"/>
          <w:sz w:val="22"/>
          <w:szCs w:val="22"/>
          <w:lang w:val="es"/>
        </w:rPr>
        <w:t xml:space="preserve">Fuente: Coosalud EPS. </w:t>
      </w:r>
      <w:r w:rsidRPr="00241C29">
        <w:rPr>
          <w:rFonts w:ascii="Arial" w:eastAsia="Arial" w:hAnsi="Arial" w:cs="Arial"/>
          <w:i/>
          <w:iCs/>
          <w:sz w:val="22"/>
          <w:szCs w:val="22"/>
          <w:lang w:val="es"/>
        </w:rPr>
        <w:t>Formato FT001 – Información financiera reportada</w:t>
      </w:r>
      <w:r w:rsidRPr="00241C29">
        <w:rPr>
          <w:rFonts w:ascii="Arial" w:eastAsia="Arial" w:hAnsi="Arial" w:cs="Arial"/>
          <w:sz w:val="22"/>
          <w:szCs w:val="22"/>
          <w:lang w:val="es"/>
        </w:rPr>
        <w:t xml:space="preserve"> (corte noviembre de 2025). Elaboración propia (cálculo y gráfica de siniestralidad mensual, enero–noviembre 2025).</w:t>
      </w:r>
      <w:r w:rsidRPr="00241C29">
        <w:rPr>
          <w:rFonts w:ascii="Arial" w:eastAsia="Arial" w:hAnsi="Arial" w:cs="Arial"/>
          <w:sz w:val="22"/>
          <w:szCs w:val="22"/>
        </w:rPr>
        <w:t xml:space="preserve"> </w:t>
      </w:r>
    </w:p>
    <w:p w14:paraId="43131FF5" w14:textId="4AC6164A" w:rsidR="6E158903" w:rsidRPr="00241C29" w:rsidRDefault="6E158903" w:rsidP="00241C29">
      <w:pPr>
        <w:spacing w:line="360" w:lineRule="auto"/>
        <w:jc w:val="both"/>
        <w:rPr>
          <w:rFonts w:ascii="Arial" w:hAnsi="Arial" w:cs="Arial"/>
          <w:sz w:val="22"/>
          <w:szCs w:val="22"/>
        </w:rPr>
      </w:pPr>
      <w:r w:rsidRPr="00241C29">
        <w:rPr>
          <w:rFonts w:ascii="Arial" w:eastAsia="Arial" w:hAnsi="Arial" w:cs="Arial"/>
          <w:sz w:val="22"/>
          <w:szCs w:val="22"/>
        </w:rPr>
        <w:t xml:space="preserve"> </w:t>
      </w:r>
    </w:p>
    <w:p w14:paraId="79411921" w14:textId="158E4956" w:rsidR="6E158903" w:rsidRPr="00241C29" w:rsidRDefault="6E158903" w:rsidP="00241C29">
      <w:pPr>
        <w:spacing w:line="360" w:lineRule="auto"/>
        <w:jc w:val="both"/>
        <w:rPr>
          <w:rFonts w:ascii="Arial" w:hAnsi="Arial" w:cs="Arial"/>
          <w:sz w:val="22"/>
          <w:szCs w:val="22"/>
        </w:rPr>
      </w:pPr>
      <w:r w:rsidRPr="00241C29">
        <w:rPr>
          <w:rFonts w:ascii="Arial" w:eastAsia="Arial" w:hAnsi="Arial" w:cs="Arial"/>
          <w:sz w:val="22"/>
          <w:szCs w:val="22"/>
        </w:rPr>
        <w:t xml:space="preserve">La siniestralidad registrada por Coosalud EPS a noviembre de 2025 se ubica aproximadamente 27 puntos porcentuales por encima del 100% (≈127%), lo que significa que el costo de los servicios y tecnologías en salud reconocidos y financiados supera los ingresos percibidos por UPC. En coherencia con lo señalado en esta sección (indicador como proxy del equilibrio técnico–financiero), este resultado refleja un desequilibrio estructural: por cada $100 recibidos por UPC, la entidad estaría destinando cerca de $127 al reconocimiento y financiamiento de prestaciones, generando un déficit operativo que tiende a acumularse si no se implementan medidas de contención del gasto y/o fortalecimiento de ingresos. </w:t>
      </w:r>
    </w:p>
    <w:p w14:paraId="4833E54D" w14:textId="1D7E0428" w:rsidR="6E158903" w:rsidRPr="00241C29" w:rsidRDefault="6E158903" w:rsidP="00241C29">
      <w:pPr>
        <w:spacing w:line="360" w:lineRule="auto"/>
        <w:jc w:val="both"/>
        <w:rPr>
          <w:rFonts w:ascii="Arial" w:hAnsi="Arial" w:cs="Arial"/>
          <w:sz w:val="22"/>
          <w:szCs w:val="22"/>
        </w:rPr>
      </w:pPr>
      <w:r w:rsidRPr="00241C29">
        <w:rPr>
          <w:rFonts w:ascii="Arial" w:eastAsia="Arial" w:hAnsi="Arial" w:cs="Arial"/>
          <w:sz w:val="22"/>
          <w:szCs w:val="22"/>
        </w:rPr>
        <w:t xml:space="preserve"> </w:t>
      </w:r>
    </w:p>
    <w:p w14:paraId="2EF411A5" w14:textId="5136F31F" w:rsidR="6E158903" w:rsidRPr="00241C29" w:rsidRDefault="6E158903" w:rsidP="00241C29">
      <w:pPr>
        <w:spacing w:line="360" w:lineRule="auto"/>
        <w:jc w:val="both"/>
        <w:rPr>
          <w:rFonts w:ascii="Arial" w:hAnsi="Arial" w:cs="Arial"/>
          <w:sz w:val="22"/>
          <w:szCs w:val="22"/>
        </w:rPr>
      </w:pPr>
      <w:r w:rsidRPr="00241C29">
        <w:rPr>
          <w:rFonts w:ascii="Arial" w:eastAsia="Arial" w:hAnsi="Arial" w:cs="Arial"/>
          <w:sz w:val="22"/>
          <w:szCs w:val="22"/>
        </w:rPr>
        <w:t xml:space="preserve">En términos de impacto, una siniestralidad persistentemente superior al 100% compromete la sostenibilidad operativa de la entidad y reduce su margen para constituir y fortalecer reservas técnicas, en la medida en que presiona el flujo de caja y profundiza la brecha entre obligaciones y recursos disponibles. Esto se alinea con los hallazgos de deterioro financiero descritos previamente (incremento de pasivos, patrimonio negativo y aumento de cuentas por pagar), ya que un gasto asistencial por encima de la UPC suele traducirse en mayor acumulación de obligaciones con prestadores y proveedores, incremento del riesgo de cartera vencida y tensiones en la red que afectan la oportunidad, continuidad y calidad de la atención. En consecuencia, el comportamiento observado no solo constituye un riesgo </w:t>
      </w:r>
      <w:r w:rsidRPr="00241C29">
        <w:rPr>
          <w:rFonts w:ascii="Arial" w:eastAsia="Arial" w:hAnsi="Arial" w:cs="Arial"/>
          <w:sz w:val="22"/>
          <w:szCs w:val="22"/>
        </w:rPr>
        <w:lastRenderedPageBreak/>
        <w:t>financiero, sino también un riesgo operativo y de acceso, al elevar la probabilidad de retrasos en autorizaciones, programación de servicios y dispensación de tecnologías.</w:t>
      </w:r>
      <w:r w:rsidRPr="00241C29">
        <w:rPr>
          <w:rFonts w:ascii="Arial" w:eastAsia="Arial" w:hAnsi="Arial" w:cs="Arial"/>
          <w:color w:val="D13438"/>
          <w:sz w:val="22"/>
          <w:szCs w:val="22"/>
        </w:rPr>
        <w:t xml:space="preserve"> </w:t>
      </w:r>
    </w:p>
    <w:p w14:paraId="3E653836" w14:textId="5E8C6C30" w:rsidR="6E158903" w:rsidRDefault="6E158903" w:rsidP="00241C29">
      <w:pPr>
        <w:spacing w:line="360" w:lineRule="auto"/>
        <w:jc w:val="both"/>
        <w:rPr>
          <w:rFonts w:ascii="Arial" w:eastAsia="Arial" w:hAnsi="Arial" w:cs="Arial"/>
          <w:sz w:val="22"/>
          <w:szCs w:val="22"/>
        </w:rPr>
      </w:pPr>
    </w:p>
    <w:p w14:paraId="6765BBCF" w14:textId="77777777" w:rsidR="002A73BF" w:rsidRDefault="002A73BF" w:rsidP="00241C29">
      <w:pPr>
        <w:spacing w:line="360" w:lineRule="auto"/>
        <w:jc w:val="both"/>
        <w:rPr>
          <w:rFonts w:ascii="Arial" w:eastAsia="Arial" w:hAnsi="Arial" w:cs="Arial"/>
          <w:sz w:val="22"/>
          <w:szCs w:val="22"/>
        </w:rPr>
      </w:pPr>
    </w:p>
    <w:p w14:paraId="4CB95F49" w14:textId="77777777" w:rsidR="002A73BF" w:rsidRPr="00241C29" w:rsidRDefault="002A73BF" w:rsidP="00241C29">
      <w:pPr>
        <w:spacing w:line="360" w:lineRule="auto"/>
        <w:jc w:val="both"/>
        <w:rPr>
          <w:rFonts w:ascii="Arial" w:hAnsi="Arial" w:cs="Arial"/>
          <w:sz w:val="22"/>
          <w:szCs w:val="22"/>
        </w:rPr>
      </w:pPr>
    </w:p>
    <w:p w14:paraId="30E3932D" w14:textId="17FDF72D" w:rsidR="6E158903" w:rsidRPr="00D97794" w:rsidRDefault="6E158903" w:rsidP="00D97794">
      <w:pPr>
        <w:pStyle w:val="Ttulo2"/>
        <w:numPr>
          <w:ilvl w:val="1"/>
          <w:numId w:val="9"/>
        </w:numPr>
        <w:spacing w:before="0" w:line="360" w:lineRule="auto"/>
        <w:jc w:val="both"/>
        <w:rPr>
          <w:rFonts w:ascii="Arial" w:hAnsi="Arial" w:cs="Arial"/>
          <w:b/>
          <w:bCs/>
          <w:color w:val="auto"/>
          <w:sz w:val="22"/>
          <w:szCs w:val="22"/>
        </w:rPr>
      </w:pPr>
      <w:r w:rsidRPr="00D97794">
        <w:rPr>
          <w:rFonts w:ascii="Arial" w:hAnsi="Arial" w:cs="Arial"/>
          <w:b/>
          <w:bCs/>
          <w:color w:val="auto"/>
          <w:sz w:val="22"/>
          <w:szCs w:val="22"/>
        </w:rPr>
        <w:t xml:space="preserve">Indicador De Endeudamiento </w:t>
      </w:r>
    </w:p>
    <w:p w14:paraId="25552658" w14:textId="77AFEA46" w:rsidR="6E158903" w:rsidRPr="00241C29" w:rsidRDefault="6E158903" w:rsidP="00241C29">
      <w:pPr>
        <w:spacing w:line="360" w:lineRule="auto"/>
        <w:jc w:val="both"/>
        <w:rPr>
          <w:rFonts w:ascii="Arial" w:hAnsi="Arial" w:cs="Arial"/>
          <w:sz w:val="22"/>
          <w:szCs w:val="22"/>
        </w:rPr>
      </w:pPr>
      <w:r w:rsidRPr="00241C29">
        <w:rPr>
          <w:rFonts w:ascii="Arial" w:eastAsia="Arial" w:hAnsi="Arial" w:cs="Arial"/>
          <w:sz w:val="22"/>
          <w:szCs w:val="22"/>
        </w:rPr>
        <w:t xml:space="preserve"> </w:t>
      </w:r>
    </w:p>
    <w:p w14:paraId="09D9387D" w14:textId="6261829E" w:rsidR="6E158903" w:rsidRPr="00241C29" w:rsidRDefault="00D4296F" w:rsidP="00241C29">
      <w:pPr>
        <w:pStyle w:val="Descripcin"/>
        <w:spacing w:after="0" w:line="360" w:lineRule="auto"/>
        <w:jc w:val="both"/>
        <w:rPr>
          <w:rFonts w:ascii="Arial" w:eastAsia="Arial" w:hAnsi="Arial" w:cs="Arial"/>
          <w:i w:val="0"/>
          <w:iCs w:val="0"/>
          <w:color w:val="000000" w:themeColor="text1"/>
          <w:sz w:val="22"/>
          <w:szCs w:val="22"/>
        </w:rPr>
      </w:pPr>
      <w:bookmarkStart w:id="80" w:name="_Toc227179190"/>
      <w:r w:rsidRPr="00241C29">
        <w:rPr>
          <w:rFonts w:ascii="Arial" w:eastAsia="Arial" w:hAnsi="Arial" w:cs="Arial"/>
          <w:i w:val="0"/>
          <w:iCs w:val="0"/>
          <w:color w:val="000000" w:themeColor="text1"/>
          <w:sz w:val="22"/>
          <w:szCs w:val="22"/>
        </w:rPr>
        <w:t xml:space="preserve">Ilustración </w:t>
      </w:r>
      <w:r w:rsidRPr="00241C29">
        <w:rPr>
          <w:rFonts w:ascii="Arial" w:eastAsia="Arial" w:hAnsi="Arial" w:cs="Arial"/>
          <w:i w:val="0"/>
          <w:iCs w:val="0"/>
          <w:color w:val="000000" w:themeColor="text1"/>
          <w:sz w:val="22"/>
          <w:szCs w:val="22"/>
        </w:rPr>
        <w:fldChar w:fldCharType="begin"/>
      </w:r>
      <w:r w:rsidRPr="00241C29">
        <w:rPr>
          <w:rFonts w:ascii="Arial" w:eastAsia="Arial" w:hAnsi="Arial" w:cs="Arial"/>
          <w:i w:val="0"/>
          <w:iCs w:val="0"/>
          <w:color w:val="000000" w:themeColor="text1"/>
          <w:sz w:val="22"/>
          <w:szCs w:val="22"/>
        </w:rPr>
        <w:instrText xml:space="preserve"> SEQ Ilustración \* ARABIC </w:instrText>
      </w:r>
      <w:r w:rsidRPr="00241C29">
        <w:rPr>
          <w:rFonts w:ascii="Arial" w:eastAsia="Arial" w:hAnsi="Arial" w:cs="Arial"/>
          <w:i w:val="0"/>
          <w:iCs w:val="0"/>
          <w:color w:val="000000" w:themeColor="text1"/>
          <w:sz w:val="22"/>
          <w:szCs w:val="22"/>
        </w:rPr>
        <w:fldChar w:fldCharType="separate"/>
      </w:r>
      <w:r w:rsidRPr="00241C29">
        <w:rPr>
          <w:rFonts w:ascii="Arial" w:eastAsia="Arial" w:hAnsi="Arial" w:cs="Arial"/>
          <w:i w:val="0"/>
          <w:iCs w:val="0"/>
          <w:color w:val="000000" w:themeColor="text1"/>
          <w:sz w:val="22"/>
          <w:szCs w:val="22"/>
        </w:rPr>
        <w:t>8</w:t>
      </w:r>
      <w:r w:rsidRPr="00241C29">
        <w:rPr>
          <w:rFonts w:ascii="Arial" w:eastAsia="Arial" w:hAnsi="Arial" w:cs="Arial"/>
          <w:i w:val="0"/>
          <w:iCs w:val="0"/>
          <w:color w:val="000000" w:themeColor="text1"/>
          <w:sz w:val="22"/>
          <w:szCs w:val="22"/>
        </w:rPr>
        <w:fldChar w:fldCharType="end"/>
      </w:r>
      <w:r w:rsidRPr="00241C29">
        <w:rPr>
          <w:rFonts w:ascii="Arial" w:eastAsia="Arial" w:hAnsi="Arial" w:cs="Arial"/>
          <w:i w:val="0"/>
          <w:iCs w:val="0"/>
          <w:color w:val="000000" w:themeColor="text1"/>
          <w:sz w:val="22"/>
          <w:szCs w:val="22"/>
        </w:rPr>
        <w:t xml:space="preserve">. </w:t>
      </w:r>
      <w:r w:rsidR="6E158903" w:rsidRPr="00241C29">
        <w:rPr>
          <w:rFonts w:ascii="Arial" w:eastAsia="Arial" w:hAnsi="Arial" w:cs="Arial"/>
          <w:i w:val="0"/>
          <w:iCs w:val="0"/>
          <w:color w:val="000000" w:themeColor="text1"/>
          <w:sz w:val="22"/>
          <w:szCs w:val="22"/>
        </w:rPr>
        <w:t>Porcentaje de Endeudamiento</w:t>
      </w:r>
      <w:bookmarkEnd w:id="80"/>
    </w:p>
    <w:p w14:paraId="10EEB0C8" w14:textId="3557080C" w:rsidR="0875B53F" w:rsidRPr="00241C29" w:rsidRDefault="0875B53F" w:rsidP="00241C29">
      <w:pPr>
        <w:spacing w:line="360" w:lineRule="auto"/>
        <w:jc w:val="both"/>
        <w:rPr>
          <w:rFonts w:ascii="Arial" w:hAnsi="Arial" w:cs="Arial"/>
          <w:sz w:val="22"/>
          <w:szCs w:val="22"/>
        </w:rPr>
      </w:pPr>
      <w:r w:rsidRPr="00241C29">
        <w:rPr>
          <w:rFonts w:ascii="Arial" w:hAnsi="Arial" w:cs="Arial"/>
          <w:noProof/>
          <w:sz w:val="22"/>
          <w:szCs w:val="22"/>
        </w:rPr>
        <w:drawing>
          <wp:inline distT="0" distB="0" distL="0" distR="0" wp14:anchorId="0AB18FCB" wp14:editId="19437393">
            <wp:extent cx="5248275" cy="2743200"/>
            <wp:effectExtent l="0" t="0" r="0" b="0"/>
            <wp:docPr id="195528410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284108" name="Picture 1955284108"/>
                    <pic:cNvPicPr/>
                  </pic:nvPicPr>
                  <pic:blipFill>
                    <a:blip r:embed="rId33">
                      <a:extLst>
                        <a:ext uri="{28A0092B-C50C-407E-A947-70E740481C1C}">
                          <a14:useLocalDpi xmlns:a14="http://schemas.microsoft.com/office/drawing/2010/main"/>
                        </a:ext>
                      </a:extLst>
                    </a:blip>
                    <a:stretch>
                      <a:fillRect/>
                    </a:stretch>
                  </pic:blipFill>
                  <pic:spPr>
                    <a:xfrm>
                      <a:off x="0" y="0"/>
                      <a:ext cx="5248275" cy="2743200"/>
                    </a:xfrm>
                    <a:prstGeom prst="rect">
                      <a:avLst/>
                    </a:prstGeom>
                  </pic:spPr>
                </pic:pic>
              </a:graphicData>
            </a:graphic>
          </wp:inline>
        </w:drawing>
      </w:r>
    </w:p>
    <w:p w14:paraId="481F0F16" w14:textId="55198525" w:rsidR="6E158903" w:rsidRPr="00241C29" w:rsidRDefault="6E158903" w:rsidP="00241C29">
      <w:pPr>
        <w:spacing w:line="360" w:lineRule="auto"/>
        <w:jc w:val="both"/>
        <w:rPr>
          <w:rFonts w:ascii="Arial" w:hAnsi="Arial" w:cs="Arial"/>
          <w:sz w:val="22"/>
          <w:szCs w:val="22"/>
        </w:rPr>
      </w:pPr>
      <w:r w:rsidRPr="00241C29">
        <w:rPr>
          <w:rFonts w:ascii="Arial" w:eastAsia="Arial" w:hAnsi="Arial" w:cs="Arial"/>
          <w:sz w:val="22"/>
          <w:szCs w:val="22"/>
          <w:lang w:val="es"/>
        </w:rPr>
        <w:t>Fuente: Coosalud EPS.</w:t>
      </w:r>
      <w:r w:rsidRPr="00241C29">
        <w:rPr>
          <w:rFonts w:ascii="Arial" w:eastAsia="Arial" w:hAnsi="Arial" w:cs="Arial"/>
          <w:color w:val="000000" w:themeColor="text1"/>
          <w:sz w:val="22"/>
          <w:szCs w:val="22"/>
          <w:lang w:val="es"/>
        </w:rPr>
        <w:t xml:space="preserve"> </w:t>
      </w:r>
      <w:r w:rsidRPr="00241C29">
        <w:rPr>
          <w:rFonts w:ascii="Arial" w:eastAsia="Arial" w:hAnsi="Arial" w:cs="Arial"/>
          <w:color w:val="000000" w:themeColor="text1"/>
          <w:sz w:val="22"/>
          <w:szCs w:val="22"/>
        </w:rPr>
        <w:t xml:space="preserve">Estados financieros Coosalud EPS 2021-a </w:t>
      </w:r>
      <w:proofErr w:type="gramStart"/>
      <w:r w:rsidRPr="00241C29">
        <w:rPr>
          <w:rFonts w:ascii="Arial" w:eastAsia="Arial" w:hAnsi="Arial" w:cs="Arial"/>
          <w:color w:val="000000" w:themeColor="text1"/>
          <w:sz w:val="22"/>
          <w:szCs w:val="22"/>
        </w:rPr>
        <w:t>Nov.</w:t>
      </w:r>
      <w:proofErr w:type="gramEnd"/>
      <w:r w:rsidRPr="00241C29">
        <w:rPr>
          <w:rFonts w:ascii="Arial" w:eastAsia="Arial" w:hAnsi="Arial" w:cs="Arial"/>
          <w:color w:val="000000" w:themeColor="text1"/>
          <w:sz w:val="22"/>
          <w:szCs w:val="22"/>
        </w:rPr>
        <w:t xml:space="preserve"> de 2025 </w:t>
      </w:r>
      <w:hyperlink r:id="rId34">
        <w:r w:rsidRPr="00241C29">
          <w:rPr>
            <w:rStyle w:val="Hipervnculo"/>
            <w:rFonts w:ascii="Arial" w:eastAsia="Arial" w:hAnsi="Arial" w:cs="Arial"/>
            <w:sz w:val="22"/>
            <w:szCs w:val="22"/>
          </w:rPr>
          <w:t>https://coosalud.com/financiera/</w:t>
        </w:r>
      </w:hyperlink>
      <w:r w:rsidRPr="00241C29">
        <w:rPr>
          <w:rFonts w:ascii="Arial" w:eastAsia="Arial" w:hAnsi="Arial" w:cs="Arial"/>
          <w:sz w:val="22"/>
          <w:szCs w:val="22"/>
        </w:rPr>
        <w:t xml:space="preserve"> </w:t>
      </w:r>
      <w:r w:rsidRPr="00241C29">
        <w:rPr>
          <w:rFonts w:ascii="Arial" w:eastAsia="Arial" w:hAnsi="Arial" w:cs="Arial"/>
          <w:i/>
          <w:iCs/>
          <w:sz w:val="22"/>
          <w:szCs w:val="22"/>
          <w:lang w:val="es"/>
        </w:rPr>
        <w:t>Formato FT001 – Información financiera reportada</w:t>
      </w:r>
      <w:r w:rsidRPr="00241C29">
        <w:rPr>
          <w:rFonts w:ascii="Arial" w:eastAsia="Arial" w:hAnsi="Arial" w:cs="Arial"/>
          <w:sz w:val="22"/>
          <w:szCs w:val="22"/>
          <w:lang w:val="es"/>
        </w:rPr>
        <w:t xml:space="preserve"> (corte noviembre de 2025). Elaboración propia (cálculo del indicador Pasivos/Activos y gráfica mensual, enero–noviembre 2025).</w:t>
      </w:r>
      <w:r w:rsidRPr="00241C29">
        <w:rPr>
          <w:rFonts w:ascii="Arial" w:eastAsia="Arial" w:hAnsi="Arial" w:cs="Arial"/>
          <w:sz w:val="22"/>
          <w:szCs w:val="22"/>
        </w:rPr>
        <w:t xml:space="preserve"> </w:t>
      </w:r>
    </w:p>
    <w:p w14:paraId="1521683E" w14:textId="3D1C8EFE" w:rsidR="6E158903" w:rsidRPr="00241C29" w:rsidRDefault="6E158903" w:rsidP="00241C29">
      <w:pPr>
        <w:spacing w:line="360" w:lineRule="auto"/>
        <w:jc w:val="both"/>
        <w:rPr>
          <w:rFonts w:ascii="Arial" w:hAnsi="Arial" w:cs="Arial"/>
          <w:sz w:val="22"/>
          <w:szCs w:val="22"/>
        </w:rPr>
      </w:pPr>
      <w:r w:rsidRPr="00241C29">
        <w:rPr>
          <w:rFonts w:ascii="Arial" w:eastAsia="Arial" w:hAnsi="Arial" w:cs="Arial"/>
          <w:sz w:val="22"/>
          <w:szCs w:val="22"/>
        </w:rPr>
        <w:t xml:space="preserve"> </w:t>
      </w:r>
    </w:p>
    <w:p w14:paraId="7CA080CE" w14:textId="5E1833DA" w:rsidR="6E158903" w:rsidRPr="00241C29" w:rsidRDefault="6E158903" w:rsidP="00241C29">
      <w:pPr>
        <w:spacing w:line="360" w:lineRule="auto"/>
        <w:jc w:val="both"/>
        <w:rPr>
          <w:rFonts w:ascii="Arial" w:hAnsi="Arial" w:cs="Arial"/>
          <w:sz w:val="22"/>
          <w:szCs w:val="22"/>
        </w:rPr>
      </w:pPr>
      <w:r w:rsidRPr="00241C29">
        <w:rPr>
          <w:rFonts w:ascii="Arial" w:eastAsia="Arial" w:hAnsi="Arial" w:cs="Arial"/>
          <w:sz w:val="22"/>
          <w:szCs w:val="22"/>
        </w:rPr>
        <w:t xml:space="preserve">El indicador de endeudamiento (Pasivos/Activos) de Coosalud evidencia un nivel crítico de apalancamiento, al ubicarse por encima del 100% y alcanzar valores cercanos al 206%. En términos financieros, esto significa que los pasivos superan ampliamente los activos, es decir, que por cada $100 en activos la entidad tendría aproximadamente $206 en obligaciones, reflejando una insuficiencia patrimonial y una muy limitada capacidad de respaldo de sus deudas con activos propios. Este comportamiento es consistente con lo observado previamente en el informe: crecimiento acelerado del pasivo (impulsado por reservas técnicas y obligaciones), patrimonio negativo y presiones de liquidez, lo cual incrementa el riesgo de incumplimiento y deteriora la sostenibilidad financiera. </w:t>
      </w:r>
    </w:p>
    <w:p w14:paraId="2CDD921C" w14:textId="73F19629" w:rsidR="6E158903" w:rsidRPr="00241C29" w:rsidRDefault="6E158903" w:rsidP="00241C29">
      <w:pPr>
        <w:spacing w:line="360" w:lineRule="auto"/>
        <w:jc w:val="both"/>
        <w:rPr>
          <w:rFonts w:ascii="Arial" w:hAnsi="Arial" w:cs="Arial"/>
          <w:sz w:val="22"/>
          <w:szCs w:val="22"/>
        </w:rPr>
      </w:pPr>
      <w:r w:rsidRPr="00241C29">
        <w:rPr>
          <w:rFonts w:ascii="Arial" w:eastAsia="Arial" w:hAnsi="Arial" w:cs="Arial"/>
          <w:sz w:val="22"/>
          <w:szCs w:val="22"/>
        </w:rPr>
        <w:lastRenderedPageBreak/>
        <w:t xml:space="preserve"> </w:t>
      </w:r>
    </w:p>
    <w:p w14:paraId="569872FD" w14:textId="0FAA1781" w:rsidR="6E158903" w:rsidRPr="00241C29" w:rsidRDefault="6E158903" w:rsidP="00241C29">
      <w:pPr>
        <w:spacing w:line="360" w:lineRule="auto"/>
        <w:jc w:val="both"/>
        <w:rPr>
          <w:rFonts w:ascii="Arial" w:hAnsi="Arial" w:cs="Arial"/>
          <w:sz w:val="22"/>
          <w:szCs w:val="22"/>
        </w:rPr>
      </w:pPr>
      <w:r w:rsidRPr="00241C29">
        <w:rPr>
          <w:rFonts w:ascii="Arial" w:eastAsia="Arial" w:hAnsi="Arial" w:cs="Arial"/>
          <w:sz w:val="22"/>
          <w:szCs w:val="22"/>
        </w:rPr>
        <w:t>Desde la perspectiva operativa, un endeudamiento de este nivel se asocia con mayor probabilidad de restricciones de flujo de caja y, por ende, con efectos directos sobre la prestación: retrasos en el pago a prestadores y proveedores, incremento de la cartera y tensiones en la red que pueden traducirse en barreras de acceso, afectación de la oportunidad y riesgo sobre la continuidad de la atención para los usuarios. Por lo anterior, el indicador no solo describe una condición contable, sino un factor de riesgo para la gestión del aseguramiento, que amerita medidas de recuperación (saneamiento de obligaciones, fortalecimiento patrimonial, acuerdos de pago y control de determinantes de gasto)</w:t>
      </w:r>
    </w:p>
    <w:p w14:paraId="2CE975E7" w14:textId="2F4A1C5D" w:rsidR="0E71368B" w:rsidRPr="00241C29" w:rsidRDefault="0E71368B" w:rsidP="00241C29">
      <w:pPr>
        <w:spacing w:line="360" w:lineRule="auto"/>
        <w:jc w:val="both"/>
        <w:rPr>
          <w:rFonts w:ascii="Arial" w:hAnsi="Arial" w:cs="Arial"/>
          <w:sz w:val="22"/>
          <w:szCs w:val="22"/>
        </w:rPr>
      </w:pPr>
      <w:r w:rsidRPr="00241C29">
        <w:rPr>
          <w:rFonts w:ascii="Arial" w:eastAsia="Segoe UI" w:hAnsi="Arial" w:cs="Arial"/>
          <w:sz w:val="22"/>
          <w:szCs w:val="22"/>
          <w:lang w:val="es-ES"/>
        </w:rPr>
        <w:t xml:space="preserve"> </w:t>
      </w:r>
    </w:p>
    <w:p w14:paraId="17FF8F5E" w14:textId="56CDD2FE" w:rsidR="4AA1640A" w:rsidRPr="00241C29" w:rsidRDefault="4AA1640A" w:rsidP="00241C29">
      <w:pPr>
        <w:spacing w:line="360" w:lineRule="auto"/>
        <w:jc w:val="both"/>
        <w:rPr>
          <w:rFonts w:ascii="Arial" w:hAnsi="Arial" w:cs="Arial"/>
          <w:sz w:val="22"/>
          <w:szCs w:val="22"/>
        </w:rPr>
      </w:pPr>
      <w:r w:rsidRPr="00241C29">
        <w:rPr>
          <w:rFonts w:ascii="Arial" w:eastAsia="Arial" w:hAnsi="Arial" w:cs="Arial"/>
          <w:color w:val="000000" w:themeColor="text1"/>
          <w:sz w:val="22"/>
          <w:szCs w:val="22"/>
        </w:rPr>
        <w:t>Existe una insolvencia estructural con deterioro progresivo de los estados financieros que evidencian una condición de insolvencia material ya que a 31/12/2024 los activos ascienden a 1.942.170 mientras los pasivos alcanzan 2.801.338, resultando en un patrimonio negativo de -859.168. Esta situación se agrava a noviembre 2025, cuando el patrimonio profundiza -$3.232.082 (variación aproximada de -$2.372.914). Para Bogotá D.C.—donde Coosalud EPS asegura un volumen de población—esta trayectoria no describe un evento coyuntural: constituye un deterioro sostenido de solvencia que amenaza la capacidad real de garantizar continuidad y calidad en la prestación.</w:t>
      </w:r>
    </w:p>
    <w:p w14:paraId="05D65C1F" w14:textId="2C0003E7" w:rsidR="1A80285D" w:rsidRPr="00241C29" w:rsidRDefault="1A80285D" w:rsidP="00241C29">
      <w:pPr>
        <w:spacing w:line="360" w:lineRule="auto"/>
        <w:jc w:val="both"/>
        <w:rPr>
          <w:rFonts w:ascii="Arial" w:hAnsi="Arial" w:cs="Arial"/>
          <w:sz w:val="22"/>
          <w:szCs w:val="22"/>
        </w:rPr>
      </w:pPr>
    </w:p>
    <w:p w14:paraId="61F7E5E3" w14:textId="35FE52FF" w:rsidR="00F10A51" w:rsidRPr="00241C29" w:rsidRDefault="00F10A51" w:rsidP="00241C29">
      <w:pPr>
        <w:spacing w:line="360" w:lineRule="auto"/>
        <w:jc w:val="both"/>
        <w:rPr>
          <w:rFonts w:ascii="Arial" w:hAnsi="Arial" w:cs="Arial"/>
          <w:sz w:val="22"/>
          <w:szCs w:val="22"/>
        </w:rPr>
      </w:pPr>
    </w:p>
    <w:p w14:paraId="3E538BBB" w14:textId="1761AA59" w:rsidR="00595EA7" w:rsidRPr="00241C29" w:rsidRDefault="00B73EA3" w:rsidP="00D97794">
      <w:pPr>
        <w:pStyle w:val="Ttulo2"/>
        <w:numPr>
          <w:ilvl w:val="0"/>
          <w:numId w:val="9"/>
        </w:numPr>
        <w:spacing w:before="0" w:line="360" w:lineRule="auto"/>
        <w:jc w:val="both"/>
        <w:rPr>
          <w:rFonts w:ascii="Arial" w:hAnsi="Arial" w:cs="Arial"/>
          <w:b/>
          <w:bCs/>
          <w:color w:val="auto"/>
          <w:sz w:val="22"/>
          <w:szCs w:val="22"/>
        </w:rPr>
      </w:pPr>
      <w:bookmarkStart w:id="81" w:name="_Toc227179156"/>
      <w:commentRangeStart w:id="82"/>
      <w:r w:rsidRPr="00D97794">
        <w:rPr>
          <w:rFonts w:ascii="Arial" w:hAnsi="Arial" w:cs="Arial"/>
          <w:b/>
          <w:bCs/>
          <w:color w:val="auto"/>
          <w:sz w:val="22"/>
          <w:szCs w:val="22"/>
        </w:rPr>
        <w:t>CONCLUSIONES</w:t>
      </w:r>
      <w:bookmarkEnd w:id="81"/>
      <w:r w:rsidR="00595EA7" w:rsidRPr="00D97794">
        <w:rPr>
          <w:rFonts w:ascii="Arial" w:hAnsi="Arial" w:cs="Arial"/>
          <w:b/>
          <w:bCs/>
          <w:color w:val="auto"/>
          <w:sz w:val="22"/>
          <w:szCs w:val="22"/>
        </w:rPr>
        <w:t xml:space="preserve"> </w:t>
      </w:r>
      <w:commentRangeEnd w:id="82"/>
      <w:r w:rsidRPr="00D97794">
        <w:commentReference w:id="82"/>
      </w:r>
    </w:p>
    <w:p w14:paraId="521DADDA" w14:textId="715741E4" w:rsidR="15399BE6" w:rsidRPr="00241C29" w:rsidRDefault="15399BE6" w:rsidP="00241C29">
      <w:pPr>
        <w:spacing w:line="360" w:lineRule="auto"/>
        <w:jc w:val="both"/>
        <w:rPr>
          <w:rFonts w:ascii="Arial" w:hAnsi="Arial" w:cs="Arial"/>
          <w:color w:val="000000" w:themeColor="text1"/>
          <w:sz w:val="22"/>
          <w:szCs w:val="22"/>
        </w:rPr>
      </w:pPr>
    </w:p>
    <w:p w14:paraId="189E76F4" w14:textId="77777777" w:rsidR="00EA3126" w:rsidRPr="00241C29" w:rsidRDefault="00EA3126" w:rsidP="00241C29">
      <w:pPr>
        <w:spacing w:line="360" w:lineRule="auto"/>
        <w:jc w:val="both"/>
        <w:rPr>
          <w:rFonts w:ascii="Arial" w:eastAsia="Arial" w:hAnsi="Arial" w:cs="Arial"/>
          <w:sz w:val="22"/>
          <w:szCs w:val="22"/>
        </w:rPr>
      </w:pPr>
    </w:p>
    <w:p w14:paraId="17025E55" w14:textId="4631F455" w:rsidR="00F12BBF" w:rsidRPr="00241C29" w:rsidRDefault="00F12BBF" w:rsidP="00241C29">
      <w:pPr>
        <w:pStyle w:val="Ttulo1"/>
        <w:numPr>
          <w:ilvl w:val="0"/>
          <w:numId w:val="9"/>
        </w:numPr>
        <w:spacing w:before="0" w:line="360" w:lineRule="auto"/>
        <w:jc w:val="both"/>
        <w:rPr>
          <w:rFonts w:ascii="Arial" w:hAnsi="Arial" w:cs="Arial"/>
          <w:b/>
          <w:bCs/>
          <w:color w:val="auto"/>
          <w:sz w:val="22"/>
          <w:szCs w:val="22"/>
        </w:rPr>
      </w:pPr>
      <w:bookmarkStart w:id="88" w:name="_Toc227179157"/>
      <w:r w:rsidRPr="00241C29">
        <w:rPr>
          <w:rFonts w:ascii="Arial" w:hAnsi="Arial" w:cs="Arial"/>
          <w:b/>
          <w:bCs/>
          <w:color w:val="auto"/>
          <w:sz w:val="22"/>
          <w:szCs w:val="22"/>
        </w:rPr>
        <w:t>GLOSARIO DE TERMINOS</w:t>
      </w:r>
      <w:bookmarkEnd w:id="88"/>
    </w:p>
    <w:p w14:paraId="50E992E8" w14:textId="77777777" w:rsidR="00F12BBF" w:rsidRPr="00241C29" w:rsidRDefault="00F12BBF" w:rsidP="00241C29">
      <w:pPr>
        <w:spacing w:line="360" w:lineRule="auto"/>
        <w:jc w:val="both"/>
        <w:rPr>
          <w:rFonts w:ascii="Arial" w:eastAsia="Arial" w:hAnsi="Arial" w:cs="Arial"/>
          <w:b/>
          <w:bCs/>
          <w:sz w:val="22"/>
          <w:szCs w:val="22"/>
        </w:rPr>
      </w:pPr>
    </w:p>
    <w:p w14:paraId="2BB5B8AE" w14:textId="366F82F9" w:rsidR="00F12BBF" w:rsidRPr="00241C29" w:rsidRDefault="00000000" w:rsidP="00241C29">
      <w:pPr>
        <w:spacing w:line="360" w:lineRule="auto"/>
        <w:ind w:firstLine="709"/>
        <w:jc w:val="both"/>
        <w:rPr>
          <w:rFonts w:ascii="Arial" w:eastAsia="Arial" w:hAnsi="Arial" w:cs="Arial"/>
          <w:color w:val="0A0A0A"/>
          <w:sz w:val="22"/>
          <w:szCs w:val="22"/>
          <w:lang w:val="es-ES"/>
        </w:rPr>
      </w:pPr>
      <w:hyperlink r:id="rId35">
        <w:r w:rsidR="00F12BBF" w:rsidRPr="00241C29">
          <w:rPr>
            <w:rStyle w:val="Hipervnculo"/>
            <w:rFonts w:ascii="Arial" w:eastAsia="Arial" w:hAnsi="Arial" w:cs="Arial"/>
            <w:b/>
            <w:bCs/>
            <w:color w:val="0A0A0A"/>
            <w:sz w:val="22"/>
            <w:szCs w:val="22"/>
            <w:u w:val="none"/>
            <w:lang w:val="es-ES"/>
          </w:rPr>
          <w:t>EPS</w:t>
        </w:r>
      </w:hyperlink>
      <w:r w:rsidR="009F264D" w:rsidRPr="00241C29">
        <w:rPr>
          <w:rStyle w:val="Hipervnculo"/>
          <w:rFonts w:ascii="Arial" w:eastAsia="Arial" w:hAnsi="Arial" w:cs="Arial"/>
          <w:b/>
          <w:bCs/>
          <w:color w:val="0A0A0A"/>
          <w:sz w:val="22"/>
          <w:szCs w:val="22"/>
          <w:u w:val="none"/>
          <w:lang w:val="es-ES"/>
        </w:rPr>
        <w:t>:</w:t>
      </w:r>
      <w:r w:rsidR="00F12BBF" w:rsidRPr="00241C29">
        <w:rPr>
          <w:rFonts w:ascii="Arial" w:eastAsia="Arial" w:hAnsi="Arial" w:cs="Arial"/>
          <w:b/>
          <w:bCs/>
          <w:color w:val="0A0A0A"/>
          <w:sz w:val="22"/>
          <w:szCs w:val="22"/>
          <w:lang w:val="es-ES"/>
        </w:rPr>
        <w:t xml:space="preserve"> (Entidad Promotora de Salud):</w:t>
      </w:r>
      <w:r w:rsidR="00F12BBF" w:rsidRPr="00241C29">
        <w:rPr>
          <w:rFonts w:ascii="Arial" w:eastAsia="Arial" w:hAnsi="Arial" w:cs="Arial"/>
          <w:color w:val="0A0A0A"/>
          <w:sz w:val="22"/>
          <w:szCs w:val="22"/>
          <w:lang w:val="es-ES"/>
        </w:rPr>
        <w:t xml:space="preserve"> Son las aseguradoras. Su función principal es organizar y garantizar el acceso al plan de beneficios (POS), afiliar a los usuarios, recaudar cotizaciones y administrar los recursos financieros. </w:t>
      </w:r>
    </w:p>
    <w:p w14:paraId="757AC259" w14:textId="77777777" w:rsidR="00F12BBF" w:rsidRPr="00241C29" w:rsidRDefault="00F12BBF" w:rsidP="00241C29">
      <w:pPr>
        <w:shd w:val="clear" w:color="auto" w:fill="FFFFFF" w:themeFill="background1"/>
        <w:spacing w:line="360" w:lineRule="auto"/>
        <w:ind w:firstLine="709"/>
        <w:jc w:val="both"/>
        <w:rPr>
          <w:rFonts w:ascii="Arial" w:eastAsia="Arial" w:hAnsi="Arial" w:cs="Arial"/>
          <w:color w:val="0A0A0A"/>
          <w:sz w:val="22"/>
          <w:szCs w:val="22"/>
          <w:lang w:val="es-ES"/>
        </w:rPr>
      </w:pPr>
    </w:p>
    <w:p w14:paraId="017EDA0E" w14:textId="6F0054A2" w:rsidR="00F12BBF" w:rsidRPr="00241C29" w:rsidRDefault="00F12BBF" w:rsidP="00241C29">
      <w:pPr>
        <w:shd w:val="clear" w:color="auto" w:fill="FFFFFF" w:themeFill="background1"/>
        <w:spacing w:line="360" w:lineRule="auto"/>
        <w:ind w:firstLine="709"/>
        <w:jc w:val="both"/>
        <w:rPr>
          <w:rFonts w:ascii="Arial" w:eastAsia="Arial" w:hAnsi="Arial" w:cs="Arial"/>
          <w:color w:val="0A0A0A"/>
          <w:sz w:val="22"/>
          <w:szCs w:val="22"/>
          <w:lang w:val="es-ES"/>
        </w:rPr>
      </w:pPr>
      <w:r w:rsidRPr="00241C29">
        <w:rPr>
          <w:rFonts w:ascii="Arial" w:eastAsia="Arial" w:hAnsi="Arial" w:cs="Arial"/>
          <w:b/>
          <w:bCs/>
          <w:color w:val="0A0A0A"/>
          <w:sz w:val="22"/>
          <w:szCs w:val="22"/>
          <w:lang w:val="es-ES"/>
        </w:rPr>
        <w:t>IPS</w:t>
      </w:r>
      <w:r w:rsidR="009F264D" w:rsidRPr="00241C29">
        <w:rPr>
          <w:rFonts w:ascii="Arial" w:eastAsia="Arial" w:hAnsi="Arial" w:cs="Arial"/>
          <w:b/>
          <w:bCs/>
          <w:color w:val="0A0A0A"/>
          <w:sz w:val="22"/>
          <w:szCs w:val="22"/>
          <w:lang w:val="es-ES"/>
        </w:rPr>
        <w:t>:</w:t>
      </w:r>
      <w:r w:rsidRPr="00241C29">
        <w:rPr>
          <w:rFonts w:ascii="Arial" w:eastAsia="Arial" w:hAnsi="Arial" w:cs="Arial"/>
          <w:b/>
          <w:bCs/>
          <w:color w:val="0A0A0A"/>
          <w:sz w:val="22"/>
          <w:szCs w:val="22"/>
          <w:lang w:val="es-ES"/>
        </w:rPr>
        <w:t xml:space="preserve"> (Institución Prestadora de Servicios de Salud)</w:t>
      </w:r>
      <w:r w:rsidRPr="00241C29">
        <w:rPr>
          <w:rFonts w:ascii="Arial" w:eastAsia="Arial" w:hAnsi="Arial" w:cs="Arial"/>
          <w:color w:val="0A0A0A"/>
          <w:sz w:val="22"/>
          <w:szCs w:val="22"/>
          <w:lang w:val="es-ES"/>
        </w:rPr>
        <w:t xml:space="preserve">: Son los prestadores. Son los hospitales, clínicas, laboratorios y consultorios médicos donde los usuarios reciben atención, citas, exámenes y cirugías. Pueden ser públicas o privadas.  </w:t>
      </w:r>
    </w:p>
    <w:p w14:paraId="7A7FF92A" w14:textId="77777777" w:rsidR="00F12BBF" w:rsidRPr="00241C29" w:rsidRDefault="00F12BBF" w:rsidP="00241C29">
      <w:pPr>
        <w:shd w:val="clear" w:color="auto" w:fill="FFFFFF" w:themeFill="background1"/>
        <w:spacing w:line="360" w:lineRule="auto"/>
        <w:ind w:firstLine="709"/>
        <w:jc w:val="both"/>
        <w:rPr>
          <w:rFonts w:ascii="Arial" w:eastAsia="Arial" w:hAnsi="Arial" w:cs="Arial"/>
          <w:color w:val="0A0A0A"/>
          <w:sz w:val="22"/>
          <w:szCs w:val="22"/>
          <w:lang w:val="es-ES"/>
        </w:rPr>
      </w:pPr>
    </w:p>
    <w:p w14:paraId="1A86B54D" w14:textId="7ABBC44F" w:rsidR="00F12BBF" w:rsidRPr="00241C29" w:rsidRDefault="00000000" w:rsidP="00241C29">
      <w:pPr>
        <w:pStyle w:val="Prrafodelista"/>
        <w:shd w:val="clear" w:color="auto" w:fill="FFFFFF" w:themeFill="background1"/>
        <w:spacing w:line="360" w:lineRule="auto"/>
        <w:ind w:left="0" w:firstLine="709"/>
        <w:jc w:val="both"/>
        <w:rPr>
          <w:rFonts w:ascii="Arial" w:eastAsia="Arial" w:hAnsi="Arial" w:cs="Arial"/>
          <w:color w:val="0A0A0A"/>
          <w:sz w:val="22"/>
          <w:szCs w:val="22"/>
          <w:lang w:val="es-ES"/>
        </w:rPr>
      </w:pPr>
      <w:hyperlink r:id="rId36">
        <w:r w:rsidR="00F12BBF" w:rsidRPr="00241C29">
          <w:rPr>
            <w:rStyle w:val="Hipervnculo"/>
            <w:rFonts w:ascii="Arial" w:eastAsia="Arial" w:hAnsi="Arial" w:cs="Arial"/>
            <w:b/>
            <w:bCs/>
            <w:color w:val="0A0A0A"/>
            <w:sz w:val="22"/>
            <w:szCs w:val="22"/>
            <w:u w:val="none"/>
            <w:lang w:val="es-ES"/>
          </w:rPr>
          <w:t>EAPB</w:t>
        </w:r>
      </w:hyperlink>
      <w:r w:rsidR="009F264D" w:rsidRPr="00241C29">
        <w:rPr>
          <w:rStyle w:val="Hipervnculo"/>
          <w:rFonts w:ascii="Arial" w:eastAsia="Arial" w:hAnsi="Arial" w:cs="Arial"/>
          <w:b/>
          <w:bCs/>
          <w:color w:val="0A0A0A"/>
          <w:sz w:val="22"/>
          <w:szCs w:val="22"/>
          <w:u w:val="none"/>
          <w:lang w:val="es-ES"/>
        </w:rPr>
        <w:t>:</w:t>
      </w:r>
      <w:r w:rsidR="00F12BBF" w:rsidRPr="00241C29">
        <w:rPr>
          <w:rFonts w:ascii="Arial" w:eastAsia="Arial" w:hAnsi="Arial" w:cs="Arial"/>
          <w:b/>
          <w:bCs/>
          <w:color w:val="0A0A0A"/>
          <w:sz w:val="22"/>
          <w:szCs w:val="22"/>
          <w:lang w:val="es-ES"/>
        </w:rPr>
        <w:t xml:space="preserve"> (Empresas Administradoras de Planes de Beneficios):</w:t>
      </w:r>
      <w:r w:rsidR="00F12BBF" w:rsidRPr="00241C29">
        <w:rPr>
          <w:rFonts w:ascii="Arial" w:eastAsia="Arial" w:hAnsi="Arial" w:cs="Arial"/>
          <w:color w:val="0A0A0A"/>
          <w:sz w:val="22"/>
          <w:szCs w:val="22"/>
          <w:lang w:val="es-ES"/>
        </w:rPr>
        <w:t xml:space="preserve"> Es un concepto más amplio que abarca a las EPS, EPS Indígenas, Entidades Adaptadas y Cajas de Compensación Familiar que administran los recursos del régimen contributivo y subsidiado. </w:t>
      </w:r>
    </w:p>
    <w:p w14:paraId="3CE5FF59" w14:textId="77777777" w:rsidR="00F12BBF" w:rsidRPr="00241C29" w:rsidRDefault="00F12BBF" w:rsidP="00241C29">
      <w:pPr>
        <w:spacing w:line="360" w:lineRule="auto"/>
        <w:ind w:firstLine="709"/>
        <w:jc w:val="both"/>
        <w:rPr>
          <w:rFonts w:ascii="Arial" w:eastAsia="Arial" w:hAnsi="Arial" w:cs="Arial"/>
          <w:sz w:val="22"/>
          <w:szCs w:val="22"/>
        </w:rPr>
      </w:pPr>
    </w:p>
    <w:p w14:paraId="5E81D1E5" w14:textId="58E3F6A7" w:rsidR="00F12BBF" w:rsidRPr="00241C29" w:rsidRDefault="00F12BBF" w:rsidP="00241C29">
      <w:pPr>
        <w:spacing w:line="360" w:lineRule="auto"/>
        <w:ind w:firstLine="709"/>
        <w:jc w:val="both"/>
        <w:rPr>
          <w:rFonts w:ascii="Arial" w:eastAsia="Arial" w:hAnsi="Arial" w:cs="Arial"/>
          <w:sz w:val="22"/>
          <w:szCs w:val="22"/>
        </w:rPr>
      </w:pPr>
      <w:r w:rsidRPr="00241C29">
        <w:rPr>
          <w:rFonts w:ascii="Arial" w:eastAsia="Arial" w:hAnsi="Arial" w:cs="Arial"/>
          <w:b/>
          <w:bCs/>
          <w:sz w:val="22"/>
          <w:szCs w:val="22"/>
        </w:rPr>
        <w:t>UPC</w:t>
      </w:r>
      <w:r w:rsidR="009F264D" w:rsidRPr="00241C29">
        <w:rPr>
          <w:rFonts w:ascii="Arial" w:eastAsia="Arial" w:hAnsi="Arial" w:cs="Arial"/>
          <w:b/>
          <w:bCs/>
          <w:sz w:val="22"/>
          <w:szCs w:val="22"/>
        </w:rPr>
        <w:t xml:space="preserve">:  </w:t>
      </w:r>
      <w:r w:rsidRPr="00241C29">
        <w:rPr>
          <w:rFonts w:ascii="Arial" w:eastAsia="Arial" w:hAnsi="Arial" w:cs="Arial"/>
          <w:sz w:val="22"/>
          <w:szCs w:val="22"/>
        </w:rPr>
        <w:t>Unidad de pago por capitación, es el valor anual que el Estado (a través, de la ADRES) gira a las Entidades Promotoras de Salud (EPS) por cada afiliado.</w:t>
      </w:r>
    </w:p>
    <w:p w14:paraId="355E32DB" w14:textId="77777777" w:rsidR="00F12BBF" w:rsidRPr="00241C29" w:rsidRDefault="00F12BBF" w:rsidP="00241C29">
      <w:pPr>
        <w:spacing w:line="360" w:lineRule="auto"/>
        <w:ind w:firstLine="709"/>
        <w:jc w:val="both"/>
        <w:rPr>
          <w:rFonts w:ascii="Arial" w:eastAsia="Arial" w:hAnsi="Arial" w:cs="Arial"/>
          <w:sz w:val="22"/>
          <w:szCs w:val="22"/>
        </w:rPr>
      </w:pPr>
    </w:p>
    <w:p w14:paraId="79D1CE47" w14:textId="77777777" w:rsidR="00F12BBF" w:rsidRPr="00241C29" w:rsidRDefault="00F12BBF" w:rsidP="00241C29">
      <w:pPr>
        <w:spacing w:line="360" w:lineRule="auto"/>
        <w:ind w:firstLine="709"/>
        <w:jc w:val="both"/>
        <w:rPr>
          <w:rFonts w:ascii="Arial" w:eastAsia="Arial" w:hAnsi="Arial" w:cs="Arial"/>
          <w:b/>
          <w:bCs/>
          <w:sz w:val="22"/>
          <w:szCs w:val="22"/>
        </w:rPr>
      </w:pPr>
      <w:r w:rsidRPr="00241C29">
        <w:rPr>
          <w:rFonts w:ascii="Arial" w:eastAsia="Arial" w:hAnsi="Arial" w:cs="Arial"/>
          <w:b/>
          <w:bCs/>
          <w:color w:val="0A0A0A"/>
          <w:sz w:val="22"/>
          <w:szCs w:val="22"/>
          <w:lang w:val="es-ES"/>
        </w:rPr>
        <w:t>PBS</w:t>
      </w:r>
      <w:r w:rsidRPr="00241C29">
        <w:rPr>
          <w:rFonts w:ascii="Arial" w:eastAsia="Arial" w:hAnsi="Arial" w:cs="Arial"/>
          <w:color w:val="0A0A0A"/>
          <w:sz w:val="22"/>
          <w:szCs w:val="22"/>
          <w:lang w:val="es-ES"/>
        </w:rPr>
        <w:t>: Plan de Beneficios de Salud, es el conjunto de servicios, medicamentos y procedimientos a los que tiene derecho el usuario.</w:t>
      </w:r>
    </w:p>
    <w:p w14:paraId="00E36804" w14:textId="77777777" w:rsidR="00F12BBF" w:rsidRPr="00241C29" w:rsidRDefault="00F12BBF" w:rsidP="00241C29">
      <w:pPr>
        <w:spacing w:line="360" w:lineRule="auto"/>
        <w:ind w:firstLine="709"/>
        <w:jc w:val="both"/>
        <w:rPr>
          <w:rFonts w:ascii="Arial" w:eastAsia="Arial" w:hAnsi="Arial" w:cs="Arial"/>
          <w:color w:val="0A0A0A"/>
          <w:sz w:val="22"/>
          <w:szCs w:val="22"/>
          <w:lang w:val="es-ES"/>
        </w:rPr>
      </w:pPr>
    </w:p>
    <w:p w14:paraId="2F1A1C6C" w14:textId="77777777" w:rsidR="00F12BBF" w:rsidRPr="00241C29" w:rsidRDefault="00F12BBF" w:rsidP="00241C29">
      <w:pPr>
        <w:spacing w:line="360" w:lineRule="auto"/>
        <w:ind w:firstLine="709"/>
        <w:jc w:val="both"/>
        <w:rPr>
          <w:rFonts w:ascii="Arial" w:eastAsia="Arial" w:hAnsi="Arial" w:cs="Arial"/>
          <w:color w:val="0A0A0A"/>
          <w:sz w:val="22"/>
          <w:szCs w:val="22"/>
          <w:lang w:val="es-ES"/>
        </w:rPr>
      </w:pPr>
      <w:r w:rsidRPr="00241C29">
        <w:rPr>
          <w:rFonts w:ascii="Arial" w:eastAsia="Arial" w:hAnsi="Arial" w:cs="Arial"/>
          <w:b/>
          <w:bCs/>
          <w:color w:val="0A0A0A"/>
          <w:sz w:val="22"/>
          <w:szCs w:val="22"/>
          <w:lang w:val="es-ES"/>
        </w:rPr>
        <w:t>Régimen Contributivo</w:t>
      </w:r>
      <w:r w:rsidRPr="00241C29">
        <w:rPr>
          <w:rFonts w:ascii="Arial" w:eastAsia="Arial" w:hAnsi="Arial" w:cs="Arial"/>
          <w:color w:val="0A0A0A"/>
          <w:sz w:val="22"/>
          <w:szCs w:val="22"/>
          <w:lang w:val="es-ES"/>
        </w:rPr>
        <w:t>: sistema para personas con capacidad de pago (trabajadores, pensionados).</w:t>
      </w:r>
    </w:p>
    <w:p w14:paraId="17C13334" w14:textId="77777777" w:rsidR="00F12BBF" w:rsidRPr="00241C29" w:rsidRDefault="00F12BBF" w:rsidP="00241C29">
      <w:pPr>
        <w:shd w:val="clear" w:color="auto" w:fill="FFFFFF" w:themeFill="background1"/>
        <w:spacing w:line="360" w:lineRule="auto"/>
        <w:ind w:firstLine="709"/>
        <w:jc w:val="both"/>
        <w:rPr>
          <w:rFonts w:ascii="Arial" w:eastAsia="Arial" w:hAnsi="Arial" w:cs="Arial"/>
          <w:b/>
          <w:bCs/>
          <w:color w:val="0A0A0A"/>
          <w:sz w:val="22"/>
          <w:szCs w:val="22"/>
          <w:lang w:val="es-ES"/>
        </w:rPr>
      </w:pPr>
    </w:p>
    <w:p w14:paraId="69D61A4E" w14:textId="77777777" w:rsidR="00F12BBF" w:rsidRPr="00241C29" w:rsidRDefault="00F12BBF" w:rsidP="00241C29">
      <w:pPr>
        <w:shd w:val="clear" w:color="auto" w:fill="FFFFFF" w:themeFill="background1"/>
        <w:spacing w:line="360" w:lineRule="auto"/>
        <w:ind w:firstLine="709"/>
        <w:jc w:val="both"/>
        <w:rPr>
          <w:rFonts w:ascii="Arial" w:eastAsia="Arial" w:hAnsi="Arial" w:cs="Arial"/>
          <w:color w:val="0A0A0A"/>
          <w:sz w:val="22"/>
          <w:szCs w:val="22"/>
          <w:lang w:val="es-ES"/>
        </w:rPr>
      </w:pPr>
      <w:r w:rsidRPr="00241C29">
        <w:rPr>
          <w:rFonts w:ascii="Arial" w:eastAsia="Arial" w:hAnsi="Arial" w:cs="Arial"/>
          <w:b/>
          <w:bCs/>
          <w:color w:val="0A0A0A"/>
          <w:sz w:val="22"/>
          <w:szCs w:val="22"/>
          <w:lang w:val="es-ES"/>
        </w:rPr>
        <w:t>Régimen Subsidiado</w:t>
      </w:r>
      <w:r w:rsidRPr="00241C29">
        <w:rPr>
          <w:rFonts w:ascii="Arial" w:eastAsia="Arial" w:hAnsi="Arial" w:cs="Arial"/>
          <w:color w:val="0A0A0A"/>
          <w:sz w:val="22"/>
          <w:szCs w:val="22"/>
          <w:lang w:val="es-ES"/>
        </w:rPr>
        <w:t>: sistema para población pobre y vulnerable, financiado por el Estado.</w:t>
      </w:r>
    </w:p>
    <w:p w14:paraId="55BC24AC" w14:textId="77777777" w:rsidR="00F12BBF" w:rsidRPr="00241C29" w:rsidRDefault="00F12BBF" w:rsidP="00241C29">
      <w:pPr>
        <w:shd w:val="clear" w:color="auto" w:fill="FFFFFF" w:themeFill="background1"/>
        <w:spacing w:line="360" w:lineRule="auto"/>
        <w:ind w:firstLine="709"/>
        <w:jc w:val="both"/>
        <w:rPr>
          <w:rFonts w:ascii="Arial" w:eastAsia="Arial" w:hAnsi="Arial" w:cs="Arial"/>
          <w:color w:val="0A0A0A"/>
          <w:sz w:val="22"/>
          <w:szCs w:val="22"/>
          <w:lang w:val="es-ES"/>
        </w:rPr>
      </w:pPr>
    </w:p>
    <w:p w14:paraId="2DD7C615" w14:textId="77777777" w:rsidR="00F12BBF" w:rsidRPr="00241C29" w:rsidRDefault="00F12BBF" w:rsidP="00241C29">
      <w:pPr>
        <w:shd w:val="clear" w:color="auto" w:fill="FFFFFF" w:themeFill="background1"/>
        <w:spacing w:line="360" w:lineRule="auto"/>
        <w:ind w:firstLine="709"/>
        <w:jc w:val="both"/>
        <w:rPr>
          <w:rFonts w:ascii="Arial" w:eastAsia="Arial" w:hAnsi="Arial" w:cs="Arial"/>
          <w:color w:val="001D35"/>
          <w:sz w:val="22"/>
          <w:szCs w:val="22"/>
          <w:lang w:val="es-ES"/>
        </w:rPr>
      </w:pPr>
      <w:r w:rsidRPr="00241C29">
        <w:rPr>
          <w:rFonts w:ascii="Arial" w:eastAsia="Arial" w:hAnsi="Arial" w:cs="Arial"/>
          <w:b/>
          <w:bCs/>
          <w:sz w:val="22"/>
          <w:szCs w:val="22"/>
          <w:lang w:val="es-ES"/>
        </w:rPr>
        <w:t>Condiciones Financieras</w:t>
      </w:r>
      <w:r w:rsidRPr="00241C29">
        <w:rPr>
          <w:rFonts w:ascii="Arial" w:eastAsia="Arial" w:hAnsi="Arial" w:cs="Arial"/>
          <w:sz w:val="22"/>
          <w:szCs w:val="22"/>
          <w:lang w:val="es-ES"/>
        </w:rPr>
        <w:t>: en el sector salud, se refieren a los requisitos de solvencia, liquidez, patrimonio y capital mínimo que deben cumplir las entidades aseguradoras (EPS) y prestadoras (IPS) para garantizar la atención a los usuarios y la sostenibilidad del sistema</w:t>
      </w:r>
      <w:r w:rsidRPr="00241C29">
        <w:rPr>
          <w:rFonts w:ascii="Arial" w:eastAsia="Arial" w:hAnsi="Arial" w:cs="Arial"/>
          <w:color w:val="0A0A0A"/>
          <w:sz w:val="22"/>
          <w:szCs w:val="22"/>
          <w:lang w:val="es-ES"/>
        </w:rPr>
        <w:t>.</w:t>
      </w:r>
    </w:p>
    <w:p w14:paraId="49D6E72C" w14:textId="77777777" w:rsidR="00F12BBF" w:rsidRPr="00241C29" w:rsidRDefault="00F12BBF" w:rsidP="00241C29">
      <w:pPr>
        <w:shd w:val="clear" w:color="auto" w:fill="FFFFFF" w:themeFill="background1"/>
        <w:spacing w:line="360" w:lineRule="auto"/>
        <w:ind w:firstLine="709"/>
        <w:jc w:val="both"/>
        <w:rPr>
          <w:rFonts w:ascii="Arial" w:eastAsia="Arial" w:hAnsi="Arial" w:cs="Arial"/>
          <w:color w:val="0A0A0A"/>
          <w:sz w:val="22"/>
          <w:szCs w:val="22"/>
          <w:lang w:val="es-ES"/>
        </w:rPr>
      </w:pPr>
    </w:p>
    <w:p w14:paraId="546F7121" w14:textId="77777777" w:rsidR="00F12BBF" w:rsidRPr="00241C29" w:rsidRDefault="00F12BBF" w:rsidP="00241C29">
      <w:pPr>
        <w:shd w:val="clear" w:color="auto" w:fill="FFFFFF" w:themeFill="background1"/>
        <w:spacing w:line="360" w:lineRule="auto"/>
        <w:ind w:firstLine="709"/>
        <w:jc w:val="both"/>
        <w:rPr>
          <w:rFonts w:ascii="Arial" w:eastAsia="Arial" w:hAnsi="Arial" w:cs="Arial"/>
          <w:sz w:val="22"/>
          <w:szCs w:val="22"/>
          <w:lang w:val="es-ES"/>
        </w:rPr>
      </w:pPr>
      <w:r w:rsidRPr="00241C29">
        <w:rPr>
          <w:rFonts w:ascii="Arial" w:eastAsia="Arial" w:hAnsi="Arial" w:cs="Arial"/>
          <w:b/>
          <w:bCs/>
          <w:color w:val="0A0A0A"/>
          <w:sz w:val="22"/>
          <w:szCs w:val="22"/>
          <w:lang w:val="es-ES"/>
        </w:rPr>
        <w:t>Activo:</w:t>
      </w:r>
      <w:r w:rsidRPr="00241C29">
        <w:rPr>
          <w:rFonts w:ascii="Arial" w:eastAsia="Arial" w:hAnsi="Arial" w:cs="Arial"/>
          <w:color w:val="0A0A0A"/>
          <w:sz w:val="22"/>
          <w:szCs w:val="22"/>
          <w:lang w:val="es-ES"/>
        </w:rPr>
        <w:t xml:space="preserve"> es cualquier bien, recurso o derecho de propiedad de una entidad (hospital, clínica, EPS) que tiene valor económico, es controlado por la empresa y se espera que genere beneficios económicos o asistenciales futuros.</w:t>
      </w:r>
    </w:p>
    <w:p w14:paraId="5253D947" w14:textId="77777777" w:rsidR="00F12BBF" w:rsidRPr="00241C29" w:rsidRDefault="00F12BBF" w:rsidP="00241C29">
      <w:pPr>
        <w:shd w:val="clear" w:color="auto" w:fill="FFFFFF" w:themeFill="background1"/>
        <w:spacing w:line="360" w:lineRule="auto"/>
        <w:ind w:firstLine="709"/>
        <w:jc w:val="both"/>
        <w:rPr>
          <w:rFonts w:ascii="Arial" w:eastAsia="Arial" w:hAnsi="Arial" w:cs="Arial"/>
          <w:sz w:val="22"/>
          <w:szCs w:val="22"/>
          <w:lang w:val="es-ES"/>
        </w:rPr>
      </w:pPr>
    </w:p>
    <w:p w14:paraId="75C34DE9" w14:textId="77777777" w:rsidR="00F12BBF" w:rsidRPr="00241C29" w:rsidRDefault="00F12BBF" w:rsidP="00241C29">
      <w:pPr>
        <w:shd w:val="clear" w:color="auto" w:fill="FFFFFF" w:themeFill="background1"/>
        <w:spacing w:line="360" w:lineRule="auto"/>
        <w:ind w:firstLine="709"/>
        <w:jc w:val="both"/>
        <w:rPr>
          <w:rFonts w:ascii="Arial" w:eastAsia="Arial" w:hAnsi="Arial" w:cs="Arial"/>
          <w:sz w:val="22"/>
          <w:szCs w:val="22"/>
          <w:lang w:val="es-ES"/>
        </w:rPr>
      </w:pPr>
      <w:r w:rsidRPr="00241C29">
        <w:rPr>
          <w:rFonts w:ascii="Arial" w:eastAsia="Arial" w:hAnsi="Arial" w:cs="Arial"/>
          <w:b/>
          <w:bCs/>
          <w:sz w:val="22"/>
          <w:szCs w:val="22"/>
          <w:lang w:val="es-ES"/>
        </w:rPr>
        <w:t>Activo Corriente:</w:t>
      </w:r>
      <w:r w:rsidRPr="00241C29">
        <w:rPr>
          <w:rFonts w:ascii="Arial" w:eastAsia="Arial" w:hAnsi="Arial" w:cs="Arial"/>
          <w:sz w:val="22"/>
          <w:szCs w:val="22"/>
          <w:lang w:val="es-ES"/>
        </w:rPr>
        <w:t xml:space="preserve"> en el ámbito financiero-salud son los </w:t>
      </w:r>
      <w:r w:rsidRPr="00241C29">
        <w:rPr>
          <w:rFonts w:ascii="Arial" w:eastAsia="Arial" w:hAnsi="Arial" w:cs="Arial"/>
          <w:color w:val="001D35"/>
          <w:sz w:val="22"/>
          <w:szCs w:val="22"/>
          <w:lang w:val="es-ES"/>
        </w:rPr>
        <w:t>recursos, bienes o derechos que una empresa (hospital, EPS, IPS) espera convertir en efectivo, vender o consumir en un plazo menor a un año</w:t>
      </w:r>
    </w:p>
    <w:p w14:paraId="6090CAAB" w14:textId="77777777" w:rsidR="00F12BBF" w:rsidRPr="00241C29" w:rsidRDefault="00F12BBF" w:rsidP="00241C29">
      <w:pPr>
        <w:shd w:val="clear" w:color="auto" w:fill="FFFFFF" w:themeFill="background1"/>
        <w:spacing w:line="360" w:lineRule="auto"/>
        <w:ind w:firstLine="709"/>
        <w:jc w:val="both"/>
        <w:rPr>
          <w:rFonts w:ascii="Arial" w:eastAsia="Arial" w:hAnsi="Arial" w:cs="Arial"/>
          <w:b/>
          <w:bCs/>
          <w:color w:val="0A0A0A"/>
          <w:sz w:val="22"/>
          <w:szCs w:val="22"/>
          <w:lang w:val="es-ES"/>
        </w:rPr>
      </w:pPr>
    </w:p>
    <w:p w14:paraId="2DBBF909" w14:textId="77777777" w:rsidR="00F12BBF" w:rsidRPr="00241C29" w:rsidRDefault="00F12BBF" w:rsidP="00241C29">
      <w:pPr>
        <w:shd w:val="clear" w:color="auto" w:fill="FFFFFF" w:themeFill="background1"/>
        <w:spacing w:line="360" w:lineRule="auto"/>
        <w:ind w:firstLine="709"/>
        <w:jc w:val="both"/>
        <w:rPr>
          <w:rFonts w:ascii="Arial" w:eastAsia="Arial" w:hAnsi="Arial" w:cs="Arial"/>
          <w:sz w:val="22"/>
          <w:szCs w:val="22"/>
          <w:lang w:val="es-ES"/>
        </w:rPr>
      </w:pPr>
      <w:r w:rsidRPr="00241C29">
        <w:rPr>
          <w:rFonts w:ascii="Arial" w:eastAsia="Arial" w:hAnsi="Arial" w:cs="Arial"/>
          <w:b/>
          <w:bCs/>
          <w:color w:val="0A0A0A"/>
          <w:sz w:val="22"/>
          <w:szCs w:val="22"/>
          <w:lang w:val="es-ES"/>
        </w:rPr>
        <w:t>Pasivo:</w:t>
      </w:r>
      <w:r w:rsidRPr="00241C29">
        <w:rPr>
          <w:rFonts w:ascii="Arial" w:eastAsia="Arial" w:hAnsi="Arial" w:cs="Arial"/>
          <w:color w:val="0A0A0A"/>
          <w:sz w:val="22"/>
          <w:szCs w:val="22"/>
          <w:lang w:val="es-ES"/>
        </w:rPr>
        <w:t xml:space="preserve"> representa todas las deudas y obligaciones presentes, como cuentas por pagar a proveedores médicos o salarios. </w:t>
      </w:r>
    </w:p>
    <w:p w14:paraId="1F4D8BDD" w14:textId="77777777" w:rsidR="00F12BBF" w:rsidRPr="00241C29" w:rsidRDefault="00F12BBF" w:rsidP="00241C29">
      <w:pPr>
        <w:shd w:val="clear" w:color="auto" w:fill="FFFFFF" w:themeFill="background1"/>
        <w:spacing w:line="360" w:lineRule="auto"/>
        <w:ind w:firstLine="709"/>
        <w:jc w:val="both"/>
        <w:rPr>
          <w:rFonts w:ascii="Arial" w:eastAsia="Arial" w:hAnsi="Arial" w:cs="Arial"/>
          <w:color w:val="0A0A0A"/>
          <w:sz w:val="22"/>
          <w:szCs w:val="22"/>
          <w:lang w:val="es-ES"/>
        </w:rPr>
      </w:pPr>
    </w:p>
    <w:p w14:paraId="7CFB5C99" w14:textId="77777777" w:rsidR="00F12BBF" w:rsidRPr="00241C29" w:rsidRDefault="00F12BBF" w:rsidP="00241C29">
      <w:pPr>
        <w:shd w:val="clear" w:color="auto" w:fill="FFFFFF" w:themeFill="background1"/>
        <w:spacing w:line="360" w:lineRule="auto"/>
        <w:ind w:firstLine="709"/>
        <w:jc w:val="both"/>
        <w:rPr>
          <w:rFonts w:ascii="Arial" w:eastAsia="Arial" w:hAnsi="Arial" w:cs="Arial"/>
          <w:sz w:val="22"/>
          <w:szCs w:val="22"/>
          <w:lang w:val="es-ES"/>
        </w:rPr>
      </w:pPr>
      <w:r w:rsidRPr="00241C29">
        <w:rPr>
          <w:rFonts w:ascii="Arial" w:eastAsia="Arial" w:hAnsi="Arial" w:cs="Arial"/>
          <w:b/>
          <w:bCs/>
          <w:color w:val="0A0A0A"/>
          <w:sz w:val="22"/>
          <w:szCs w:val="22"/>
          <w:lang w:val="es-ES"/>
        </w:rPr>
        <w:t>Patrimonio:</w:t>
      </w:r>
      <w:r w:rsidRPr="00241C29">
        <w:rPr>
          <w:rFonts w:ascii="Arial" w:eastAsia="Arial" w:hAnsi="Arial" w:cs="Arial"/>
          <w:color w:val="0A0A0A"/>
          <w:sz w:val="22"/>
          <w:szCs w:val="22"/>
          <w:lang w:val="es-ES"/>
        </w:rPr>
        <w:t xml:space="preserve"> es el valor residual de los activos una vez deducidos los pasivos, indicando la inversión de los dueños o el capital neto.</w:t>
      </w:r>
    </w:p>
    <w:p w14:paraId="521C4614" w14:textId="77777777" w:rsidR="00F12BBF" w:rsidRPr="00241C29" w:rsidRDefault="00F12BBF" w:rsidP="00241C29">
      <w:pPr>
        <w:shd w:val="clear" w:color="auto" w:fill="FFFFFF" w:themeFill="background1"/>
        <w:spacing w:line="360" w:lineRule="auto"/>
        <w:ind w:firstLine="709"/>
        <w:jc w:val="both"/>
        <w:rPr>
          <w:rFonts w:ascii="Arial" w:eastAsia="Arial" w:hAnsi="Arial" w:cs="Arial"/>
          <w:b/>
          <w:bCs/>
          <w:color w:val="001D35"/>
          <w:sz w:val="22"/>
          <w:szCs w:val="22"/>
          <w:lang w:val="es-ES"/>
        </w:rPr>
      </w:pPr>
    </w:p>
    <w:p w14:paraId="21B947B5" w14:textId="77777777" w:rsidR="00F12BBF" w:rsidRPr="00241C29" w:rsidRDefault="00F12BBF" w:rsidP="00241C29">
      <w:pPr>
        <w:shd w:val="clear" w:color="auto" w:fill="FFFFFF" w:themeFill="background1"/>
        <w:spacing w:line="360" w:lineRule="auto"/>
        <w:ind w:firstLine="709"/>
        <w:jc w:val="both"/>
        <w:rPr>
          <w:rFonts w:ascii="Arial" w:eastAsia="Arial" w:hAnsi="Arial" w:cs="Arial"/>
          <w:sz w:val="22"/>
          <w:szCs w:val="22"/>
          <w:lang w:val="es-ES"/>
        </w:rPr>
      </w:pPr>
      <w:r w:rsidRPr="00241C29">
        <w:rPr>
          <w:rFonts w:ascii="Arial" w:eastAsia="Arial" w:hAnsi="Arial" w:cs="Arial"/>
          <w:b/>
          <w:bCs/>
          <w:sz w:val="22"/>
          <w:szCs w:val="22"/>
          <w:lang w:val="es-ES"/>
        </w:rPr>
        <w:t xml:space="preserve">Reserva técnica: </w:t>
      </w:r>
      <w:r w:rsidRPr="00241C29">
        <w:rPr>
          <w:rFonts w:ascii="Arial" w:eastAsia="Arial" w:hAnsi="Arial" w:cs="Arial"/>
          <w:sz w:val="22"/>
          <w:szCs w:val="22"/>
          <w:lang w:val="es-ES"/>
        </w:rPr>
        <w:t>en el sector financiero de la salud es una provisión de dinero exigida a las EPS e IPS para garantizar el pago de servicios médicos ya prestados o autorizados, pero no facturados (</w:t>
      </w:r>
      <w:proofErr w:type="gramStart"/>
      <w:r w:rsidRPr="00241C29">
        <w:rPr>
          <w:rFonts w:ascii="Arial" w:eastAsia="Arial" w:hAnsi="Arial" w:cs="Arial"/>
          <w:sz w:val="22"/>
          <w:szCs w:val="22"/>
          <w:lang w:val="es-ES"/>
        </w:rPr>
        <w:t>ocurridos</w:t>
      </w:r>
      <w:proofErr w:type="gramEnd"/>
      <w:r w:rsidRPr="00241C29">
        <w:rPr>
          <w:rFonts w:ascii="Arial" w:eastAsia="Arial" w:hAnsi="Arial" w:cs="Arial"/>
          <w:sz w:val="22"/>
          <w:szCs w:val="22"/>
          <w:lang w:val="es-ES"/>
        </w:rPr>
        <w:t xml:space="preserve"> pero no conocidos)</w:t>
      </w:r>
      <w:r w:rsidRPr="00241C29">
        <w:rPr>
          <w:rFonts w:ascii="Arial" w:eastAsia="Arial" w:hAnsi="Arial" w:cs="Arial"/>
          <w:color w:val="0A0A0A"/>
          <w:sz w:val="22"/>
          <w:szCs w:val="22"/>
          <w:lang w:val="es-ES"/>
        </w:rPr>
        <w:t>.</w:t>
      </w:r>
    </w:p>
    <w:p w14:paraId="5C00A772" w14:textId="77777777" w:rsidR="00F12BBF" w:rsidRPr="00241C29" w:rsidRDefault="00F12BBF" w:rsidP="00241C29">
      <w:pPr>
        <w:spacing w:line="360" w:lineRule="auto"/>
        <w:ind w:firstLine="709"/>
        <w:jc w:val="both"/>
        <w:rPr>
          <w:rFonts w:ascii="Arial" w:eastAsia="Arial" w:hAnsi="Arial" w:cs="Arial"/>
          <w:color w:val="0A0A0A"/>
          <w:sz w:val="22"/>
          <w:szCs w:val="22"/>
          <w:lang w:val="es-ES"/>
        </w:rPr>
      </w:pPr>
    </w:p>
    <w:p w14:paraId="20249F33" w14:textId="77777777" w:rsidR="00F12BBF" w:rsidRPr="00241C29" w:rsidRDefault="00F12BBF" w:rsidP="00241C29">
      <w:pPr>
        <w:spacing w:line="360" w:lineRule="auto"/>
        <w:ind w:firstLine="709"/>
        <w:jc w:val="both"/>
        <w:rPr>
          <w:rFonts w:ascii="Arial" w:eastAsia="Arial" w:hAnsi="Arial" w:cs="Arial"/>
          <w:color w:val="001D35"/>
          <w:sz w:val="22"/>
          <w:szCs w:val="22"/>
          <w:lang w:val="es-ES"/>
        </w:rPr>
      </w:pPr>
      <w:r w:rsidRPr="00241C29">
        <w:rPr>
          <w:rFonts w:ascii="Arial" w:eastAsia="Arial" w:hAnsi="Arial" w:cs="Arial"/>
          <w:b/>
          <w:bCs/>
          <w:sz w:val="22"/>
          <w:szCs w:val="22"/>
          <w:lang w:val="es-ES"/>
        </w:rPr>
        <w:t>Estado Financiero:</w:t>
      </w:r>
      <w:r w:rsidRPr="00241C29">
        <w:rPr>
          <w:rFonts w:ascii="Arial" w:eastAsia="Arial" w:hAnsi="Arial" w:cs="Arial"/>
          <w:sz w:val="22"/>
          <w:szCs w:val="22"/>
          <w:lang w:val="es-ES"/>
        </w:rPr>
        <w:t xml:space="preserve"> en el sector salud es un </w:t>
      </w:r>
      <w:r w:rsidRPr="00241C29">
        <w:rPr>
          <w:rFonts w:ascii="Arial" w:eastAsia="Arial" w:hAnsi="Arial" w:cs="Arial"/>
          <w:color w:val="001D35"/>
          <w:sz w:val="22"/>
          <w:szCs w:val="22"/>
          <w:lang w:val="es-ES"/>
        </w:rPr>
        <w:t>informe contable estructurado que refleja la situación económica, patrimonial y la rentabilidad de una entidad médica (hospital, clínica, IPS) en un periodo específico.</w:t>
      </w:r>
    </w:p>
    <w:p w14:paraId="37FC38C0" w14:textId="77777777" w:rsidR="00F12BBF" w:rsidRPr="00241C29" w:rsidRDefault="00F12BBF" w:rsidP="00241C29">
      <w:pPr>
        <w:spacing w:line="360" w:lineRule="auto"/>
        <w:ind w:firstLine="709"/>
        <w:jc w:val="both"/>
        <w:rPr>
          <w:rFonts w:ascii="Arial" w:eastAsia="Arial" w:hAnsi="Arial" w:cs="Arial"/>
          <w:color w:val="001D35"/>
          <w:sz w:val="22"/>
          <w:szCs w:val="22"/>
          <w:lang w:val="es-ES"/>
        </w:rPr>
      </w:pPr>
    </w:p>
    <w:p w14:paraId="6219F3B1" w14:textId="77777777" w:rsidR="00F12BBF" w:rsidRPr="00241C29" w:rsidRDefault="00F12BBF" w:rsidP="00241C29">
      <w:pPr>
        <w:spacing w:line="360" w:lineRule="auto"/>
        <w:ind w:firstLine="709"/>
        <w:jc w:val="both"/>
        <w:rPr>
          <w:rFonts w:ascii="Arial" w:eastAsia="Arial" w:hAnsi="Arial" w:cs="Arial"/>
          <w:sz w:val="22"/>
          <w:szCs w:val="22"/>
          <w:lang w:val="es-ES"/>
        </w:rPr>
      </w:pPr>
      <w:r w:rsidRPr="00241C29">
        <w:rPr>
          <w:rFonts w:ascii="Arial" w:eastAsia="Arial" w:hAnsi="Arial" w:cs="Arial"/>
          <w:b/>
          <w:bCs/>
          <w:sz w:val="22"/>
          <w:szCs w:val="22"/>
          <w:lang w:val="es-ES"/>
        </w:rPr>
        <w:t xml:space="preserve">Capital Mínimo: </w:t>
      </w:r>
      <w:r w:rsidRPr="00241C29">
        <w:rPr>
          <w:rFonts w:ascii="Arial" w:eastAsia="Arial" w:hAnsi="Arial" w:cs="Arial"/>
          <w:sz w:val="22"/>
          <w:szCs w:val="22"/>
          <w:lang w:val="es-ES"/>
        </w:rPr>
        <w:t xml:space="preserve">en el sector salud, según la </w:t>
      </w:r>
      <w:hyperlink r:id="rId37">
        <w:r w:rsidRPr="00241C29">
          <w:rPr>
            <w:rStyle w:val="Hipervnculo"/>
            <w:rFonts w:ascii="Arial" w:eastAsia="Arial" w:hAnsi="Arial" w:cs="Arial"/>
            <w:color w:val="1A0DAB"/>
            <w:sz w:val="22"/>
            <w:szCs w:val="22"/>
            <w:lang w:val="es-ES"/>
          </w:rPr>
          <w:t>Superintendencia Nacional de Salud</w:t>
        </w:r>
      </w:hyperlink>
      <w:r w:rsidRPr="00241C29">
        <w:rPr>
          <w:rFonts w:ascii="Arial" w:eastAsia="Arial" w:hAnsi="Arial" w:cs="Arial"/>
          <w:color w:val="0A0A0A"/>
          <w:sz w:val="22"/>
          <w:szCs w:val="22"/>
          <w:lang w:val="es-ES"/>
        </w:rPr>
        <w:t>, es el monto base de recursos propios que las EPS deben acreditar para operar, garantizando la solvencia y respaldo de sus obligaciones financieras.</w:t>
      </w:r>
    </w:p>
    <w:p w14:paraId="18A6B441" w14:textId="77777777" w:rsidR="00F12BBF" w:rsidRPr="00241C29" w:rsidRDefault="00F12BBF" w:rsidP="00241C29">
      <w:pPr>
        <w:spacing w:line="360" w:lineRule="auto"/>
        <w:ind w:firstLine="709"/>
        <w:jc w:val="both"/>
        <w:rPr>
          <w:rFonts w:ascii="Arial" w:eastAsia="Arial" w:hAnsi="Arial" w:cs="Arial"/>
          <w:color w:val="0A0A0A"/>
          <w:sz w:val="22"/>
          <w:szCs w:val="22"/>
          <w:lang w:val="es-ES"/>
        </w:rPr>
      </w:pPr>
    </w:p>
    <w:p w14:paraId="4E5DEB1E" w14:textId="77777777" w:rsidR="00F12BBF" w:rsidRPr="00241C29" w:rsidRDefault="00F12BBF" w:rsidP="00241C29">
      <w:pPr>
        <w:spacing w:line="360" w:lineRule="auto"/>
        <w:ind w:firstLine="709"/>
        <w:jc w:val="both"/>
        <w:rPr>
          <w:rFonts w:ascii="Arial" w:eastAsia="Arial" w:hAnsi="Arial" w:cs="Arial"/>
          <w:sz w:val="22"/>
          <w:szCs w:val="22"/>
          <w:lang w:val="es-ES"/>
        </w:rPr>
      </w:pPr>
      <w:r w:rsidRPr="00241C29">
        <w:rPr>
          <w:rFonts w:ascii="Arial" w:eastAsia="Arial" w:hAnsi="Arial" w:cs="Arial"/>
          <w:b/>
          <w:bCs/>
          <w:sz w:val="22"/>
          <w:szCs w:val="22"/>
          <w:lang w:val="es-ES"/>
        </w:rPr>
        <w:t>Patrimonio Adecuado:</w:t>
      </w:r>
      <w:r w:rsidRPr="00241C29">
        <w:rPr>
          <w:rFonts w:ascii="Arial" w:eastAsia="Arial" w:hAnsi="Arial" w:cs="Arial"/>
          <w:sz w:val="22"/>
          <w:szCs w:val="22"/>
          <w:lang w:val="es-ES"/>
        </w:rPr>
        <w:t xml:space="preserve"> en el sector financiero de salud es el nivel mínimo de recursos propios que las entidades (como EPS) deben mantener para respaldar sus riesgos, garantizando la solvencia y la prestación de servicios</w:t>
      </w:r>
      <w:r w:rsidRPr="00241C29">
        <w:rPr>
          <w:rFonts w:ascii="Arial" w:eastAsia="Arial" w:hAnsi="Arial" w:cs="Arial"/>
          <w:color w:val="0A0A0A"/>
          <w:sz w:val="22"/>
          <w:szCs w:val="22"/>
          <w:lang w:val="es-ES"/>
        </w:rPr>
        <w:t>.</w:t>
      </w:r>
    </w:p>
    <w:p w14:paraId="0411BF02" w14:textId="77777777" w:rsidR="00F12BBF" w:rsidRPr="00241C29" w:rsidRDefault="00F12BBF" w:rsidP="00241C29">
      <w:pPr>
        <w:spacing w:line="360" w:lineRule="auto"/>
        <w:ind w:firstLine="709"/>
        <w:jc w:val="both"/>
        <w:rPr>
          <w:rFonts w:ascii="Arial" w:eastAsia="Arial" w:hAnsi="Arial" w:cs="Arial"/>
          <w:color w:val="0A0A0A"/>
          <w:sz w:val="22"/>
          <w:szCs w:val="22"/>
          <w:lang w:val="es-ES"/>
        </w:rPr>
      </w:pPr>
    </w:p>
    <w:p w14:paraId="37D972CA" w14:textId="77777777" w:rsidR="00F12BBF" w:rsidRPr="00241C29" w:rsidRDefault="00F12BBF" w:rsidP="00241C29">
      <w:pPr>
        <w:spacing w:line="360" w:lineRule="auto"/>
        <w:ind w:firstLine="709"/>
        <w:jc w:val="both"/>
        <w:rPr>
          <w:rFonts w:ascii="Arial" w:eastAsia="Arial" w:hAnsi="Arial" w:cs="Arial"/>
          <w:color w:val="001D35"/>
          <w:sz w:val="22"/>
          <w:szCs w:val="22"/>
          <w:lang w:val="es-ES"/>
        </w:rPr>
      </w:pPr>
      <w:r w:rsidRPr="00241C29">
        <w:rPr>
          <w:rFonts w:ascii="Arial" w:eastAsia="Arial" w:hAnsi="Arial" w:cs="Arial"/>
          <w:b/>
          <w:bCs/>
          <w:sz w:val="22"/>
          <w:szCs w:val="22"/>
          <w:lang w:val="es-ES"/>
        </w:rPr>
        <w:t xml:space="preserve">Siniestralidad: </w:t>
      </w:r>
      <w:r w:rsidRPr="00241C29">
        <w:rPr>
          <w:rFonts w:ascii="Arial" w:eastAsia="Arial" w:hAnsi="Arial" w:cs="Arial"/>
          <w:sz w:val="22"/>
          <w:szCs w:val="22"/>
          <w:lang w:val="es-ES"/>
        </w:rPr>
        <w:t xml:space="preserve">en el sector financiero de la salud es el </w:t>
      </w:r>
      <w:r w:rsidRPr="00241C29">
        <w:rPr>
          <w:rFonts w:ascii="Arial" w:eastAsia="Arial" w:hAnsi="Arial" w:cs="Arial"/>
          <w:color w:val="001D35"/>
          <w:sz w:val="22"/>
          <w:szCs w:val="22"/>
          <w:lang w:val="es-ES"/>
        </w:rPr>
        <w:t>indicador que mide la relación entre el costo de los servicios médicos prestados (siniestros) y las primas (ingresos) cobradas por la aseguradora o EPS en un periodo determinado.</w:t>
      </w:r>
    </w:p>
    <w:p w14:paraId="2C1578AA" w14:textId="77777777" w:rsidR="00F12BBF" w:rsidRPr="00241C29" w:rsidRDefault="00F12BBF" w:rsidP="00241C29">
      <w:pPr>
        <w:spacing w:line="360" w:lineRule="auto"/>
        <w:ind w:firstLine="709"/>
        <w:jc w:val="both"/>
        <w:rPr>
          <w:rFonts w:ascii="Arial" w:eastAsia="Arial" w:hAnsi="Arial" w:cs="Arial"/>
          <w:color w:val="001D35"/>
          <w:sz w:val="22"/>
          <w:szCs w:val="22"/>
          <w:lang w:val="es-ES"/>
        </w:rPr>
      </w:pPr>
    </w:p>
    <w:p w14:paraId="4EC2DDF6" w14:textId="77777777" w:rsidR="00F12BBF" w:rsidRPr="00241C29" w:rsidRDefault="00F12BBF" w:rsidP="00241C29">
      <w:pPr>
        <w:spacing w:line="360" w:lineRule="auto"/>
        <w:ind w:firstLine="709"/>
        <w:jc w:val="both"/>
        <w:rPr>
          <w:rFonts w:ascii="Arial" w:eastAsia="Arial" w:hAnsi="Arial" w:cs="Arial"/>
          <w:sz w:val="22"/>
          <w:szCs w:val="22"/>
          <w:lang w:val="es-ES"/>
        </w:rPr>
      </w:pPr>
      <w:r w:rsidRPr="00241C29">
        <w:rPr>
          <w:rFonts w:ascii="Arial" w:eastAsia="Arial" w:hAnsi="Arial" w:cs="Arial"/>
          <w:b/>
          <w:bCs/>
          <w:sz w:val="22"/>
          <w:szCs w:val="22"/>
          <w:lang w:val="es-ES"/>
        </w:rPr>
        <w:t xml:space="preserve">Razón o Ratio de Endeudamiento: </w:t>
      </w:r>
      <w:r w:rsidRPr="00241C29">
        <w:rPr>
          <w:rFonts w:ascii="Arial" w:eastAsia="Arial" w:hAnsi="Arial" w:cs="Arial"/>
          <w:sz w:val="22"/>
          <w:szCs w:val="22"/>
          <w:lang w:val="es-ES"/>
        </w:rPr>
        <w:t xml:space="preserve">en el sector salud es un </w:t>
      </w:r>
      <w:r w:rsidRPr="00241C29">
        <w:rPr>
          <w:rFonts w:ascii="Arial" w:eastAsia="Arial" w:hAnsi="Arial" w:cs="Arial"/>
          <w:color w:val="001D35"/>
          <w:sz w:val="22"/>
          <w:szCs w:val="22"/>
          <w:lang w:val="es-ES"/>
        </w:rPr>
        <w:t>indicador financiero clave que mide la proporción de la deuda total de una entidad (EPS, IPS, hospital) en relación con sus recursos propios o activos</w:t>
      </w:r>
      <w:r w:rsidRPr="00241C29">
        <w:rPr>
          <w:rFonts w:ascii="Arial" w:eastAsia="Arial" w:hAnsi="Arial" w:cs="Arial"/>
          <w:color w:val="0A0A0A"/>
          <w:sz w:val="22"/>
          <w:szCs w:val="22"/>
          <w:lang w:val="es-ES"/>
        </w:rPr>
        <w:t>.</w:t>
      </w:r>
    </w:p>
    <w:p w14:paraId="24C9F5CB" w14:textId="77777777" w:rsidR="00F12BBF" w:rsidRPr="00241C29" w:rsidRDefault="00F12BBF" w:rsidP="00241C29">
      <w:pPr>
        <w:spacing w:line="360" w:lineRule="auto"/>
        <w:ind w:firstLine="709"/>
        <w:jc w:val="both"/>
        <w:rPr>
          <w:rFonts w:ascii="Arial" w:eastAsia="Arial" w:hAnsi="Arial" w:cs="Arial"/>
          <w:color w:val="0A0A0A"/>
          <w:sz w:val="22"/>
          <w:szCs w:val="22"/>
          <w:lang w:val="es-ES"/>
        </w:rPr>
      </w:pPr>
    </w:p>
    <w:p w14:paraId="72E734E6" w14:textId="77777777" w:rsidR="00F12BBF" w:rsidRPr="00241C29" w:rsidRDefault="00F12BBF" w:rsidP="00241C29">
      <w:pPr>
        <w:spacing w:line="360" w:lineRule="auto"/>
        <w:ind w:firstLine="709"/>
        <w:jc w:val="both"/>
        <w:rPr>
          <w:rFonts w:ascii="Arial" w:eastAsia="Arial" w:hAnsi="Arial" w:cs="Arial"/>
          <w:sz w:val="22"/>
          <w:szCs w:val="22"/>
          <w:lang w:val="es-ES"/>
        </w:rPr>
      </w:pPr>
      <w:r w:rsidRPr="00241C29">
        <w:rPr>
          <w:rFonts w:ascii="Arial" w:eastAsia="Arial" w:hAnsi="Arial" w:cs="Arial"/>
          <w:b/>
          <w:bCs/>
          <w:sz w:val="22"/>
          <w:szCs w:val="22"/>
          <w:lang w:val="es-ES"/>
        </w:rPr>
        <w:t>Mortalidad Materna:</w:t>
      </w:r>
      <w:r w:rsidRPr="00241C29">
        <w:rPr>
          <w:rFonts w:ascii="Arial" w:eastAsia="Arial" w:hAnsi="Arial" w:cs="Arial"/>
          <w:sz w:val="22"/>
          <w:szCs w:val="22"/>
          <w:lang w:val="es-ES"/>
        </w:rPr>
        <w:t xml:space="preserve"> es la </w:t>
      </w:r>
      <w:r w:rsidRPr="00241C29">
        <w:rPr>
          <w:rFonts w:ascii="Arial" w:eastAsia="Arial" w:hAnsi="Arial" w:cs="Arial"/>
          <w:color w:val="001D35"/>
          <w:sz w:val="22"/>
          <w:szCs w:val="22"/>
          <w:lang w:val="es-ES"/>
        </w:rPr>
        <w:t xml:space="preserve">muerte de una mujer durante el embarazo, el parto o dentro de los 42 días posteriores a la terminación del mismo, por causas relacionadas o agravadas por la gestación o su manejo. </w:t>
      </w:r>
      <w:r w:rsidRPr="00241C29">
        <w:rPr>
          <w:rFonts w:ascii="Arial" w:eastAsia="Arial" w:hAnsi="Arial" w:cs="Arial"/>
          <w:color w:val="0A0A0A"/>
          <w:sz w:val="22"/>
          <w:szCs w:val="22"/>
          <w:lang w:val="es-ES"/>
        </w:rPr>
        <w:t>Es un indicador crítico de la calidad de salud y la equidad social.</w:t>
      </w:r>
    </w:p>
    <w:p w14:paraId="2AE558B0" w14:textId="77777777" w:rsidR="00F12BBF" w:rsidRPr="00241C29" w:rsidRDefault="00F12BBF" w:rsidP="00241C29">
      <w:pPr>
        <w:spacing w:line="360" w:lineRule="auto"/>
        <w:ind w:firstLine="709"/>
        <w:jc w:val="both"/>
        <w:rPr>
          <w:rFonts w:ascii="Arial" w:eastAsia="Arial" w:hAnsi="Arial" w:cs="Arial"/>
          <w:color w:val="0A0A0A"/>
          <w:sz w:val="22"/>
          <w:szCs w:val="22"/>
          <w:lang w:val="es-ES"/>
        </w:rPr>
      </w:pPr>
    </w:p>
    <w:p w14:paraId="3B88189A" w14:textId="77777777" w:rsidR="00F12BBF" w:rsidRPr="00241C29" w:rsidRDefault="00F12BBF" w:rsidP="00241C29">
      <w:pPr>
        <w:spacing w:line="360" w:lineRule="auto"/>
        <w:ind w:firstLine="709"/>
        <w:jc w:val="both"/>
        <w:rPr>
          <w:rFonts w:ascii="Arial" w:eastAsia="Arial" w:hAnsi="Arial" w:cs="Arial"/>
          <w:color w:val="0A0A0A"/>
          <w:sz w:val="22"/>
          <w:szCs w:val="22"/>
          <w:lang w:val="es-ES"/>
        </w:rPr>
      </w:pPr>
      <w:r w:rsidRPr="00241C29">
        <w:rPr>
          <w:rFonts w:ascii="Arial" w:eastAsia="Arial" w:hAnsi="Arial" w:cs="Arial"/>
          <w:b/>
          <w:bCs/>
          <w:sz w:val="22"/>
          <w:szCs w:val="22"/>
          <w:lang w:val="es-ES"/>
        </w:rPr>
        <w:t>Mortalidad Infantil:</w:t>
      </w:r>
      <w:r w:rsidRPr="00241C29">
        <w:rPr>
          <w:rFonts w:ascii="Arial" w:eastAsia="Arial" w:hAnsi="Arial" w:cs="Arial"/>
          <w:sz w:val="22"/>
          <w:szCs w:val="22"/>
          <w:lang w:val="es-ES"/>
        </w:rPr>
        <w:t xml:space="preserve"> se refiere a la </w:t>
      </w:r>
      <w:r w:rsidRPr="00241C29">
        <w:rPr>
          <w:rFonts w:ascii="Arial" w:eastAsia="Arial" w:hAnsi="Arial" w:cs="Arial"/>
          <w:color w:val="001D35"/>
          <w:sz w:val="22"/>
          <w:szCs w:val="22"/>
          <w:lang w:val="es-ES"/>
        </w:rPr>
        <w:t>muerte de niños menores de un año</w:t>
      </w:r>
      <w:r w:rsidRPr="00241C29">
        <w:rPr>
          <w:rFonts w:ascii="Arial" w:eastAsia="Arial" w:hAnsi="Arial" w:cs="Arial"/>
          <w:color w:val="0A0A0A"/>
          <w:sz w:val="22"/>
          <w:szCs w:val="22"/>
          <w:lang w:val="es-ES"/>
        </w:rPr>
        <w:t>, siendo un indicador clave de salud pública que mide el bienestar general y el acceso a servicios de salud de una población. Generalmente se calcula como la tasa de defunciones por cada 1.000 nacidos vivos, incluyendo la mortalidad neonatal (primeros 28 días).</w:t>
      </w:r>
    </w:p>
    <w:p w14:paraId="6F249C6A" w14:textId="77777777" w:rsidR="00F12BBF" w:rsidRPr="00241C29" w:rsidRDefault="00F12BBF" w:rsidP="00241C29">
      <w:pPr>
        <w:spacing w:line="360" w:lineRule="auto"/>
        <w:ind w:firstLine="709"/>
        <w:jc w:val="both"/>
        <w:rPr>
          <w:rFonts w:ascii="Arial" w:eastAsia="Arial" w:hAnsi="Arial" w:cs="Arial"/>
          <w:color w:val="0A0A0A"/>
          <w:sz w:val="22"/>
          <w:szCs w:val="22"/>
          <w:lang w:val="es-ES"/>
        </w:rPr>
      </w:pPr>
    </w:p>
    <w:p w14:paraId="6A9191DB" w14:textId="77777777" w:rsidR="00F12BBF" w:rsidRPr="00241C29" w:rsidRDefault="00F12BBF" w:rsidP="00241C29">
      <w:pPr>
        <w:spacing w:line="360" w:lineRule="auto"/>
        <w:ind w:firstLine="709"/>
        <w:jc w:val="both"/>
        <w:rPr>
          <w:rFonts w:ascii="Arial" w:eastAsia="Arial" w:hAnsi="Arial" w:cs="Arial"/>
          <w:sz w:val="22"/>
          <w:szCs w:val="22"/>
          <w:lang w:val="es-ES"/>
        </w:rPr>
      </w:pPr>
      <w:r w:rsidRPr="00241C29">
        <w:rPr>
          <w:rFonts w:ascii="Arial" w:eastAsia="Arial" w:hAnsi="Arial" w:cs="Arial"/>
          <w:b/>
          <w:bCs/>
          <w:sz w:val="22"/>
          <w:szCs w:val="22"/>
          <w:lang w:val="es-ES"/>
        </w:rPr>
        <w:t>Red Prestadora de salud:</w:t>
      </w:r>
      <w:r w:rsidRPr="00241C29">
        <w:rPr>
          <w:rFonts w:ascii="Arial" w:eastAsia="Arial" w:hAnsi="Arial" w:cs="Arial"/>
          <w:sz w:val="22"/>
          <w:szCs w:val="22"/>
          <w:lang w:val="es-ES"/>
        </w:rPr>
        <w:t xml:space="preserve"> es el </w:t>
      </w:r>
      <w:r w:rsidRPr="00241C29">
        <w:rPr>
          <w:rFonts w:ascii="Arial" w:eastAsia="Arial" w:hAnsi="Arial" w:cs="Arial"/>
          <w:color w:val="001D35"/>
          <w:sz w:val="22"/>
          <w:szCs w:val="22"/>
          <w:lang w:val="es-ES"/>
        </w:rPr>
        <w:t>conjunto articulado y organizado de clínicas, hospitales, laboratorios y médicos (IPS) que tienen contrato con una EPS o aseguradora para brindar servicios de salud a sus afiliados</w:t>
      </w:r>
      <w:r w:rsidRPr="00241C29">
        <w:rPr>
          <w:rFonts w:ascii="Arial" w:eastAsia="Arial" w:hAnsi="Arial" w:cs="Arial"/>
          <w:color w:val="0A0A0A"/>
          <w:sz w:val="22"/>
          <w:szCs w:val="22"/>
          <w:lang w:val="es-ES"/>
        </w:rPr>
        <w:t xml:space="preserve">. </w:t>
      </w:r>
      <w:r w:rsidRPr="00241C29">
        <w:rPr>
          <w:rFonts w:ascii="Arial" w:eastAsia="Arial" w:hAnsi="Arial" w:cs="Arial"/>
          <w:sz w:val="22"/>
          <w:szCs w:val="22"/>
          <w:lang w:val="es-ES"/>
        </w:rPr>
        <w:t xml:space="preserve"> </w:t>
      </w:r>
    </w:p>
    <w:p w14:paraId="6D95686E" w14:textId="77777777" w:rsidR="00F12BBF" w:rsidRPr="00241C29" w:rsidRDefault="00F12BBF" w:rsidP="00241C29">
      <w:pPr>
        <w:spacing w:line="360" w:lineRule="auto"/>
        <w:ind w:firstLine="709"/>
        <w:jc w:val="both"/>
        <w:rPr>
          <w:rFonts w:ascii="Arial" w:eastAsia="Arial" w:hAnsi="Arial" w:cs="Arial"/>
          <w:sz w:val="22"/>
          <w:szCs w:val="22"/>
          <w:lang w:val="es-ES"/>
        </w:rPr>
      </w:pPr>
    </w:p>
    <w:p w14:paraId="17D4370E" w14:textId="77777777" w:rsidR="00F12BBF" w:rsidRPr="00241C29" w:rsidRDefault="00F12BBF" w:rsidP="00241C29">
      <w:pPr>
        <w:spacing w:line="360" w:lineRule="auto"/>
        <w:ind w:firstLine="709"/>
        <w:jc w:val="both"/>
        <w:rPr>
          <w:rFonts w:ascii="Arial" w:eastAsia="Arial" w:hAnsi="Arial" w:cs="Arial"/>
          <w:color w:val="0A0A0A"/>
          <w:sz w:val="22"/>
          <w:szCs w:val="22"/>
          <w:lang w:val="es-ES"/>
        </w:rPr>
      </w:pPr>
      <w:r w:rsidRPr="00241C29">
        <w:rPr>
          <w:rFonts w:ascii="Arial" w:eastAsia="Arial" w:hAnsi="Arial" w:cs="Arial"/>
          <w:b/>
          <w:bCs/>
          <w:sz w:val="22"/>
          <w:szCs w:val="22"/>
          <w:lang w:val="es-ES"/>
        </w:rPr>
        <w:t>Capacidad Instalada:</w:t>
      </w:r>
      <w:r w:rsidRPr="00241C29">
        <w:rPr>
          <w:rFonts w:ascii="Arial" w:eastAsia="Arial" w:hAnsi="Arial" w:cs="Arial"/>
          <w:sz w:val="22"/>
          <w:szCs w:val="22"/>
          <w:lang w:val="es-ES"/>
        </w:rPr>
        <w:t xml:space="preserve"> en salud es el </w:t>
      </w:r>
      <w:r w:rsidRPr="00241C29">
        <w:rPr>
          <w:rFonts w:ascii="Arial" w:eastAsia="Arial" w:hAnsi="Arial" w:cs="Arial"/>
          <w:color w:val="001D35"/>
          <w:sz w:val="22"/>
          <w:szCs w:val="22"/>
          <w:lang w:val="es-ES"/>
        </w:rPr>
        <w:t>conjunto de recursos físicos, humanos, técnicos y administrativos habilitados en una IPS (Institución Prestadora de Servicios) para brindar atención médica</w:t>
      </w:r>
      <w:r w:rsidRPr="00241C29">
        <w:rPr>
          <w:rFonts w:ascii="Arial" w:eastAsia="Arial" w:hAnsi="Arial" w:cs="Arial"/>
          <w:color w:val="0A0A0A"/>
          <w:sz w:val="22"/>
          <w:szCs w:val="22"/>
          <w:lang w:val="es-ES"/>
        </w:rPr>
        <w:t>. Define el volumen máximo de servicios —camas, consultas, cirugías— que una institución puede ofrecer en un tiempo determinado.</w:t>
      </w:r>
    </w:p>
    <w:p w14:paraId="4350C790" w14:textId="77777777" w:rsidR="00F12BBF" w:rsidRPr="00241C29" w:rsidRDefault="00F12BBF" w:rsidP="00241C29">
      <w:pPr>
        <w:spacing w:line="360" w:lineRule="auto"/>
        <w:ind w:firstLine="709"/>
        <w:jc w:val="both"/>
        <w:rPr>
          <w:rFonts w:ascii="Arial" w:eastAsia="Arial" w:hAnsi="Arial" w:cs="Arial"/>
          <w:color w:val="0A0A0A"/>
          <w:sz w:val="22"/>
          <w:szCs w:val="22"/>
          <w:lang w:val="es-ES"/>
        </w:rPr>
      </w:pPr>
    </w:p>
    <w:p w14:paraId="0D04B0FD" w14:textId="77777777" w:rsidR="00F12BBF" w:rsidRPr="00241C29" w:rsidRDefault="00F12BBF" w:rsidP="00241C29">
      <w:pPr>
        <w:spacing w:line="360" w:lineRule="auto"/>
        <w:ind w:firstLine="709"/>
        <w:jc w:val="both"/>
        <w:rPr>
          <w:rFonts w:ascii="Arial" w:eastAsia="Arial" w:hAnsi="Arial" w:cs="Arial"/>
          <w:sz w:val="22"/>
          <w:szCs w:val="22"/>
          <w:lang w:val="es-ES"/>
        </w:rPr>
      </w:pPr>
      <w:r w:rsidRPr="00241C29">
        <w:rPr>
          <w:rFonts w:ascii="Arial" w:eastAsia="Arial" w:hAnsi="Arial" w:cs="Arial"/>
          <w:b/>
          <w:bCs/>
          <w:sz w:val="22"/>
          <w:szCs w:val="22"/>
          <w:lang w:val="es-ES"/>
        </w:rPr>
        <w:t>Suficiencia de Red en Salud:</w:t>
      </w:r>
      <w:r w:rsidRPr="00241C29">
        <w:rPr>
          <w:rFonts w:ascii="Arial" w:eastAsia="Arial" w:hAnsi="Arial" w:cs="Arial"/>
          <w:sz w:val="22"/>
          <w:szCs w:val="22"/>
          <w:lang w:val="es-ES"/>
        </w:rPr>
        <w:t xml:space="preserve"> es la </w:t>
      </w:r>
      <w:r w:rsidRPr="00241C29">
        <w:rPr>
          <w:rFonts w:ascii="Arial" w:eastAsia="Arial" w:hAnsi="Arial" w:cs="Arial"/>
          <w:color w:val="001D35"/>
          <w:sz w:val="22"/>
          <w:szCs w:val="22"/>
          <w:lang w:val="es-ES"/>
        </w:rPr>
        <w:t>capacidad instalada —infraestructura, talento humano, equipos y recursos financieros— que garantiza la prestación oportuna, integral y accesible de servicios médicos a la población adscrita</w:t>
      </w:r>
      <w:r w:rsidRPr="00241C29">
        <w:rPr>
          <w:rFonts w:ascii="Arial" w:eastAsia="Arial" w:hAnsi="Arial" w:cs="Arial"/>
          <w:color w:val="0A0A0A"/>
          <w:sz w:val="22"/>
          <w:szCs w:val="22"/>
          <w:lang w:val="es-ES"/>
        </w:rPr>
        <w:t>. Mide el equilibrio entre la oferta de servicios y la demanda real para evitar barreras de acceso.</w:t>
      </w:r>
    </w:p>
    <w:p w14:paraId="08068CF1" w14:textId="77777777" w:rsidR="00F12BBF" w:rsidRPr="00241C29" w:rsidRDefault="00F12BBF" w:rsidP="00241C29">
      <w:pPr>
        <w:spacing w:line="360" w:lineRule="auto"/>
        <w:ind w:firstLine="709"/>
        <w:jc w:val="both"/>
        <w:rPr>
          <w:rFonts w:ascii="Arial" w:eastAsia="Arial" w:hAnsi="Arial" w:cs="Arial"/>
          <w:color w:val="0A0A0A"/>
          <w:sz w:val="22"/>
          <w:szCs w:val="22"/>
          <w:lang w:val="es-ES"/>
        </w:rPr>
      </w:pPr>
    </w:p>
    <w:p w14:paraId="7E59A169" w14:textId="77777777" w:rsidR="00F12BBF" w:rsidRPr="00241C29" w:rsidRDefault="00F12BBF" w:rsidP="00241C29">
      <w:pPr>
        <w:spacing w:line="360" w:lineRule="auto"/>
        <w:ind w:firstLine="709"/>
        <w:jc w:val="both"/>
        <w:rPr>
          <w:rFonts w:ascii="Arial" w:eastAsia="Arial" w:hAnsi="Arial" w:cs="Arial"/>
          <w:color w:val="0A0A0A"/>
          <w:sz w:val="22"/>
          <w:szCs w:val="22"/>
          <w:lang w:val="es-ES"/>
        </w:rPr>
      </w:pPr>
      <w:r w:rsidRPr="00241C29">
        <w:rPr>
          <w:rFonts w:ascii="Arial" w:eastAsia="Arial" w:hAnsi="Arial" w:cs="Arial"/>
          <w:b/>
          <w:bCs/>
          <w:sz w:val="22"/>
          <w:szCs w:val="22"/>
          <w:lang w:val="es-ES"/>
        </w:rPr>
        <w:t>Dispensación de Medicamentos:</w:t>
      </w:r>
      <w:r w:rsidRPr="00241C29">
        <w:rPr>
          <w:rFonts w:ascii="Arial" w:eastAsia="Arial" w:hAnsi="Arial" w:cs="Arial"/>
          <w:sz w:val="22"/>
          <w:szCs w:val="22"/>
          <w:lang w:val="es-ES"/>
        </w:rPr>
        <w:t xml:space="preserve"> es el </w:t>
      </w:r>
      <w:r w:rsidRPr="00241C29">
        <w:rPr>
          <w:rFonts w:ascii="Arial" w:eastAsia="Arial" w:hAnsi="Arial" w:cs="Arial"/>
          <w:color w:val="001D35"/>
          <w:sz w:val="22"/>
          <w:szCs w:val="22"/>
          <w:lang w:val="es-ES"/>
        </w:rPr>
        <w:t>acto profesional farmacéutico de entregar uno o más medicamentos a un paciente, generalmente bajo receta médica</w:t>
      </w:r>
      <w:r w:rsidRPr="00241C29">
        <w:rPr>
          <w:rFonts w:ascii="Arial" w:eastAsia="Arial" w:hAnsi="Arial" w:cs="Arial"/>
          <w:color w:val="0A0A0A"/>
          <w:sz w:val="22"/>
          <w:szCs w:val="22"/>
          <w:lang w:val="es-ES"/>
        </w:rPr>
        <w:t>, que incluye la interpretación de la orden, verificación de idoneidad, preparación, etiquetado y, crucialmente, la asesoría sobre su uso correcto, dosis, interacciones y conservación</w:t>
      </w:r>
    </w:p>
    <w:p w14:paraId="72FE5D3F" w14:textId="77777777" w:rsidR="00913C12" w:rsidRPr="00241C29" w:rsidRDefault="00913C12" w:rsidP="00241C29">
      <w:pPr>
        <w:spacing w:line="360" w:lineRule="auto"/>
        <w:ind w:firstLine="709"/>
        <w:jc w:val="both"/>
        <w:rPr>
          <w:rFonts w:ascii="Arial" w:eastAsia="Arial" w:hAnsi="Arial" w:cs="Arial"/>
          <w:b/>
          <w:bCs/>
          <w:sz w:val="22"/>
          <w:szCs w:val="22"/>
        </w:rPr>
      </w:pPr>
    </w:p>
    <w:p w14:paraId="039B5775" w14:textId="4913D990" w:rsidR="001F21CF" w:rsidRPr="00241C29" w:rsidRDefault="00554846" w:rsidP="00241C29">
      <w:pPr>
        <w:pStyle w:val="Ttulo1"/>
        <w:numPr>
          <w:ilvl w:val="0"/>
          <w:numId w:val="9"/>
        </w:numPr>
        <w:spacing w:before="0" w:line="360" w:lineRule="auto"/>
        <w:jc w:val="both"/>
        <w:rPr>
          <w:rFonts w:ascii="Arial" w:hAnsi="Arial" w:cs="Arial"/>
          <w:b/>
          <w:bCs/>
          <w:color w:val="auto"/>
          <w:sz w:val="22"/>
          <w:szCs w:val="22"/>
        </w:rPr>
      </w:pPr>
      <w:bookmarkStart w:id="89" w:name="_Toc227179158"/>
      <w:r w:rsidRPr="00241C29">
        <w:rPr>
          <w:rFonts w:ascii="Arial" w:hAnsi="Arial" w:cs="Arial"/>
          <w:b/>
          <w:bCs/>
          <w:color w:val="auto"/>
          <w:sz w:val="22"/>
          <w:szCs w:val="22"/>
        </w:rPr>
        <w:t>BIBLIOGRAFIA</w:t>
      </w:r>
      <w:bookmarkEnd w:id="89"/>
    </w:p>
    <w:p w14:paraId="768682AE" w14:textId="77777777" w:rsidR="00B20651" w:rsidRPr="00241C29" w:rsidRDefault="00B20651" w:rsidP="00241C29">
      <w:pPr>
        <w:spacing w:line="360" w:lineRule="auto"/>
        <w:jc w:val="both"/>
        <w:rPr>
          <w:rFonts w:ascii="Arial" w:hAnsi="Arial" w:cs="Arial"/>
          <w:b/>
          <w:bCs/>
          <w:sz w:val="22"/>
          <w:szCs w:val="22"/>
        </w:rPr>
      </w:pPr>
    </w:p>
    <w:p w14:paraId="566FC152" w14:textId="77777777" w:rsidR="00B20651" w:rsidRPr="00241C29" w:rsidRDefault="00B20651" w:rsidP="00241C29">
      <w:pPr>
        <w:spacing w:line="360" w:lineRule="auto"/>
        <w:ind w:firstLine="709"/>
        <w:jc w:val="both"/>
        <w:rPr>
          <w:rFonts w:ascii="Arial" w:hAnsi="Arial" w:cs="Arial"/>
          <w:sz w:val="22"/>
          <w:szCs w:val="22"/>
        </w:rPr>
      </w:pPr>
      <w:r w:rsidRPr="00241C29">
        <w:rPr>
          <w:rFonts w:ascii="Arial" w:hAnsi="Arial" w:cs="Arial"/>
          <w:sz w:val="22"/>
          <w:szCs w:val="22"/>
        </w:rPr>
        <w:t xml:space="preserve">Administradora de los Recursos del Sistema General de Seguridad Social en Salud (ADRES). (s. f.). </w:t>
      </w:r>
      <w:r w:rsidRPr="00241C29">
        <w:rPr>
          <w:rFonts w:ascii="Arial" w:hAnsi="Arial" w:cs="Arial"/>
          <w:i/>
          <w:iCs/>
          <w:sz w:val="22"/>
          <w:szCs w:val="22"/>
        </w:rPr>
        <w:t>Base de Datos Única de Afiliados (BDUA): Consulta de afiliados</w:t>
      </w:r>
      <w:r w:rsidRPr="00241C29">
        <w:rPr>
          <w:rFonts w:ascii="Arial" w:hAnsi="Arial" w:cs="Arial"/>
          <w:sz w:val="22"/>
          <w:szCs w:val="22"/>
        </w:rPr>
        <w:t xml:space="preserve">. Recuperado el 20 de febrero de 2026. </w:t>
      </w:r>
      <w:hyperlink r:id="rId38" w:tgtFrame="_new" w:history="1">
        <w:r w:rsidRPr="00241C29">
          <w:rPr>
            <w:rStyle w:val="Hipervnculo"/>
            <w:rFonts w:ascii="Arial" w:hAnsi="Arial" w:cs="Arial"/>
            <w:sz w:val="22"/>
            <w:szCs w:val="22"/>
          </w:rPr>
          <w:t>https://servicios.adres.gov.co/BDUA/Consulta-Afiliados-BDUA</w:t>
        </w:r>
      </w:hyperlink>
      <w:r w:rsidRPr="00241C29">
        <w:rPr>
          <w:rFonts w:ascii="Arial" w:hAnsi="Arial" w:cs="Arial"/>
          <w:sz w:val="22"/>
          <w:szCs w:val="22"/>
        </w:rPr>
        <w:t xml:space="preserve"> </w:t>
      </w:r>
    </w:p>
    <w:p w14:paraId="18584055" w14:textId="77777777" w:rsidR="00B20651" w:rsidRPr="00241C29" w:rsidRDefault="00B20651" w:rsidP="00241C29">
      <w:pPr>
        <w:spacing w:line="360" w:lineRule="auto"/>
        <w:ind w:firstLine="709"/>
        <w:jc w:val="both"/>
        <w:rPr>
          <w:rFonts w:ascii="Arial" w:hAnsi="Arial" w:cs="Arial"/>
          <w:sz w:val="22"/>
          <w:szCs w:val="22"/>
        </w:rPr>
      </w:pPr>
      <w:r w:rsidRPr="00241C29">
        <w:rPr>
          <w:rFonts w:ascii="Arial" w:hAnsi="Arial" w:cs="Arial"/>
          <w:sz w:val="22"/>
          <w:szCs w:val="22"/>
        </w:rPr>
        <w:t xml:space="preserve">Congreso de la República de Colombia. (1993, 23 de diciembre). </w:t>
      </w:r>
      <w:r w:rsidRPr="00241C29">
        <w:rPr>
          <w:rFonts w:ascii="Arial" w:hAnsi="Arial" w:cs="Arial"/>
          <w:i/>
          <w:iCs/>
          <w:sz w:val="22"/>
          <w:szCs w:val="22"/>
        </w:rPr>
        <w:t>Ley 100 de 1993: Por la cual se crea el Sistema de Seguridad Social Integral y se dictan otras disposiciones</w:t>
      </w:r>
      <w:r w:rsidRPr="00241C29">
        <w:rPr>
          <w:rFonts w:ascii="Arial" w:hAnsi="Arial" w:cs="Arial"/>
          <w:sz w:val="22"/>
          <w:szCs w:val="22"/>
        </w:rPr>
        <w:t xml:space="preserve">. </w:t>
      </w:r>
      <w:hyperlink r:id="rId39" w:tgtFrame="_new" w:history="1">
        <w:r w:rsidRPr="00241C29">
          <w:rPr>
            <w:rStyle w:val="Hipervnculo"/>
            <w:rFonts w:ascii="Arial" w:hAnsi="Arial" w:cs="Arial"/>
            <w:sz w:val="22"/>
            <w:szCs w:val="22"/>
          </w:rPr>
          <w:t>https://www.secretariasenado.gov.co/senado/basedoc/ley_0100_1993.html</w:t>
        </w:r>
      </w:hyperlink>
      <w:r w:rsidRPr="00241C29">
        <w:rPr>
          <w:rFonts w:ascii="Arial" w:hAnsi="Arial" w:cs="Arial"/>
          <w:sz w:val="22"/>
          <w:szCs w:val="22"/>
        </w:rPr>
        <w:t xml:space="preserve"> </w:t>
      </w:r>
    </w:p>
    <w:p w14:paraId="0CA8B2AE" w14:textId="77777777" w:rsidR="00B20651" w:rsidRPr="00241C29" w:rsidRDefault="00B20651" w:rsidP="00241C29">
      <w:pPr>
        <w:spacing w:line="360" w:lineRule="auto"/>
        <w:ind w:firstLine="709"/>
        <w:jc w:val="both"/>
        <w:rPr>
          <w:rFonts w:ascii="Arial" w:hAnsi="Arial" w:cs="Arial"/>
          <w:sz w:val="22"/>
          <w:szCs w:val="22"/>
        </w:rPr>
      </w:pPr>
      <w:r w:rsidRPr="00241C29">
        <w:rPr>
          <w:rFonts w:ascii="Arial" w:hAnsi="Arial" w:cs="Arial"/>
          <w:sz w:val="22"/>
          <w:szCs w:val="22"/>
        </w:rPr>
        <w:t xml:space="preserve">Congreso de la República de Colombia. (2001, 21 de diciembre). </w:t>
      </w:r>
      <w:r w:rsidRPr="00241C29">
        <w:rPr>
          <w:rFonts w:ascii="Arial" w:hAnsi="Arial" w:cs="Arial"/>
          <w:i/>
          <w:iCs/>
          <w:sz w:val="22"/>
          <w:szCs w:val="22"/>
        </w:rPr>
        <w:t>Ley 715 de 2001: Por la cual se dictan normas orgánicas en materia de recursos y competencias…</w:t>
      </w:r>
      <w:r w:rsidRPr="00241C29">
        <w:rPr>
          <w:rFonts w:ascii="Arial" w:hAnsi="Arial" w:cs="Arial"/>
          <w:sz w:val="22"/>
          <w:szCs w:val="22"/>
        </w:rPr>
        <w:t xml:space="preserve">. </w:t>
      </w:r>
      <w:hyperlink r:id="rId40" w:tgtFrame="_new" w:history="1">
        <w:r w:rsidRPr="00241C29">
          <w:rPr>
            <w:rStyle w:val="Hipervnculo"/>
            <w:rFonts w:ascii="Arial" w:hAnsi="Arial" w:cs="Arial"/>
            <w:sz w:val="22"/>
            <w:szCs w:val="22"/>
          </w:rPr>
          <w:t>https://www.secretariasenado.gov.co/senado/basedoc/ley_0715_2001.html</w:t>
        </w:r>
      </w:hyperlink>
      <w:r w:rsidRPr="00241C29">
        <w:rPr>
          <w:rFonts w:ascii="Arial" w:hAnsi="Arial" w:cs="Arial"/>
          <w:sz w:val="22"/>
          <w:szCs w:val="22"/>
        </w:rPr>
        <w:t xml:space="preserve"> </w:t>
      </w:r>
    </w:p>
    <w:p w14:paraId="3EDB80B9" w14:textId="77777777" w:rsidR="00B20651" w:rsidRPr="00241C29" w:rsidRDefault="00B20651" w:rsidP="00241C29">
      <w:pPr>
        <w:spacing w:line="360" w:lineRule="auto"/>
        <w:ind w:firstLine="709"/>
        <w:jc w:val="both"/>
        <w:rPr>
          <w:rFonts w:ascii="Arial" w:hAnsi="Arial" w:cs="Arial"/>
          <w:sz w:val="22"/>
          <w:szCs w:val="22"/>
        </w:rPr>
      </w:pPr>
      <w:r w:rsidRPr="00241C29">
        <w:rPr>
          <w:rFonts w:ascii="Arial" w:hAnsi="Arial" w:cs="Arial"/>
          <w:sz w:val="22"/>
          <w:szCs w:val="22"/>
        </w:rPr>
        <w:t xml:space="preserve">Congreso de la República de Colombia. (2007, 9 de enero). </w:t>
      </w:r>
      <w:r w:rsidRPr="00241C29">
        <w:rPr>
          <w:rFonts w:ascii="Arial" w:hAnsi="Arial" w:cs="Arial"/>
          <w:i/>
          <w:iCs/>
          <w:sz w:val="22"/>
          <w:szCs w:val="22"/>
        </w:rPr>
        <w:t xml:space="preserve">Ley 1122 de 2007: Por la cual se hacen algunas modificaciones en el Sistema General de Seguridad Social en </w:t>
      </w:r>
      <w:r w:rsidRPr="00241C29">
        <w:rPr>
          <w:rFonts w:ascii="Arial" w:hAnsi="Arial" w:cs="Arial"/>
          <w:i/>
          <w:iCs/>
          <w:sz w:val="22"/>
          <w:szCs w:val="22"/>
        </w:rPr>
        <w:lastRenderedPageBreak/>
        <w:t>Salud y se dictan otras disposiciones</w:t>
      </w:r>
      <w:r w:rsidRPr="00241C29">
        <w:rPr>
          <w:rFonts w:ascii="Arial" w:hAnsi="Arial" w:cs="Arial"/>
          <w:sz w:val="22"/>
          <w:szCs w:val="22"/>
        </w:rPr>
        <w:t xml:space="preserve">. </w:t>
      </w:r>
      <w:hyperlink r:id="rId41" w:tgtFrame="_new" w:history="1">
        <w:r w:rsidRPr="00241C29">
          <w:rPr>
            <w:rStyle w:val="Hipervnculo"/>
            <w:rFonts w:ascii="Arial" w:hAnsi="Arial" w:cs="Arial"/>
            <w:sz w:val="22"/>
            <w:szCs w:val="22"/>
          </w:rPr>
          <w:t>https://www.secretariasenado.gov.co/senado/basedoc/ley_1122_2007.html</w:t>
        </w:r>
      </w:hyperlink>
      <w:r w:rsidRPr="00241C29">
        <w:rPr>
          <w:rFonts w:ascii="Arial" w:hAnsi="Arial" w:cs="Arial"/>
          <w:sz w:val="22"/>
          <w:szCs w:val="22"/>
        </w:rPr>
        <w:t xml:space="preserve"> </w:t>
      </w:r>
    </w:p>
    <w:p w14:paraId="05E605F0" w14:textId="77777777" w:rsidR="00B20651" w:rsidRPr="00241C29" w:rsidRDefault="00B20651" w:rsidP="00241C29">
      <w:pPr>
        <w:spacing w:line="360" w:lineRule="auto"/>
        <w:ind w:firstLine="709"/>
        <w:jc w:val="both"/>
        <w:rPr>
          <w:rFonts w:ascii="Arial" w:hAnsi="Arial" w:cs="Arial"/>
          <w:sz w:val="22"/>
          <w:szCs w:val="22"/>
        </w:rPr>
      </w:pPr>
      <w:r w:rsidRPr="00241C29">
        <w:rPr>
          <w:rFonts w:ascii="Arial" w:hAnsi="Arial" w:cs="Arial"/>
          <w:sz w:val="22"/>
          <w:szCs w:val="22"/>
        </w:rPr>
        <w:t xml:space="preserve">Congreso de la República de Colombia. (2011, 18 de enero). </w:t>
      </w:r>
      <w:r w:rsidRPr="00241C29">
        <w:rPr>
          <w:rFonts w:ascii="Arial" w:hAnsi="Arial" w:cs="Arial"/>
          <w:i/>
          <w:iCs/>
          <w:sz w:val="22"/>
          <w:szCs w:val="22"/>
        </w:rPr>
        <w:t>Ley 1437 de 2011: Por la cual se expide el Código de Procedimiento Administrativo y de lo Contencioso Administrativo</w:t>
      </w:r>
      <w:r w:rsidRPr="00241C29">
        <w:rPr>
          <w:rFonts w:ascii="Arial" w:hAnsi="Arial" w:cs="Arial"/>
          <w:sz w:val="22"/>
          <w:szCs w:val="22"/>
        </w:rPr>
        <w:t xml:space="preserve">. </w:t>
      </w:r>
      <w:hyperlink r:id="rId42" w:tgtFrame="_new" w:history="1">
        <w:r w:rsidRPr="00241C29">
          <w:rPr>
            <w:rStyle w:val="Hipervnculo"/>
            <w:rFonts w:ascii="Arial" w:hAnsi="Arial" w:cs="Arial"/>
            <w:sz w:val="22"/>
            <w:szCs w:val="22"/>
          </w:rPr>
          <w:t>https://www.alcaldiabogota.gov.co/sisjur/normas/Norma1.jsp?i=41249</w:t>
        </w:r>
      </w:hyperlink>
      <w:r w:rsidRPr="00241C29">
        <w:rPr>
          <w:rFonts w:ascii="Arial" w:hAnsi="Arial" w:cs="Arial"/>
          <w:sz w:val="22"/>
          <w:szCs w:val="22"/>
        </w:rPr>
        <w:t xml:space="preserve"> </w:t>
      </w:r>
    </w:p>
    <w:p w14:paraId="647E7BA9" w14:textId="77777777" w:rsidR="00B20651" w:rsidRPr="00241C29" w:rsidRDefault="00B20651" w:rsidP="00241C29">
      <w:pPr>
        <w:spacing w:line="360" w:lineRule="auto"/>
        <w:ind w:firstLine="709"/>
        <w:jc w:val="both"/>
        <w:rPr>
          <w:rFonts w:ascii="Arial" w:hAnsi="Arial" w:cs="Arial"/>
          <w:sz w:val="22"/>
          <w:szCs w:val="22"/>
        </w:rPr>
      </w:pPr>
      <w:r w:rsidRPr="00241C29">
        <w:rPr>
          <w:rFonts w:ascii="Arial" w:hAnsi="Arial" w:cs="Arial"/>
          <w:sz w:val="22"/>
          <w:szCs w:val="22"/>
        </w:rPr>
        <w:t xml:space="preserve">Congreso de la República de Colombia. (2011, 19 de enero). </w:t>
      </w:r>
      <w:r w:rsidRPr="00241C29">
        <w:rPr>
          <w:rFonts w:ascii="Arial" w:hAnsi="Arial" w:cs="Arial"/>
          <w:i/>
          <w:iCs/>
          <w:sz w:val="22"/>
          <w:szCs w:val="22"/>
        </w:rPr>
        <w:t>Ley 1438 de 2011: Por medio de la cual se reforma el Sistema General de Seguridad Social en Salud y se dictan otras disposiciones</w:t>
      </w:r>
      <w:r w:rsidRPr="00241C29">
        <w:rPr>
          <w:rFonts w:ascii="Arial" w:hAnsi="Arial" w:cs="Arial"/>
          <w:sz w:val="22"/>
          <w:szCs w:val="22"/>
        </w:rPr>
        <w:t xml:space="preserve">. </w:t>
      </w:r>
      <w:hyperlink r:id="rId43" w:tgtFrame="_new" w:history="1">
        <w:r w:rsidRPr="00241C29">
          <w:rPr>
            <w:rStyle w:val="Hipervnculo"/>
            <w:rFonts w:ascii="Arial" w:hAnsi="Arial" w:cs="Arial"/>
            <w:sz w:val="22"/>
            <w:szCs w:val="22"/>
          </w:rPr>
          <w:t>https://www.secretariasenado.gov.co/senado/basedoc/ley_1438_2011.html</w:t>
        </w:r>
      </w:hyperlink>
      <w:r w:rsidRPr="00241C29">
        <w:rPr>
          <w:rFonts w:ascii="Arial" w:hAnsi="Arial" w:cs="Arial"/>
          <w:sz w:val="22"/>
          <w:szCs w:val="22"/>
        </w:rPr>
        <w:t xml:space="preserve"> </w:t>
      </w:r>
    </w:p>
    <w:p w14:paraId="635AFA6E" w14:textId="77777777" w:rsidR="00B20651" w:rsidRPr="00241C29" w:rsidRDefault="00B20651" w:rsidP="00241C29">
      <w:pPr>
        <w:spacing w:line="360" w:lineRule="auto"/>
        <w:ind w:firstLine="709"/>
        <w:jc w:val="both"/>
        <w:rPr>
          <w:rFonts w:ascii="Arial" w:hAnsi="Arial" w:cs="Arial"/>
          <w:sz w:val="22"/>
          <w:szCs w:val="22"/>
        </w:rPr>
      </w:pPr>
      <w:r w:rsidRPr="00241C29">
        <w:rPr>
          <w:rFonts w:ascii="Arial" w:hAnsi="Arial" w:cs="Arial"/>
          <w:sz w:val="22"/>
          <w:szCs w:val="22"/>
        </w:rPr>
        <w:t xml:space="preserve">Congreso de la República de Colombia. (2015, 16 de febrero). </w:t>
      </w:r>
      <w:r w:rsidRPr="00241C29">
        <w:rPr>
          <w:rFonts w:ascii="Arial" w:hAnsi="Arial" w:cs="Arial"/>
          <w:i/>
          <w:iCs/>
          <w:sz w:val="22"/>
          <w:szCs w:val="22"/>
        </w:rPr>
        <w:t>Ley Estatutaria 1751 de 2015: Por medio de la cual se regula el derecho fundamental a la salud y se dictan otras disposiciones</w:t>
      </w:r>
      <w:r w:rsidRPr="00241C29">
        <w:rPr>
          <w:rFonts w:ascii="Arial" w:hAnsi="Arial" w:cs="Arial"/>
          <w:sz w:val="22"/>
          <w:szCs w:val="22"/>
        </w:rPr>
        <w:t xml:space="preserve">. </w:t>
      </w:r>
      <w:hyperlink r:id="rId44" w:tgtFrame="_new" w:history="1">
        <w:r w:rsidRPr="00241C29">
          <w:rPr>
            <w:rStyle w:val="Hipervnculo"/>
            <w:rFonts w:ascii="Arial" w:hAnsi="Arial" w:cs="Arial"/>
            <w:sz w:val="22"/>
            <w:szCs w:val="22"/>
          </w:rPr>
          <w:t>https://www.secretariasenado.gov.co/senado/basedoc/ley_1751_2015.html</w:t>
        </w:r>
      </w:hyperlink>
      <w:r w:rsidRPr="00241C29">
        <w:rPr>
          <w:rFonts w:ascii="Arial" w:hAnsi="Arial" w:cs="Arial"/>
          <w:sz w:val="22"/>
          <w:szCs w:val="22"/>
        </w:rPr>
        <w:t xml:space="preserve"> </w:t>
      </w:r>
    </w:p>
    <w:p w14:paraId="3446275A" w14:textId="77777777" w:rsidR="00B20651" w:rsidRPr="00241C29" w:rsidRDefault="00B20651" w:rsidP="00241C29">
      <w:pPr>
        <w:spacing w:line="360" w:lineRule="auto"/>
        <w:ind w:firstLine="709"/>
        <w:jc w:val="both"/>
        <w:rPr>
          <w:rFonts w:ascii="Arial" w:hAnsi="Arial" w:cs="Arial"/>
          <w:sz w:val="22"/>
          <w:szCs w:val="22"/>
        </w:rPr>
      </w:pPr>
      <w:r w:rsidRPr="00241C29">
        <w:rPr>
          <w:rFonts w:ascii="Arial" w:hAnsi="Arial" w:cs="Arial"/>
          <w:sz w:val="22"/>
          <w:szCs w:val="22"/>
        </w:rPr>
        <w:t xml:space="preserve">Congreso de la República de Colombia. (2015, 30 de junio). </w:t>
      </w:r>
      <w:r w:rsidRPr="00241C29">
        <w:rPr>
          <w:rFonts w:ascii="Arial" w:hAnsi="Arial" w:cs="Arial"/>
          <w:i/>
          <w:iCs/>
          <w:sz w:val="22"/>
          <w:szCs w:val="22"/>
        </w:rPr>
        <w:t>Ley 1755 de 2015: Por medio de la cual se regula el derecho fundamental de petición y se sustituye un título del Código de Procedimiento Administrativo y de lo Contencioso Administrativo</w:t>
      </w:r>
      <w:r w:rsidRPr="00241C29">
        <w:rPr>
          <w:rFonts w:ascii="Arial" w:hAnsi="Arial" w:cs="Arial"/>
          <w:sz w:val="22"/>
          <w:szCs w:val="22"/>
        </w:rPr>
        <w:t xml:space="preserve">. </w:t>
      </w:r>
      <w:hyperlink r:id="rId45" w:tgtFrame="_new" w:history="1">
        <w:r w:rsidRPr="00241C29">
          <w:rPr>
            <w:rStyle w:val="Hipervnculo"/>
            <w:rFonts w:ascii="Arial" w:hAnsi="Arial" w:cs="Arial"/>
            <w:sz w:val="22"/>
            <w:szCs w:val="22"/>
          </w:rPr>
          <w:t>https://www.alcaldiabogota.gov.co/sisjur/normas/Norma1.jsp?i=62152</w:t>
        </w:r>
      </w:hyperlink>
      <w:r w:rsidRPr="00241C29">
        <w:rPr>
          <w:rFonts w:ascii="Arial" w:hAnsi="Arial" w:cs="Arial"/>
          <w:sz w:val="22"/>
          <w:szCs w:val="22"/>
        </w:rPr>
        <w:t xml:space="preserve"> </w:t>
      </w:r>
    </w:p>
    <w:p w14:paraId="026075ED" w14:textId="77777777" w:rsidR="00B20651" w:rsidRPr="00241C29" w:rsidRDefault="00B20651" w:rsidP="00241C29">
      <w:pPr>
        <w:spacing w:line="360" w:lineRule="auto"/>
        <w:ind w:firstLine="709"/>
        <w:jc w:val="both"/>
        <w:rPr>
          <w:rFonts w:ascii="Arial" w:hAnsi="Arial" w:cs="Arial"/>
          <w:sz w:val="22"/>
          <w:szCs w:val="22"/>
        </w:rPr>
      </w:pPr>
      <w:r w:rsidRPr="00241C29">
        <w:rPr>
          <w:rFonts w:ascii="Arial" w:hAnsi="Arial" w:cs="Arial"/>
          <w:sz w:val="22"/>
          <w:szCs w:val="22"/>
        </w:rPr>
        <w:t xml:space="preserve">Departamento Administrativo Nacional de Estadística (DANE). (s. f.). </w:t>
      </w:r>
      <w:r w:rsidRPr="00241C29">
        <w:rPr>
          <w:rFonts w:ascii="Arial" w:hAnsi="Arial" w:cs="Arial"/>
          <w:i/>
          <w:iCs/>
          <w:sz w:val="22"/>
          <w:szCs w:val="22"/>
        </w:rPr>
        <w:t>Proyecciones de población: Actualización post COVID-19 (CNPV 2018)</w:t>
      </w:r>
      <w:r w:rsidRPr="00241C29">
        <w:rPr>
          <w:rFonts w:ascii="Arial" w:hAnsi="Arial" w:cs="Arial"/>
          <w:sz w:val="22"/>
          <w:szCs w:val="22"/>
        </w:rPr>
        <w:t xml:space="preserve">. Recuperado el 20 de febrero de 2026. </w:t>
      </w:r>
      <w:hyperlink r:id="rId46" w:tgtFrame="_new" w:history="1">
        <w:r w:rsidRPr="00241C29">
          <w:rPr>
            <w:rStyle w:val="Hipervnculo"/>
            <w:rFonts w:ascii="Arial" w:hAnsi="Arial" w:cs="Arial"/>
            <w:sz w:val="22"/>
            <w:szCs w:val="22"/>
          </w:rPr>
          <w:t>https://www.dane.gov.co/index.php/estadisticas-por-tema/demografia-y-poblacion/proyecciones-de-poblacion</w:t>
        </w:r>
      </w:hyperlink>
      <w:r w:rsidRPr="00241C29">
        <w:rPr>
          <w:rFonts w:ascii="Arial" w:hAnsi="Arial" w:cs="Arial"/>
          <w:sz w:val="22"/>
          <w:szCs w:val="22"/>
        </w:rPr>
        <w:t xml:space="preserve"> </w:t>
      </w:r>
    </w:p>
    <w:p w14:paraId="77F952D9" w14:textId="197587D2" w:rsidR="00B20651" w:rsidRPr="00241C29" w:rsidRDefault="00B20651" w:rsidP="00241C29">
      <w:pPr>
        <w:spacing w:line="360" w:lineRule="auto"/>
        <w:ind w:firstLine="709"/>
        <w:jc w:val="both"/>
        <w:rPr>
          <w:rFonts w:ascii="Arial" w:hAnsi="Arial" w:cs="Arial"/>
          <w:sz w:val="22"/>
          <w:szCs w:val="22"/>
        </w:rPr>
      </w:pPr>
    </w:p>
    <w:p w14:paraId="32EC40A7" w14:textId="77777777" w:rsidR="00B20651" w:rsidRPr="00241C29" w:rsidRDefault="00B20651" w:rsidP="00241C29">
      <w:pPr>
        <w:spacing w:line="360" w:lineRule="auto"/>
        <w:ind w:firstLine="709"/>
        <w:jc w:val="both"/>
        <w:rPr>
          <w:rFonts w:ascii="Arial" w:hAnsi="Arial" w:cs="Arial"/>
          <w:sz w:val="22"/>
          <w:szCs w:val="22"/>
        </w:rPr>
      </w:pPr>
      <w:r w:rsidRPr="00241C29">
        <w:rPr>
          <w:rFonts w:ascii="Arial" w:hAnsi="Arial" w:cs="Arial"/>
          <w:sz w:val="22"/>
          <w:szCs w:val="22"/>
        </w:rPr>
        <w:t xml:space="preserve">Ministerio de Salud y Protección Social. (2018, 2 de agosto). </w:t>
      </w:r>
      <w:r w:rsidRPr="00241C29">
        <w:rPr>
          <w:rFonts w:ascii="Arial" w:hAnsi="Arial" w:cs="Arial"/>
          <w:i/>
          <w:iCs/>
          <w:sz w:val="22"/>
          <w:szCs w:val="22"/>
        </w:rPr>
        <w:t>Resolución 3280 de 2018: Por la cual se adoptan los lineamientos técnicos y operativos de la Ruta Integral de Atención para la Promoción y Mantenimiento de la Salud y la Ruta Integral de Atención en Salud para la Población Materno Perinatal, y se dictan otras disposiciones</w:t>
      </w:r>
      <w:r w:rsidRPr="00241C29">
        <w:rPr>
          <w:rFonts w:ascii="Arial" w:hAnsi="Arial" w:cs="Arial"/>
          <w:sz w:val="22"/>
          <w:szCs w:val="22"/>
        </w:rPr>
        <w:t xml:space="preserve"> [PDF]. </w:t>
      </w:r>
      <w:hyperlink r:id="rId47" w:tgtFrame="_new" w:history="1">
        <w:r w:rsidRPr="00241C29">
          <w:rPr>
            <w:rStyle w:val="Hipervnculo"/>
            <w:rFonts w:ascii="Arial" w:hAnsi="Arial" w:cs="Arial"/>
            <w:sz w:val="22"/>
            <w:szCs w:val="22"/>
          </w:rPr>
          <w:t>https://www.minsalud.gov.co/sites/rid/lists/bibliotecadigital/ride/de/dij/resolucion-3280-de-2018.pdf</w:t>
        </w:r>
      </w:hyperlink>
      <w:r w:rsidRPr="00241C29">
        <w:rPr>
          <w:rFonts w:ascii="Arial" w:hAnsi="Arial" w:cs="Arial"/>
          <w:sz w:val="22"/>
          <w:szCs w:val="22"/>
        </w:rPr>
        <w:t xml:space="preserve"> </w:t>
      </w:r>
    </w:p>
    <w:p w14:paraId="2C790263" w14:textId="77777777" w:rsidR="00B20651" w:rsidRPr="00241C29" w:rsidRDefault="00B20651" w:rsidP="00241C29">
      <w:pPr>
        <w:spacing w:line="360" w:lineRule="auto"/>
        <w:ind w:firstLine="709"/>
        <w:jc w:val="both"/>
        <w:rPr>
          <w:rFonts w:ascii="Arial" w:hAnsi="Arial" w:cs="Arial"/>
          <w:sz w:val="22"/>
          <w:szCs w:val="22"/>
        </w:rPr>
      </w:pPr>
      <w:r w:rsidRPr="00241C29">
        <w:rPr>
          <w:rFonts w:ascii="Arial" w:hAnsi="Arial" w:cs="Arial"/>
          <w:sz w:val="22"/>
          <w:szCs w:val="22"/>
        </w:rPr>
        <w:t xml:space="preserve">Ministerio de Salud y Protección Social. (s. f.). </w:t>
      </w:r>
      <w:r w:rsidRPr="00241C29">
        <w:rPr>
          <w:rFonts w:ascii="Arial" w:hAnsi="Arial" w:cs="Arial"/>
          <w:i/>
          <w:iCs/>
          <w:sz w:val="22"/>
          <w:szCs w:val="22"/>
        </w:rPr>
        <w:t>Cifras de afiliación en salud (corte diciembre 2025)</w:t>
      </w:r>
      <w:r w:rsidRPr="00241C29">
        <w:rPr>
          <w:rFonts w:ascii="Arial" w:hAnsi="Arial" w:cs="Arial"/>
          <w:sz w:val="22"/>
          <w:szCs w:val="22"/>
        </w:rPr>
        <w:t xml:space="preserve">. Recuperado el 20 de febrero de 2026. </w:t>
      </w:r>
      <w:hyperlink r:id="rId48" w:tgtFrame="_new" w:history="1">
        <w:r w:rsidRPr="00241C29">
          <w:rPr>
            <w:rStyle w:val="Hipervnculo"/>
            <w:rFonts w:ascii="Arial" w:hAnsi="Arial" w:cs="Arial"/>
            <w:sz w:val="22"/>
            <w:szCs w:val="22"/>
          </w:rPr>
          <w:t>https://www.minsalud.gov.co/proteccionsocial/paginas/cifras-aseguramiento-salud.aspx</w:t>
        </w:r>
      </w:hyperlink>
      <w:r w:rsidRPr="00241C29">
        <w:rPr>
          <w:rFonts w:ascii="Arial" w:hAnsi="Arial" w:cs="Arial"/>
          <w:sz w:val="22"/>
          <w:szCs w:val="22"/>
        </w:rPr>
        <w:t xml:space="preserve"> </w:t>
      </w:r>
    </w:p>
    <w:p w14:paraId="395D60E3" w14:textId="77777777" w:rsidR="00B20651" w:rsidRPr="00241C29" w:rsidRDefault="00B20651" w:rsidP="00241C29">
      <w:pPr>
        <w:spacing w:line="360" w:lineRule="auto"/>
        <w:ind w:firstLine="709"/>
        <w:jc w:val="both"/>
        <w:rPr>
          <w:rFonts w:ascii="Arial" w:hAnsi="Arial" w:cs="Arial"/>
          <w:sz w:val="22"/>
          <w:szCs w:val="22"/>
        </w:rPr>
      </w:pPr>
      <w:r w:rsidRPr="00241C29">
        <w:rPr>
          <w:rFonts w:ascii="Arial" w:hAnsi="Arial" w:cs="Arial"/>
          <w:sz w:val="22"/>
          <w:szCs w:val="22"/>
        </w:rPr>
        <w:t xml:space="preserve">Presidencia de la República de Colombia. (2012, 10 de enero). </w:t>
      </w:r>
      <w:r w:rsidRPr="00241C29">
        <w:rPr>
          <w:rFonts w:ascii="Arial" w:hAnsi="Arial" w:cs="Arial"/>
          <w:i/>
          <w:iCs/>
          <w:sz w:val="22"/>
          <w:szCs w:val="22"/>
        </w:rPr>
        <w:t>Decreto Ley 019 de 2012: Por el cual se dictan normas para suprimir o reformar regulaciones, procedimientos y trámites innecesarios existentes en la Administración Pública</w:t>
      </w:r>
      <w:r w:rsidRPr="00241C29">
        <w:rPr>
          <w:rFonts w:ascii="Arial" w:hAnsi="Arial" w:cs="Arial"/>
          <w:sz w:val="22"/>
          <w:szCs w:val="22"/>
        </w:rPr>
        <w:t xml:space="preserve">. </w:t>
      </w:r>
      <w:hyperlink r:id="rId49" w:tgtFrame="_new" w:history="1">
        <w:r w:rsidRPr="00241C29">
          <w:rPr>
            <w:rStyle w:val="Hipervnculo"/>
            <w:rFonts w:ascii="Arial" w:hAnsi="Arial" w:cs="Arial"/>
            <w:sz w:val="22"/>
            <w:szCs w:val="22"/>
          </w:rPr>
          <w:t>https://www.funcionpublica.gov.co/eva/gestornormativo/norma.php?i=45322</w:t>
        </w:r>
      </w:hyperlink>
      <w:r w:rsidRPr="00241C29">
        <w:rPr>
          <w:rFonts w:ascii="Arial" w:hAnsi="Arial" w:cs="Arial"/>
          <w:sz w:val="22"/>
          <w:szCs w:val="22"/>
        </w:rPr>
        <w:t xml:space="preserve"> </w:t>
      </w:r>
    </w:p>
    <w:p w14:paraId="4E5AC4E6" w14:textId="77777777" w:rsidR="00B20651" w:rsidRPr="00241C29" w:rsidRDefault="00B20651" w:rsidP="00241C29">
      <w:pPr>
        <w:spacing w:line="360" w:lineRule="auto"/>
        <w:ind w:firstLine="709"/>
        <w:jc w:val="both"/>
        <w:rPr>
          <w:rFonts w:ascii="Arial" w:hAnsi="Arial" w:cs="Arial"/>
          <w:sz w:val="22"/>
          <w:szCs w:val="22"/>
        </w:rPr>
      </w:pPr>
      <w:r w:rsidRPr="00241C29">
        <w:rPr>
          <w:rFonts w:ascii="Arial" w:hAnsi="Arial" w:cs="Arial"/>
          <w:sz w:val="22"/>
          <w:szCs w:val="22"/>
        </w:rPr>
        <w:lastRenderedPageBreak/>
        <w:t xml:space="preserve">Presidencia de la República de Colombia. (2016, 6 de mayo). </w:t>
      </w:r>
      <w:r w:rsidRPr="00241C29">
        <w:rPr>
          <w:rFonts w:ascii="Arial" w:hAnsi="Arial" w:cs="Arial"/>
          <w:i/>
          <w:iCs/>
          <w:sz w:val="22"/>
          <w:szCs w:val="22"/>
        </w:rPr>
        <w:t>Decreto 780 de 2016: Por medio del cual se expide el Decreto Único Reglamentario del Sector Salud y Protección Social</w:t>
      </w:r>
      <w:r w:rsidRPr="00241C29">
        <w:rPr>
          <w:rFonts w:ascii="Arial" w:hAnsi="Arial" w:cs="Arial"/>
          <w:sz w:val="22"/>
          <w:szCs w:val="22"/>
        </w:rPr>
        <w:t xml:space="preserve">. </w:t>
      </w:r>
      <w:hyperlink r:id="rId50" w:tgtFrame="_new" w:history="1">
        <w:r w:rsidRPr="00241C29">
          <w:rPr>
            <w:rStyle w:val="Hipervnculo"/>
            <w:rFonts w:ascii="Arial" w:hAnsi="Arial" w:cs="Arial"/>
            <w:sz w:val="22"/>
            <w:szCs w:val="22"/>
          </w:rPr>
          <w:t>https://www.suin-juriscol.gov.co/viewDocument.asp?ruta=Decretos/30021559</w:t>
        </w:r>
      </w:hyperlink>
      <w:r w:rsidRPr="00241C29">
        <w:rPr>
          <w:rFonts w:ascii="Arial" w:hAnsi="Arial" w:cs="Arial"/>
          <w:sz w:val="22"/>
          <w:szCs w:val="22"/>
        </w:rPr>
        <w:t xml:space="preserve"> </w:t>
      </w:r>
    </w:p>
    <w:p w14:paraId="0B407CA1" w14:textId="77777777" w:rsidR="00B20651" w:rsidRPr="00241C29" w:rsidRDefault="00B20651" w:rsidP="00241C29">
      <w:pPr>
        <w:spacing w:line="360" w:lineRule="auto"/>
        <w:ind w:firstLine="709"/>
        <w:jc w:val="both"/>
        <w:rPr>
          <w:rFonts w:ascii="Arial" w:hAnsi="Arial" w:cs="Arial"/>
          <w:sz w:val="22"/>
          <w:szCs w:val="22"/>
        </w:rPr>
      </w:pPr>
      <w:r w:rsidRPr="00241C29">
        <w:rPr>
          <w:rFonts w:ascii="Arial" w:hAnsi="Arial" w:cs="Arial"/>
          <w:sz w:val="22"/>
          <w:szCs w:val="22"/>
        </w:rPr>
        <w:t xml:space="preserve">Secretaría Distrital de Salud de Bogotá, D. C. (2025, 4 de septiembre). </w:t>
      </w:r>
      <w:r w:rsidRPr="00241C29">
        <w:rPr>
          <w:rFonts w:ascii="Arial" w:hAnsi="Arial" w:cs="Arial"/>
          <w:i/>
          <w:iCs/>
          <w:sz w:val="22"/>
          <w:szCs w:val="22"/>
        </w:rPr>
        <w:t>Resolución 943 de 2025: Por la cual se establecen acciones para la atención integral y segura de la población en edad fértil, gestantes y recién nacidos…</w:t>
      </w:r>
      <w:r w:rsidRPr="00241C29">
        <w:rPr>
          <w:rFonts w:ascii="Arial" w:hAnsi="Arial" w:cs="Arial"/>
          <w:sz w:val="22"/>
          <w:szCs w:val="22"/>
        </w:rPr>
        <w:t xml:space="preserve"> </w:t>
      </w:r>
      <w:hyperlink r:id="rId51" w:tgtFrame="_new" w:history="1">
        <w:r w:rsidRPr="00241C29">
          <w:rPr>
            <w:rStyle w:val="Hipervnculo"/>
            <w:rFonts w:ascii="Arial" w:hAnsi="Arial" w:cs="Arial"/>
            <w:sz w:val="22"/>
            <w:szCs w:val="22"/>
          </w:rPr>
          <w:t>https://www.alcaldiabogota.gov.co/sisjur/normas/Norma1.jsp?i=190983</w:t>
        </w:r>
      </w:hyperlink>
      <w:r w:rsidRPr="00241C29">
        <w:rPr>
          <w:rFonts w:ascii="Arial" w:hAnsi="Arial" w:cs="Arial"/>
          <w:sz w:val="22"/>
          <w:szCs w:val="22"/>
        </w:rPr>
        <w:t xml:space="preserve"> </w:t>
      </w:r>
    </w:p>
    <w:p w14:paraId="43F9F47F" w14:textId="77777777" w:rsidR="00B20651" w:rsidRPr="00241C29" w:rsidRDefault="00B20651" w:rsidP="00241C29">
      <w:pPr>
        <w:spacing w:line="360" w:lineRule="auto"/>
        <w:ind w:firstLine="709"/>
        <w:jc w:val="both"/>
        <w:rPr>
          <w:rFonts w:ascii="Arial" w:hAnsi="Arial" w:cs="Arial"/>
          <w:sz w:val="22"/>
          <w:szCs w:val="22"/>
        </w:rPr>
      </w:pPr>
      <w:r w:rsidRPr="00241C29">
        <w:rPr>
          <w:rFonts w:ascii="Arial" w:hAnsi="Arial" w:cs="Arial"/>
          <w:sz w:val="22"/>
          <w:szCs w:val="22"/>
        </w:rPr>
        <w:t xml:space="preserve">Superintendencia Nacional de Salud. (2023, 22 de junio). </w:t>
      </w:r>
      <w:r w:rsidRPr="00241C29">
        <w:rPr>
          <w:rFonts w:ascii="Arial" w:hAnsi="Arial" w:cs="Arial"/>
          <w:i/>
          <w:iCs/>
          <w:sz w:val="22"/>
          <w:szCs w:val="22"/>
        </w:rPr>
        <w:t>Circular Externa 2023151000000010-5: Por la cual se modifican los términos para resolver los reclamos en salud…</w:t>
      </w:r>
      <w:r w:rsidRPr="00241C29">
        <w:rPr>
          <w:rFonts w:ascii="Arial" w:hAnsi="Arial" w:cs="Arial"/>
          <w:sz w:val="22"/>
          <w:szCs w:val="22"/>
        </w:rPr>
        <w:t xml:space="preserve"> </w:t>
      </w:r>
      <w:hyperlink r:id="rId52" w:tgtFrame="_new" w:history="1">
        <w:r w:rsidRPr="00241C29">
          <w:rPr>
            <w:rStyle w:val="Hipervnculo"/>
            <w:rFonts w:ascii="Arial" w:hAnsi="Arial" w:cs="Arial"/>
            <w:sz w:val="22"/>
            <w:szCs w:val="22"/>
          </w:rPr>
          <w:t>https://www.alcaldiabogota.gov.co/sisjur/normas/Norma1.jsp?i=143808</w:t>
        </w:r>
      </w:hyperlink>
      <w:r w:rsidRPr="00241C29">
        <w:rPr>
          <w:rFonts w:ascii="Arial" w:hAnsi="Arial" w:cs="Arial"/>
          <w:sz w:val="22"/>
          <w:szCs w:val="22"/>
        </w:rPr>
        <w:t xml:space="preserve"> </w:t>
      </w:r>
    </w:p>
    <w:p w14:paraId="26990B96" w14:textId="77777777" w:rsidR="00B20651" w:rsidRPr="00241C29" w:rsidRDefault="00B20651" w:rsidP="00241C29">
      <w:pPr>
        <w:spacing w:line="360" w:lineRule="auto"/>
        <w:jc w:val="both"/>
        <w:rPr>
          <w:rFonts w:ascii="Arial" w:hAnsi="Arial" w:cs="Arial"/>
          <w:b/>
          <w:bCs/>
          <w:sz w:val="22"/>
          <w:szCs w:val="22"/>
        </w:rPr>
      </w:pPr>
    </w:p>
    <w:sectPr w:rsidR="00B20651" w:rsidRPr="00241C29" w:rsidSect="00BA26E9">
      <w:pgSz w:w="12240" w:h="15840"/>
      <w:pgMar w:top="1418" w:right="1701" w:bottom="1418" w:left="1701"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Asus" w:date="2026-05-01T11:47:00Z" w:initials="A">
    <w:p w14:paraId="7D8CA685" w14:textId="775AD427" w:rsidR="00213F66" w:rsidRDefault="00213F66">
      <w:pPr>
        <w:pStyle w:val="Textocomentario"/>
      </w:pPr>
      <w:r>
        <w:rPr>
          <w:rStyle w:val="Refdecomentario"/>
        </w:rPr>
        <w:annotationRef/>
      </w:r>
      <w:r>
        <w:t>Verificar el link no lleva a la consulta</w:t>
      </w:r>
    </w:p>
  </w:comment>
  <w:comment w:id="21" w:author="Monica Andrea, Lopez Higuera" w:date="2026-03-04T14:57:00Z" w:initials="MH">
    <w:p w14:paraId="50A52BEB" w14:textId="725B3F38" w:rsidR="000B2309" w:rsidRDefault="000B2309">
      <w:r>
        <w:annotationRef/>
      </w:r>
      <w:r>
        <w:fldChar w:fldCharType="begin"/>
      </w:r>
      <w:r>
        <w:instrText xml:space="preserve"> HYPERLINK "mailto:NRincon@saludcapital.gov.co"</w:instrText>
      </w:r>
      <w:bookmarkStart w:id="23" w:name="_@_B39E22F7F49745A380416165630A8569Z"/>
      <w:r>
        <w:fldChar w:fldCharType="separate"/>
      </w:r>
      <w:bookmarkEnd w:id="23"/>
      <w:r w:rsidRPr="77A520D8">
        <w:rPr>
          <w:noProof/>
        </w:rPr>
        <w:t>@Edilsa Naidu, Rincon Gualdron</w:t>
      </w:r>
      <w:r>
        <w:fldChar w:fldCharType="end"/>
      </w:r>
      <w:r w:rsidRPr="6107BAC9">
        <w:t xml:space="preserve"> </w:t>
      </w:r>
    </w:p>
  </w:comment>
  <w:comment w:id="22" w:author="Andres, Barrios Montealegre" w:date="2026-03-09T10:47:00Z" w:initials="AB">
    <w:p w14:paraId="6322780B" w14:textId="6F706B52" w:rsidR="00895EFB" w:rsidRDefault="002E5DC9">
      <w:r>
        <w:annotationRef/>
      </w:r>
      <w:r w:rsidRPr="6CC7BDFF">
        <w:t>ok ajustado</w:t>
      </w:r>
    </w:p>
  </w:comment>
  <w:comment w:id="24" w:author="Andres, Prieto Mendez" w:date="2026-03-14T20:53:00Z" w:initials="AP">
    <w:p w14:paraId="4E61E9C7" w14:textId="58618D2C" w:rsidR="00CF73BA" w:rsidRDefault="00B76837">
      <w:r>
        <w:annotationRef/>
      </w:r>
      <w:r w:rsidRPr="5C05A930">
        <w:t>El crecimiento es del 256%, no del 61%</w:t>
      </w:r>
    </w:p>
  </w:comment>
  <w:comment w:id="25" w:author="Andres, Barrios Montealegre" w:date="2026-03-16T10:25:00Z" w:initials="AB">
    <w:p w14:paraId="06FC385D" w14:textId="3581CC97" w:rsidR="00CF73BA" w:rsidRDefault="00B76837">
      <w:r>
        <w:annotationRef/>
      </w:r>
      <w:r w:rsidRPr="026BAA03">
        <w:t>ajustado</w:t>
      </w:r>
    </w:p>
  </w:comment>
  <w:comment w:id="34" w:author="Andres, Prieto Mendez" w:date="2026-03-14T20:58:00Z" w:initials="AP">
    <w:p w14:paraId="75906FE7" w14:textId="137B5412" w:rsidR="00CF73BA" w:rsidRDefault="00B76837">
      <w:r>
        <w:annotationRef/>
      </w:r>
      <w:r w:rsidRPr="4ABC46CF">
        <w:t>favor corregir.</w:t>
      </w:r>
    </w:p>
    <w:p w14:paraId="34B9DAD5" w14:textId="3CB69B85" w:rsidR="00CF73BA" w:rsidRDefault="00B76837">
      <w:r w:rsidRPr="724B488D">
        <w:t>Adicionalmente, el párrafo no es claro. Se entiende que la población son 142.124 quejas, y que el 88.87% son las presentes en la tabla, pero el texto no es claro en eso.</w:t>
      </w:r>
    </w:p>
  </w:comment>
  <w:comment w:id="35" w:author="Diego Alejandro, Patarroyo Pinilla" w:date="2026-03-16T11:30:00Z" w:initials="DP">
    <w:p w14:paraId="04F3B07E" w14:textId="2F620351" w:rsidR="00CF73BA" w:rsidRDefault="00B76837">
      <w:r>
        <w:annotationRef/>
      </w:r>
      <w:r w:rsidRPr="1914E7EF">
        <w:t>Ajustado</w:t>
      </w:r>
    </w:p>
  </w:comment>
  <w:comment w:id="42" w:author="Monica Andrea, Lopez Higuera" w:date="2026-03-04T14:57:00Z" w:initials="MH">
    <w:p w14:paraId="13AD0782" w14:textId="63F73424" w:rsidR="000B2309" w:rsidRDefault="000B2309">
      <w:r>
        <w:annotationRef/>
      </w:r>
      <w:r>
        <w:fldChar w:fldCharType="begin"/>
      </w:r>
      <w:r>
        <w:instrText xml:space="preserve"> HYPERLINK "mailto:DM1Garcia@saludcapital.gov.co"</w:instrText>
      </w:r>
      <w:bookmarkStart w:id="43" w:name="_@_6659484757784F7FA196AA3D5AF18540Z"/>
      <w:r>
        <w:fldChar w:fldCharType="separate"/>
      </w:r>
      <w:bookmarkEnd w:id="43"/>
      <w:r w:rsidRPr="633469DE">
        <w:rPr>
          <w:noProof/>
        </w:rPr>
        <w:t>@Diana Magaly, Garcia Salazar</w:t>
      </w:r>
      <w:r>
        <w:fldChar w:fldCharType="end"/>
      </w:r>
      <w:r w:rsidRPr="6073668A">
        <w:t xml:space="preserve"> </w:t>
      </w:r>
    </w:p>
  </w:comment>
  <w:comment w:id="57" w:author="Monica Andrea, Lopez Higuera" w:date="2026-03-04T15:00:00Z" w:initials="MH">
    <w:p w14:paraId="412DEDC1" w14:textId="520FE8DD" w:rsidR="000B2309" w:rsidRDefault="000B2309">
      <w:r>
        <w:annotationRef/>
      </w:r>
      <w:r>
        <w:fldChar w:fldCharType="begin"/>
      </w:r>
      <w:r>
        <w:instrText xml:space="preserve"> HYPERLINK "mailto:Z1Cordoba@saludcapital.gov.co"</w:instrText>
      </w:r>
      <w:bookmarkStart w:id="60" w:name="_@_01886F78BDE944C6B206D7145022C9B3Z"/>
      <w:r>
        <w:fldChar w:fldCharType="separate"/>
      </w:r>
      <w:bookmarkEnd w:id="60"/>
      <w:r w:rsidRPr="524F5ABF">
        <w:rPr>
          <w:noProof/>
        </w:rPr>
        <w:t>@Zully, Cordoba Ramirez</w:t>
      </w:r>
      <w:r>
        <w:fldChar w:fldCharType="end"/>
      </w:r>
      <w:r w:rsidRPr="0665190F">
        <w:t xml:space="preserve"> </w:t>
      </w:r>
    </w:p>
  </w:comment>
  <w:comment w:id="58" w:author="Monica Andrea, Lopez Higuera" w:date="2026-03-06T13:18:00Z" w:initials="MH">
    <w:p w14:paraId="6F7801F5" w14:textId="44163DED" w:rsidR="000B2309" w:rsidRDefault="000B2309">
      <w:r>
        <w:annotationRef/>
      </w:r>
      <w:proofErr w:type="spellStart"/>
      <w:r w:rsidRPr="2BFBC596">
        <w:t>zully</w:t>
      </w:r>
      <w:proofErr w:type="spellEnd"/>
      <w:r w:rsidRPr="2BFBC596">
        <w:t xml:space="preserve"> por favor cargamos, esto debe quedar hoy </w:t>
      </w:r>
    </w:p>
  </w:comment>
  <w:comment w:id="59" w:author="Zully, Cordoba Ramirez" w:date="2026-03-07T00:42:00Z" w:initials="ZC">
    <w:p w14:paraId="584AB59A" w14:textId="0D1D6D10" w:rsidR="000B2309" w:rsidRDefault="000B2309">
      <w:r>
        <w:annotationRef/>
      </w:r>
      <w:r w:rsidRPr="694D7337">
        <w:t xml:space="preserve">Dra. </w:t>
      </w:r>
      <w:proofErr w:type="spellStart"/>
      <w:r w:rsidRPr="694D7337">
        <w:t>Monica</w:t>
      </w:r>
      <w:proofErr w:type="spellEnd"/>
      <w:r w:rsidRPr="694D7337">
        <w:t xml:space="preserve"> cargada información solicitada</w:t>
      </w:r>
    </w:p>
  </w:comment>
  <w:comment w:id="68" w:author="Monica Andrea, Lopez Higuera" w:date="2026-03-04T15:00:00Z" w:initials="MH">
    <w:p w14:paraId="4DCB1E0B" w14:textId="044B80EA" w:rsidR="000B2309" w:rsidRDefault="000B2309">
      <w:r>
        <w:annotationRef/>
      </w:r>
      <w:r>
        <w:fldChar w:fldCharType="begin"/>
      </w:r>
      <w:r>
        <w:instrText xml:space="preserve"> HYPERLINK "mailto:AIGuevara@saludcapital.gov.co"</w:instrText>
      </w:r>
      <w:bookmarkStart w:id="69" w:name="_@_EA80FEBA428846CB86BC23E9F2A468BFZ"/>
      <w:r>
        <w:fldChar w:fldCharType="separate"/>
      </w:r>
      <w:bookmarkEnd w:id="69"/>
      <w:r w:rsidRPr="0522AFBC">
        <w:rPr>
          <w:noProof/>
        </w:rPr>
        <w:t>@Angela Isabel, Guevara Granados</w:t>
      </w:r>
      <w:r>
        <w:fldChar w:fldCharType="end"/>
      </w:r>
      <w:r w:rsidRPr="75391949">
        <w:t xml:space="preserve"> </w:t>
      </w:r>
    </w:p>
  </w:comment>
  <w:comment w:id="72" w:author="Karen Melissa, Torres Rodriguez" w:date="2026-03-24T11:13:00Z" w:initials="KR">
    <w:p w14:paraId="3ACD3EEE" w14:textId="47377656" w:rsidR="00B76837" w:rsidRDefault="00B76837">
      <w:r>
        <w:annotationRef/>
      </w:r>
      <w:r>
        <w:fldChar w:fldCharType="begin"/>
      </w:r>
      <w:r>
        <w:instrText xml:space="preserve"> HYPERLINK "mailto:A1Barrios@saludcapital.gov.co"</w:instrText>
      </w:r>
      <w:bookmarkStart w:id="73" w:name="_@_149190B6FD0444928822050164B82D16Z"/>
      <w:r>
        <w:fldChar w:fldCharType="separate"/>
      </w:r>
      <w:bookmarkEnd w:id="73"/>
      <w:r w:rsidRPr="5974A096">
        <w:rPr>
          <w:noProof/>
        </w:rPr>
        <w:t>@Andres, Barrios Montealegre</w:t>
      </w:r>
      <w:r>
        <w:fldChar w:fldCharType="end"/>
      </w:r>
      <w:r w:rsidRPr="6A4430DC">
        <w:t xml:space="preserve"> </w:t>
      </w:r>
      <w:r>
        <w:fldChar w:fldCharType="begin"/>
      </w:r>
      <w:r>
        <w:instrText xml:space="preserve"> HYPERLINK "mailto:DAPatarroyo@saludcapital.gov.co"</w:instrText>
      </w:r>
      <w:bookmarkStart w:id="74" w:name="_@_B15BEC8ABA164DDEBAE2F1272B329D62Z"/>
      <w:r>
        <w:fldChar w:fldCharType="separate"/>
      </w:r>
      <w:bookmarkEnd w:id="74"/>
      <w:r w:rsidRPr="682203BF">
        <w:rPr>
          <w:noProof/>
        </w:rPr>
        <w:t>@Diego Alejandro, Patarroyo Pinilla</w:t>
      </w:r>
      <w:r>
        <w:fldChar w:fldCharType="end"/>
      </w:r>
      <w:r w:rsidRPr="64C886E1">
        <w:t xml:space="preserve"> </w:t>
      </w:r>
    </w:p>
  </w:comment>
  <w:comment w:id="71" w:author="Monica Andrea, Lopez Higuera" w:date="1900-01-01T00:00:00Z" w:initials="MH">
    <w:p w14:paraId="1BAD84FC" w14:textId="09067E73" w:rsidR="000B2309" w:rsidRDefault="000B2309">
      <w:r>
        <w:annotationRef/>
      </w:r>
      <w:r>
        <w:fldChar w:fldCharType="begin"/>
      </w:r>
      <w:r>
        <w:instrText xml:space="preserve"> HYPERLINK "mailto:LACastillo@saludcapital.gov.co"</w:instrText>
      </w:r>
      <w:bookmarkStart w:id="75" w:name="_@_C3D34BE3952F497B97595AEB96D6E234Z"/>
      <w:r>
        <w:fldChar w:fldCharType="separate"/>
      </w:r>
      <w:bookmarkEnd w:id="75"/>
      <w:r w:rsidRPr="3C7A2160">
        <w:rPr>
          <w:noProof/>
        </w:rPr>
        <w:t>@Luis Antonio, Castillo Ramos</w:t>
      </w:r>
      <w:r>
        <w:fldChar w:fldCharType="end"/>
      </w:r>
      <w:r w:rsidRPr="270A075D">
        <w:t xml:space="preserve"> como vamos con esto?</w:t>
      </w:r>
    </w:p>
  </w:comment>
  <w:comment w:id="82" w:author="Monica Andrea, Lopez Higuera" w:date="1900-01-01T00:00:00Z" w:initials="MH">
    <w:p w14:paraId="4980062E" w14:textId="41C56637" w:rsidR="000B2309" w:rsidRDefault="000B2309">
      <w:r>
        <w:annotationRef/>
      </w:r>
      <w:r>
        <w:fldChar w:fldCharType="begin"/>
      </w:r>
      <w:r>
        <w:instrText xml:space="preserve"> HYPERLINK "mailto:DM1Garcia@saludcapital.gov.co"</w:instrText>
      </w:r>
      <w:bookmarkStart w:id="83" w:name="_@_E14ED2E78F4E4C7BBF429944FD3E34D7Z"/>
      <w:r>
        <w:fldChar w:fldCharType="separate"/>
      </w:r>
      <w:bookmarkEnd w:id="83"/>
      <w:r w:rsidRPr="275B6D06">
        <w:rPr>
          <w:noProof/>
        </w:rPr>
        <w:t>@Diana Magaly, Garcia Salazar</w:t>
      </w:r>
      <w:r>
        <w:fldChar w:fldCharType="end"/>
      </w:r>
      <w:r w:rsidRPr="7185FF13">
        <w:t xml:space="preserve"> </w:t>
      </w:r>
      <w:r>
        <w:fldChar w:fldCharType="begin"/>
      </w:r>
      <w:r>
        <w:instrText xml:space="preserve"> HYPERLINK "mailto:AIGuevara@saludcapital.gov.co"</w:instrText>
      </w:r>
      <w:bookmarkStart w:id="84" w:name="_@_8BD9B621E8C346F0B57155FE7E1F5766Z"/>
      <w:r>
        <w:fldChar w:fldCharType="separate"/>
      </w:r>
      <w:bookmarkEnd w:id="84"/>
      <w:r w:rsidRPr="6E2BEDDE">
        <w:rPr>
          <w:noProof/>
        </w:rPr>
        <w:t>@Angela Isabel, Guevara Granados</w:t>
      </w:r>
      <w:r>
        <w:fldChar w:fldCharType="end"/>
      </w:r>
      <w:r w:rsidRPr="30879795">
        <w:t xml:space="preserve"> </w:t>
      </w:r>
      <w:r>
        <w:fldChar w:fldCharType="begin"/>
      </w:r>
      <w:r>
        <w:instrText xml:space="preserve"> HYPERLINK "mailto:Z1Cordoba@saludcapital.gov.co"</w:instrText>
      </w:r>
      <w:bookmarkStart w:id="85" w:name="_@_0E90AEEFF4934D8495802CE0CC494F93Z"/>
      <w:r>
        <w:fldChar w:fldCharType="separate"/>
      </w:r>
      <w:bookmarkEnd w:id="85"/>
      <w:r w:rsidRPr="7E05A895">
        <w:rPr>
          <w:noProof/>
        </w:rPr>
        <w:t>@Zully, Cordoba Ramirez</w:t>
      </w:r>
      <w:r>
        <w:fldChar w:fldCharType="end"/>
      </w:r>
      <w:r w:rsidRPr="7D98F354">
        <w:t xml:space="preserve"> </w:t>
      </w:r>
      <w:r>
        <w:fldChar w:fldCharType="begin"/>
      </w:r>
      <w:r>
        <w:instrText xml:space="preserve"> HYPERLINK "mailto:LACastillo@saludcapital.gov.co"</w:instrText>
      </w:r>
      <w:bookmarkStart w:id="86" w:name="_@_BB97769815E14EC996BD89CE70E9A74BZ"/>
      <w:r>
        <w:fldChar w:fldCharType="separate"/>
      </w:r>
      <w:bookmarkEnd w:id="86"/>
      <w:r w:rsidRPr="433F78A8">
        <w:rPr>
          <w:noProof/>
        </w:rPr>
        <w:t>@Luis Antonio, Castillo Ramos</w:t>
      </w:r>
      <w:r>
        <w:fldChar w:fldCharType="end"/>
      </w:r>
      <w:r w:rsidRPr="1771A1A6">
        <w:t xml:space="preserve"> </w:t>
      </w:r>
      <w:r>
        <w:fldChar w:fldCharType="begin"/>
      </w:r>
      <w:r>
        <w:instrText xml:space="preserve"> HYPERLINK "mailto:NRincon@saludcapital.gov.co"</w:instrText>
      </w:r>
      <w:bookmarkStart w:id="87" w:name="_@_64F66AF73A2B4D55800C33367DE22FC7Z"/>
      <w:r>
        <w:fldChar w:fldCharType="separate"/>
      </w:r>
      <w:bookmarkEnd w:id="87"/>
      <w:r w:rsidRPr="6E1ABA3B">
        <w:rPr>
          <w:noProof/>
        </w:rPr>
        <w:t>@Edilsa Naidu, Rincon Gualdron</w:t>
      </w:r>
      <w:r>
        <w:fldChar w:fldCharType="end"/>
      </w:r>
      <w:r w:rsidRPr="5B959031">
        <w:t xml:space="preserve"> por favor registrar las conclusiones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8CA685" w15:done="0"/>
  <w15:commentEx w15:paraId="50A52BEB" w15:done="1"/>
  <w15:commentEx w15:paraId="6322780B" w15:paraIdParent="50A52BEB" w15:done="1"/>
  <w15:commentEx w15:paraId="4E61E9C7" w15:done="1"/>
  <w15:commentEx w15:paraId="06FC385D" w15:paraIdParent="4E61E9C7" w15:done="1"/>
  <w15:commentEx w15:paraId="34B9DAD5" w15:done="1"/>
  <w15:commentEx w15:paraId="04F3B07E" w15:paraIdParent="34B9DAD5" w15:done="1"/>
  <w15:commentEx w15:paraId="13AD0782" w15:done="1"/>
  <w15:commentEx w15:paraId="412DEDC1" w15:done="1"/>
  <w15:commentEx w15:paraId="6F7801F5" w15:paraIdParent="412DEDC1" w15:done="1"/>
  <w15:commentEx w15:paraId="584AB59A" w15:paraIdParent="412DEDC1" w15:done="1"/>
  <w15:commentEx w15:paraId="4DCB1E0B" w15:done="1"/>
  <w15:commentEx w15:paraId="3ACD3EEE" w15:done="0"/>
  <w15:commentEx w15:paraId="1BAD84FC" w15:done="1"/>
  <w15:commentEx w15:paraId="4980062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019E526" w16cex:dateUtc="2026-05-01T16:47:00Z"/>
  <w16cex:commentExtensible w16cex:durableId="73139084" w16cex:dateUtc="2026-03-04T19:57:00Z"/>
  <w16cex:commentExtensible w16cex:durableId="74E1C540" w16cex:dateUtc="2026-03-09T15:47:00Z"/>
  <w16cex:commentExtensible w16cex:durableId="1A859D8E" w16cex:dateUtc="2026-03-15T01:53:00Z"/>
  <w16cex:commentExtensible w16cex:durableId="0F1D5530" w16cex:dateUtc="2026-03-16T15:25:00Z"/>
  <w16cex:commentExtensible w16cex:durableId="2CE91912" w16cex:dateUtc="2026-03-15T01:58:00Z"/>
  <w16cex:commentExtensible w16cex:durableId="6F043CEC" w16cex:dateUtc="2026-03-16T16:30:00Z"/>
  <w16cex:commentExtensible w16cex:durableId="261161F3" w16cex:dateUtc="2026-03-04T19:57:00Z"/>
  <w16cex:commentExtensible w16cex:durableId="7E77690F" w16cex:dateUtc="2026-03-04T20:00:00Z"/>
  <w16cex:commentExtensible w16cex:durableId="79B765FF" w16cex:dateUtc="2026-03-06T18:18:00Z"/>
  <w16cex:commentExtensible w16cex:durableId="0AC2A983" w16cex:dateUtc="2026-03-07T05:42:00Z"/>
  <w16cex:commentExtensible w16cex:durableId="2F7886AF" w16cex:dateUtc="2026-03-04T20:00:00Z"/>
  <w16cex:commentExtensible w16cex:durableId="389DF852" w16cex:dateUtc="2026-03-24T16:13:00Z"/>
  <w16cex:commentExtensible w16cex:durableId="32BBFD4F" w16cex:dateUtc="2026-03-04T19:57:00Z"/>
  <w16cex:commentExtensible w16cex:durableId="140A1A13" w16cex:dateUtc="2026-03-04T1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8CA685" w16cid:durableId="4019E526"/>
  <w16cid:commentId w16cid:paraId="50A52BEB" w16cid:durableId="73139084"/>
  <w16cid:commentId w16cid:paraId="6322780B" w16cid:durableId="74E1C540"/>
  <w16cid:commentId w16cid:paraId="4E61E9C7" w16cid:durableId="1A859D8E"/>
  <w16cid:commentId w16cid:paraId="06FC385D" w16cid:durableId="0F1D5530"/>
  <w16cid:commentId w16cid:paraId="34B9DAD5" w16cid:durableId="2CE91912"/>
  <w16cid:commentId w16cid:paraId="04F3B07E" w16cid:durableId="6F043CEC"/>
  <w16cid:commentId w16cid:paraId="13AD0782" w16cid:durableId="261161F3"/>
  <w16cid:commentId w16cid:paraId="412DEDC1" w16cid:durableId="7E77690F"/>
  <w16cid:commentId w16cid:paraId="6F7801F5" w16cid:durableId="79B765FF"/>
  <w16cid:commentId w16cid:paraId="584AB59A" w16cid:durableId="0AC2A983"/>
  <w16cid:commentId w16cid:paraId="4DCB1E0B" w16cid:durableId="2F7886AF"/>
  <w16cid:commentId w16cid:paraId="3ACD3EEE" w16cid:durableId="389DF852"/>
  <w16cid:commentId w16cid:paraId="1BAD84FC" w16cid:durableId="32BBFD4F"/>
  <w16cid:commentId w16cid:paraId="4980062E" w16cid:durableId="140A1A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D1EAA" w14:textId="77777777" w:rsidR="005445E5" w:rsidRDefault="005445E5">
      <w:r>
        <w:separator/>
      </w:r>
    </w:p>
  </w:endnote>
  <w:endnote w:type="continuationSeparator" w:id="0">
    <w:p w14:paraId="2042BCE8" w14:textId="77777777" w:rsidR="005445E5" w:rsidRDefault="00544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MT">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76AAB" w14:textId="77777777" w:rsidR="005445E5" w:rsidRDefault="005445E5">
      <w:r>
        <w:separator/>
      </w:r>
    </w:p>
  </w:footnote>
  <w:footnote w:type="continuationSeparator" w:id="0">
    <w:p w14:paraId="2F372DD1" w14:textId="77777777" w:rsidR="005445E5" w:rsidRDefault="005445E5">
      <w:r>
        <w:continuationSeparator/>
      </w:r>
    </w:p>
  </w:footnote>
  <w:footnote w:id="1">
    <w:p w14:paraId="0914CDF6" w14:textId="3A4042CA" w:rsidR="00A4541F" w:rsidRPr="000D2714" w:rsidRDefault="00A4541F" w:rsidP="000D2714">
      <w:pPr>
        <w:pStyle w:val="Textonotapie"/>
        <w:spacing w:line="360" w:lineRule="auto"/>
        <w:jc w:val="both"/>
        <w:rPr>
          <w:rFonts w:ascii="Arial" w:hAnsi="Arial" w:cs="Arial"/>
          <w:sz w:val="16"/>
          <w:szCs w:val="16"/>
          <w:lang w:val="es-ES"/>
        </w:rPr>
      </w:pPr>
      <w:r w:rsidRPr="000D2714">
        <w:rPr>
          <w:rStyle w:val="Refdenotaalpie"/>
          <w:rFonts w:ascii="Arial" w:hAnsi="Arial" w:cs="Arial"/>
          <w:sz w:val="16"/>
          <w:szCs w:val="16"/>
        </w:rPr>
        <w:footnoteRef/>
      </w:r>
      <w:r w:rsidR="382B01F5" w:rsidRPr="000D2714">
        <w:rPr>
          <w:rFonts w:ascii="Arial" w:hAnsi="Arial" w:cs="Arial"/>
          <w:sz w:val="16"/>
          <w:szCs w:val="16"/>
        </w:rPr>
        <w:t xml:space="preserve"> Las acciones de IVS se desarrollan principalmente mediante auditorías técnicas sustentadas en hallazgos y observaciones de carácter crítico y constructivo, que permiten evaluar el desempeño de las EAPB frente a la organización y garantía de la red, la calidad de los servicios contratados y la capacidad de respuesta a las necesidades de la población afiliada. Asimismo, dichas auditorías contribuyen a consolidar evidencias para la formulación de medidas de mejora y planes de acción, promoviendo el uso adecuado, eficiente y transparente de los recursos, de acuerdo con la normatividad vigente y con los resultados esperados en salud.</w:t>
      </w:r>
    </w:p>
  </w:footnote>
  <w:footnote w:id="2">
    <w:p w14:paraId="2EFD9D1A" w14:textId="77777777" w:rsidR="007228BA" w:rsidRPr="003541C4" w:rsidRDefault="007228BA" w:rsidP="007228BA">
      <w:pPr>
        <w:pStyle w:val="Textonotapie"/>
        <w:spacing w:line="360" w:lineRule="auto"/>
        <w:jc w:val="both"/>
        <w:rPr>
          <w:rFonts w:ascii="Arial" w:hAnsi="Arial" w:cs="Arial"/>
          <w:sz w:val="16"/>
          <w:szCs w:val="16"/>
          <w:lang w:val="es-ES"/>
        </w:rPr>
      </w:pPr>
      <w:r w:rsidRPr="003541C4">
        <w:rPr>
          <w:rStyle w:val="Refdenotaalpie"/>
          <w:rFonts w:ascii="Arial" w:hAnsi="Arial" w:cs="Arial"/>
          <w:sz w:val="16"/>
          <w:szCs w:val="16"/>
          <w:lang w:val="es-ES"/>
        </w:rPr>
        <w:footnoteRef/>
      </w:r>
      <w:r w:rsidRPr="003541C4">
        <w:rPr>
          <w:rFonts w:ascii="Arial" w:hAnsi="Arial" w:cs="Arial"/>
          <w:sz w:val="16"/>
          <w:szCs w:val="16"/>
          <w:lang w:val="es-ES"/>
        </w:rPr>
        <w:t xml:space="preserve"> BDUA –ADRES 31 </w:t>
      </w:r>
      <w:r w:rsidRPr="00B65C58">
        <w:rPr>
          <w:rFonts w:ascii="Arial" w:hAnsi="Arial" w:cs="Arial"/>
          <w:sz w:val="16"/>
          <w:szCs w:val="16"/>
          <w:lang w:val="es-ES"/>
        </w:rPr>
        <w:t>diciembre</w:t>
      </w:r>
      <w:r w:rsidRPr="003541C4">
        <w:rPr>
          <w:rFonts w:ascii="Arial" w:hAnsi="Arial" w:cs="Arial"/>
          <w:sz w:val="16"/>
          <w:szCs w:val="16"/>
          <w:lang w:val="es-ES"/>
        </w:rPr>
        <w:t xml:space="preserve"> </w:t>
      </w:r>
      <w:r w:rsidRPr="00B65C58">
        <w:rPr>
          <w:rFonts w:ascii="Arial" w:hAnsi="Arial" w:cs="Arial"/>
          <w:sz w:val="16"/>
          <w:szCs w:val="16"/>
          <w:lang w:val="es-ES"/>
        </w:rPr>
        <w:t xml:space="preserve">de </w:t>
      </w:r>
      <w:r w:rsidRPr="003541C4">
        <w:rPr>
          <w:rFonts w:ascii="Arial" w:hAnsi="Arial" w:cs="Arial"/>
          <w:sz w:val="16"/>
          <w:szCs w:val="16"/>
          <w:lang w:val="es-ES"/>
        </w:rPr>
        <w:t>2025</w:t>
      </w:r>
    </w:p>
  </w:footnote>
  <w:footnote w:id="3">
    <w:p w14:paraId="1FBAB70A" w14:textId="5474E7F0" w:rsidR="007228BA" w:rsidRPr="007228BA" w:rsidRDefault="007228BA" w:rsidP="007228BA">
      <w:pPr>
        <w:pStyle w:val="Textonotapie"/>
        <w:spacing w:line="360" w:lineRule="auto"/>
        <w:jc w:val="both"/>
        <w:rPr>
          <w:rFonts w:ascii="Arial" w:hAnsi="Arial" w:cs="Arial"/>
        </w:rPr>
      </w:pPr>
      <w:r w:rsidRPr="007228BA">
        <w:rPr>
          <w:rStyle w:val="Refdenotaalpie"/>
          <w:rFonts w:ascii="Arial" w:hAnsi="Arial" w:cs="Arial"/>
          <w:sz w:val="16"/>
          <w:szCs w:val="16"/>
        </w:rPr>
        <w:footnoteRef/>
      </w:r>
      <w:r w:rsidRPr="007228BA">
        <w:rPr>
          <w:rFonts w:ascii="Arial" w:hAnsi="Arial" w:cs="Arial"/>
          <w:sz w:val="16"/>
          <w:szCs w:val="16"/>
        </w:rPr>
        <w:t xml:space="preserve"> </w:t>
      </w:r>
      <w:r w:rsidRPr="007228BA">
        <w:rPr>
          <w:rFonts w:ascii="Arial" w:hAnsi="Arial" w:cs="Arial"/>
          <w:sz w:val="16"/>
          <w:szCs w:val="16"/>
        </w:rPr>
        <w:t xml:space="preserve">  Nota aclaratoria: La Tabla 2 presenta únicamente la distribución de afiliados por EPS de los regímenes contributivo y subsidiado en Bogotá para 2025; por tanto, no incluye los afiliados pertenecientes a los regímenes de excepción, razón por la cual su total no coincide con el consolidado general del aseguramiento presentado en la Tabla 1. Estos regímenes se reportan de manera agregada en el estado general del aseguramiento, pero no hacen parte de la desagregación por EPS incluida en dicha tabla.</w:t>
      </w:r>
    </w:p>
  </w:footnote>
  <w:footnote w:id="4">
    <w:p w14:paraId="37F6AFE7" w14:textId="59761AD2" w:rsidR="00A4541F" w:rsidRPr="00CF2306" w:rsidRDefault="00A4541F" w:rsidP="005466F0">
      <w:pPr>
        <w:pStyle w:val="Textonotapie"/>
        <w:spacing w:line="360" w:lineRule="auto"/>
        <w:jc w:val="both"/>
        <w:rPr>
          <w:rFonts w:ascii="Arial" w:hAnsi="Arial" w:cs="Arial"/>
          <w:sz w:val="16"/>
          <w:szCs w:val="16"/>
        </w:rPr>
      </w:pPr>
      <w:r w:rsidRPr="005466F0">
        <w:rPr>
          <w:rStyle w:val="Refdenotaalpie"/>
          <w:rFonts w:ascii="Arial" w:hAnsi="Arial" w:cs="Arial"/>
          <w:sz w:val="16"/>
          <w:szCs w:val="16"/>
        </w:rPr>
        <w:footnoteRef/>
      </w:r>
      <w:r w:rsidRPr="005466F0">
        <w:rPr>
          <w:rFonts w:ascii="Arial" w:hAnsi="Arial" w:cs="Arial"/>
          <w:sz w:val="16"/>
          <w:szCs w:val="16"/>
        </w:rPr>
        <w:t xml:space="preserve"> El reporte de Reclamos en salud se construye a partir de dos fuentes de información: la base de reclamos radicados ante la SNS y la Base de Datos Única de Afiliados- BDUA que contiene la información de afiliados al Sistema General de Seguridad Social en Salud publicada a través del cubo SISPRO_BDUA. Para el caso de esta segunda fuente de información se tienen en cuenta los afiliados que presentan los siguientes estados: activo, protección laboral, suspendido, suspendido por documento y suspendido por mora; así como los afiliados que se encuentran en movilidad. Lo anterior, considerando los Decretos 3047-2013 y 2635-</w:t>
      </w:r>
      <w:r w:rsidR="000771E3" w:rsidRPr="005466F0">
        <w:rPr>
          <w:rFonts w:ascii="Arial" w:hAnsi="Arial" w:cs="Arial"/>
          <w:sz w:val="16"/>
          <w:szCs w:val="16"/>
        </w:rPr>
        <w:t>2014</w:t>
      </w:r>
      <w:r w:rsidR="000771E3">
        <w:rPr>
          <w:rFonts w:ascii="Arial" w:hAnsi="Arial" w:cs="Arial"/>
          <w:sz w:val="16"/>
          <w:szCs w:val="16"/>
        </w:rPr>
        <w:t>.</w:t>
      </w:r>
      <w:r>
        <w:rPr>
          <w:rFonts w:ascii="Arial" w:hAnsi="Arial" w:cs="Arial"/>
          <w:sz w:val="16"/>
          <w:szCs w:val="16"/>
        </w:rPr>
        <w:t xml:space="preserve"> Superintendencia de salud – consultado el 23 de febrero de 2025 en: </w:t>
      </w:r>
      <w:hyperlink r:id="rId1" w:history="1">
        <w:r w:rsidRPr="00D65AEF">
          <w:rPr>
            <w:rStyle w:val="Hipervnculo"/>
            <w:rFonts w:ascii="Arial" w:hAnsi="Arial" w:cs="Arial"/>
            <w:sz w:val="16"/>
            <w:szCs w:val="16"/>
          </w:rPr>
          <w:t>https://docs.supersalud.gov.co/PortalWeb/metodologias/OtrosDocumentosMetodologias/Abec%C3%A9%20reporte%20PQRD.pdf</w:t>
        </w:r>
      </w:hyperlink>
    </w:p>
  </w:footnote>
  <w:footnote w:id="5">
    <w:p w14:paraId="3F32C1FB" w14:textId="5032E753" w:rsidR="00A4541F" w:rsidRPr="00D23C6E" w:rsidRDefault="00A4541F">
      <w:pPr>
        <w:pStyle w:val="Textonotapie"/>
        <w:rPr>
          <w:rFonts w:ascii="Arial" w:hAnsi="Arial" w:cs="Arial"/>
        </w:rPr>
      </w:pPr>
      <w:r w:rsidRPr="00D23C6E">
        <w:rPr>
          <w:rStyle w:val="Refdenotaalpie"/>
          <w:rFonts w:ascii="Arial" w:hAnsi="Arial" w:cs="Arial"/>
          <w:sz w:val="16"/>
          <w:szCs w:val="16"/>
        </w:rPr>
        <w:footnoteRef/>
      </w:r>
      <w:r w:rsidRPr="00D23C6E">
        <w:rPr>
          <w:rFonts w:ascii="Arial" w:hAnsi="Arial" w:cs="Arial"/>
          <w:sz w:val="16"/>
          <w:szCs w:val="16"/>
        </w:rPr>
        <w:t xml:space="preserve"> Vigencia 2025 (01 de enero a 31 de diciembre de 2025)</w:t>
      </w:r>
    </w:p>
  </w:footnote>
  <w:footnote w:id="6">
    <w:p w14:paraId="793B006E" w14:textId="6CBC6501" w:rsidR="00A4541F" w:rsidRPr="00EC4BA3" w:rsidRDefault="00A4541F" w:rsidP="00D94280">
      <w:pPr>
        <w:pStyle w:val="Textonotapie"/>
        <w:spacing w:line="360" w:lineRule="auto"/>
        <w:jc w:val="both"/>
        <w:rPr>
          <w:rFonts w:ascii="Arial" w:hAnsi="Arial" w:cs="Arial"/>
          <w:sz w:val="16"/>
          <w:szCs w:val="16"/>
        </w:rPr>
      </w:pPr>
      <w:r w:rsidRPr="00EC4BA3">
        <w:rPr>
          <w:rStyle w:val="Refdenotaalpie"/>
          <w:rFonts w:ascii="Arial" w:hAnsi="Arial" w:cs="Arial"/>
          <w:sz w:val="16"/>
          <w:szCs w:val="16"/>
        </w:rPr>
        <w:footnoteRef/>
      </w:r>
      <w:r w:rsidRPr="00EC4BA3">
        <w:rPr>
          <w:rFonts w:ascii="Arial" w:hAnsi="Arial" w:cs="Arial"/>
          <w:sz w:val="16"/>
          <w:szCs w:val="16"/>
        </w:rPr>
        <w:t xml:space="preserve">El Grupo GAMA (Grupo de Apoyo y Monitoreo a la Atención) es un equipo de la Secretaría Distrital de Salud de Bogotá que apoya el monitoreo de la atención y la gestión operativa para mejorar el acceso efectivo y la continuidad asistencial, incluyendo acciones de apoyo a prestadores y seguimiento de casos en el marco de estrategias distritales. En escenarios de presión hospitalaria, se le reconoce además un rol en la optimización del uso de camas mediante la articulación de traslados/flujo asistencial (p. ej., de UCI a niveles de menor complejidad y a modalidades como atención domiciliaria), contribuyendo a descongestionar la red. Consultado en </w:t>
      </w:r>
      <w:hyperlink r:id="rId2" w:history="1">
        <w:r w:rsidRPr="00EC4BA3">
          <w:rPr>
            <w:rStyle w:val="Hipervnculo"/>
            <w:rFonts w:ascii="Arial" w:hAnsi="Arial" w:cs="Arial"/>
            <w:sz w:val="16"/>
            <w:szCs w:val="16"/>
          </w:rPr>
          <w:t>https://www.saludcapital.gov.co/Paginas2/Noticia_Portal_Detalle.aspx?IP=2507</w:t>
        </w:r>
      </w:hyperlink>
      <w:r w:rsidRPr="00EC4BA3">
        <w:rPr>
          <w:rFonts w:ascii="Arial" w:hAnsi="Arial" w:cs="Arial"/>
          <w:sz w:val="16"/>
          <w:szCs w:val="16"/>
        </w:rPr>
        <w:t xml:space="preserve">; </w:t>
      </w:r>
      <w:hyperlink r:id="rId3" w:history="1">
        <w:r w:rsidRPr="00EC4BA3">
          <w:rPr>
            <w:rStyle w:val="Hipervnculo"/>
            <w:rFonts w:ascii="Arial" w:hAnsi="Arial" w:cs="Arial"/>
            <w:sz w:val="16"/>
            <w:szCs w:val="16"/>
          </w:rPr>
          <w:t>https://www.saludcapital.gov.co/DCRUE/paginas/informacion_crue.aspx</w:t>
        </w:r>
      </w:hyperlink>
      <w:r w:rsidRPr="00EC4BA3">
        <w:rPr>
          <w:rFonts w:ascii="Arial" w:hAnsi="Arial" w:cs="Arial"/>
          <w:sz w:val="16"/>
          <w:szCs w:val="16"/>
        </w:rPr>
        <w:t xml:space="preserve">; </w:t>
      </w:r>
      <w:hyperlink r:id="rId4" w:history="1">
        <w:r w:rsidRPr="00EC4BA3">
          <w:rPr>
            <w:rStyle w:val="Hipervnculo"/>
            <w:rFonts w:ascii="Arial" w:hAnsi="Arial" w:cs="Arial"/>
            <w:sz w:val="16"/>
            <w:szCs w:val="16"/>
          </w:rPr>
          <w:t>https://anmdecolombia.org.co/el-secretario-distrital-de-salud-responde-en-la-academia-a-temas-coyunturales-sobre-salud-en-la-capital/</w:t>
        </w:r>
      </w:hyperlink>
      <w:r w:rsidRPr="00EC4BA3">
        <w:rPr>
          <w:rFonts w:ascii="Arial" w:hAnsi="Arial" w:cs="Arial"/>
          <w:sz w:val="16"/>
          <w:szCs w:val="16"/>
        </w:rPr>
        <w:t xml:space="preserve">; </w:t>
      </w:r>
      <w:hyperlink r:id="rId5" w:history="1">
        <w:r w:rsidRPr="00EC4BA3">
          <w:rPr>
            <w:rStyle w:val="Hipervnculo"/>
            <w:rFonts w:ascii="Arial" w:hAnsi="Arial" w:cs="Arial"/>
            <w:sz w:val="16"/>
            <w:szCs w:val="16"/>
          </w:rPr>
          <w:t>https://www.saludcapital.gov.co/Salud_info/Proy_salud_materno.pdf</w:t>
        </w:r>
      </w:hyperlink>
      <w:r w:rsidRPr="00EC4BA3">
        <w:rPr>
          <w:rFonts w:ascii="Arial" w:hAnsi="Arial" w:cs="Arial"/>
          <w:sz w:val="16"/>
          <w:szCs w:val="16"/>
        </w:rPr>
        <w:t>.</w:t>
      </w:r>
    </w:p>
  </w:footnote>
</w:footnotes>
</file>

<file path=word/intelligence2.xml><?xml version="1.0" encoding="utf-8"?>
<int2:intelligence xmlns:int2="http://schemas.microsoft.com/office/intelligence/2020/intelligence" xmlns:oel="http://schemas.microsoft.com/office/2019/extlst">
  <int2:observations>
    <int2:textHash int2:hashCode="l36dYta3Y/V/ij" int2:id="3R7IHVXc">
      <int2:state int2:value="Rejected" int2:type="spell"/>
    </int2:textHash>
    <int2:textHash int2:hashCode="f7u3wjd+hnQ9pj" int2:id="CvMsfihj">
      <int2:state int2:value="Rejected" int2:type="spell"/>
    </int2:textHash>
    <int2:textHash int2:hashCode="27EJ5DBZacXRTh" int2:id="LwnOFIJe">
      <int2:state int2:value="Rejected" int2:type="spell"/>
    </int2:textHash>
    <int2:textHash int2:hashCode="eg9ABEcrxrDE0R" int2:id="hvhGLLse">
      <int2:state int2:value="Rejected" int2:type="spell"/>
    </int2:textHash>
    <int2:textHash int2:hashCode="mFaRYjL8SsGfUk" int2:id="qttawLDs">
      <int2:state int2:value="Rejected" int2:type="spell"/>
    </int2:textHash>
    <int2:textHash int2:hashCode="x4wpeLKHq+3Ecz" int2:id="rJYWCYIe">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37601"/>
    <w:multiLevelType w:val="multilevel"/>
    <w:tmpl w:val="B80AD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AE576E"/>
    <w:multiLevelType w:val="hybridMultilevel"/>
    <w:tmpl w:val="AAA059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9B15FE2"/>
    <w:multiLevelType w:val="hybridMultilevel"/>
    <w:tmpl w:val="FFFFFFFF"/>
    <w:lvl w:ilvl="0" w:tplc="BA1EAFA6">
      <w:start w:val="1"/>
      <w:numFmt w:val="bullet"/>
      <w:lvlText w:val=""/>
      <w:lvlJc w:val="left"/>
      <w:pPr>
        <w:ind w:left="720" w:hanging="360"/>
      </w:pPr>
      <w:rPr>
        <w:rFonts w:ascii="Symbol" w:hAnsi="Symbol" w:hint="default"/>
      </w:rPr>
    </w:lvl>
    <w:lvl w:ilvl="1" w:tplc="EAA8D0BA">
      <w:start w:val="1"/>
      <w:numFmt w:val="bullet"/>
      <w:lvlText w:val="o"/>
      <w:lvlJc w:val="left"/>
      <w:pPr>
        <w:ind w:left="1440" w:hanging="360"/>
      </w:pPr>
      <w:rPr>
        <w:rFonts w:ascii="Courier New" w:hAnsi="Courier New" w:hint="default"/>
      </w:rPr>
    </w:lvl>
    <w:lvl w:ilvl="2" w:tplc="09C076E2">
      <w:start w:val="1"/>
      <w:numFmt w:val="bullet"/>
      <w:lvlText w:val=""/>
      <w:lvlJc w:val="left"/>
      <w:pPr>
        <w:ind w:left="2160" w:hanging="360"/>
      </w:pPr>
      <w:rPr>
        <w:rFonts w:ascii="Wingdings" w:hAnsi="Wingdings" w:hint="default"/>
      </w:rPr>
    </w:lvl>
    <w:lvl w:ilvl="3" w:tplc="23DE4F70">
      <w:start w:val="1"/>
      <w:numFmt w:val="bullet"/>
      <w:lvlText w:val=""/>
      <w:lvlJc w:val="left"/>
      <w:pPr>
        <w:ind w:left="2880" w:hanging="360"/>
      </w:pPr>
      <w:rPr>
        <w:rFonts w:ascii="Symbol" w:hAnsi="Symbol" w:hint="default"/>
      </w:rPr>
    </w:lvl>
    <w:lvl w:ilvl="4" w:tplc="EE9A137C">
      <w:start w:val="1"/>
      <w:numFmt w:val="bullet"/>
      <w:lvlText w:val="o"/>
      <w:lvlJc w:val="left"/>
      <w:pPr>
        <w:ind w:left="3600" w:hanging="360"/>
      </w:pPr>
      <w:rPr>
        <w:rFonts w:ascii="Courier New" w:hAnsi="Courier New" w:hint="default"/>
      </w:rPr>
    </w:lvl>
    <w:lvl w:ilvl="5" w:tplc="CC1872EC">
      <w:start w:val="1"/>
      <w:numFmt w:val="bullet"/>
      <w:lvlText w:val=""/>
      <w:lvlJc w:val="left"/>
      <w:pPr>
        <w:ind w:left="4320" w:hanging="360"/>
      </w:pPr>
      <w:rPr>
        <w:rFonts w:ascii="Wingdings" w:hAnsi="Wingdings" w:hint="default"/>
      </w:rPr>
    </w:lvl>
    <w:lvl w:ilvl="6" w:tplc="4C2456C8">
      <w:start w:val="1"/>
      <w:numFmt w:val="bullet"/>
      <w:lvlText w:val=""/>
      <w:lvlJc w:val="left"/>
      <w:pPr>
        <w:ind w:left="5040" w:hanging="360"/>
      </w:pPr>
      <w:rPr>
        <w:rFonts w:ascii="Symbol" w:hAnsi="Symbol" w:hint="default"/>
      </w:rPr>
    </w:lvl>
    <w:lvl w:ilvl="7" w:tplc="932ECC68">
      <w:start w:val="1"/>
      <w:numFmt w:val="bullet"/>
      <w:lvlText w:val="o"/>
      <w:lvlJc w:val="left"/>
      <w:pPr>
        <w:ind w:left="5760" w:hanging="360"/>
      </w:pPr>
      <w:rPr>
        <w:rFonts w:ascii="Courier New" w:hAnsi="Courier New" w:hint="default"/>
      </w:rPr>
    </w:lvl>
    <w:lvl w:ilvl="8" w:tplc="5A2CC254">
      <w:start w:val="1"/>
      <w:numFmt w:val="bullet"/>
      <w:lvlText w:val=""/>
      <w:lvlJc w:val="left"/>
      <w:pPr>
        <w:ind w:left="6480" w:hanging="360"/>
      </w:pPr>
      <w:rPr>
        <w:rFonts w:ascii="Wingdings" w:hAnsi="Wingdings" w:hint="default"/>
      </w:rPr>
    </w:lvl>
  </w:abstractNum>
  <w:abstractNum w:abstractNumId="3" w15:restartNumberingAfterBreak="0">
    <w:nsid w:val="1F10F8F9"/>
    <w:multiLevelType w:val="hybridMultilevel"/>
    <w:tmpl w:val="FFFFFFFF"/>
    <w:lvl w:ilvl="0" w:tplc="4DD2D796">
      <w:start w:val="1"/>
      <w:numFmt w:val="bullet"/>
      <w:lvlText w:val="·"/>
      <w:lvlJc w:val="left"/>
      <w:pPr>
        <w:ind w:left="720" w:hanging="360"/>
      </w:pPr>
      <w:rPr>
        <w:rFonts w:ascii="Symbol" w:hAnsi="Symbol" w:hint="default"/>
      </w:rPr>
    </w:lvl>
    <w:lvl w:ilvl="1" w:tplc="33189884">
      <w:start w:val="1"/>
      <w:numFmt w:val="bullet"/>
      <w:lvlText w:val="o"/>
      <w:lvlJc w:val="left"/>
      <w:pPr>
        <w:ind w:left="1440" w:hanging="360"/>
      </w:pPr>
      <w:rPr>
        <w:rFonts w:ascii="Courier New" w:hAnsi="Courier New" w:hint="default"/>
      </w:rPr>
    </w:lvl>
    <w:lvl w:ilvl="2" w:tplc="82E29FB6">
      <w:start w:val="1"/>
      <w:numFmt w:val="bullet"/>
      <w:lvlText w:val=""/>
      <w:lvlJc w:val="left"/>
      <w:pPr>
        <w:ind w:left="2160" w:hanging="360"/>
      </w:pPr>
      <w:rPr>
        <w:rFonts w:ascii="Wingdings" w:hAnsi="Wingdings" w:hint="default"/>
      </w:rPr>
    </w:lvl>
    <w:lvl w:ilvl="3" w:tplc="89589568">
      <w:start w:val="1"/>
      <w:numFmt w:val="bullet"/>
      <w:lvlText w:val=""/>
      <w:lvlJc w:val="left"/>
      <w:pPr>
        <w:ind w:left="2880" w:hanging="360"/>
      </w:pPr>
      <w:rPr>
        <w:rFonts w:ascii="Symbol" w:hAnsi="Symbol" w:hint="default"/>
      </w:rPr>
    </w:lvl>
    <w:lvl w:ilvl="4" w:tplc="549C7B38">
      <w:start w:val="1"/>
      <w:numFmt w:val="bullet"/>
      <w:lvlText w:val="o"/>
      <w:lvlJc w:val="left"/>
      <w:pPr>
        <w:ind w:left="3600" w:hanging="360"/>
      </w:pPr>
      <w:rPr>
        <w:rFonts w:ascii="Courier New" w:hAnsi="Courier New" w:hint="default"/>
      </w:rPr>
    </w:lvl>
    <w:lvl w:ilvl="5" w:tplc="71FC2FFA">
      <w:start w:val="1"/>
      <w:numFmt w:val="bullet"/>
      <w:lvlText w:val=""/>
      <w:lvlJc w:val="left"/>
      <w:pPr>
        <w:ind w:left="4320" w:hanging="360"/>
      </w:pPr>
      <w:rPr>
        <w:rFonts w:ascii="Wingdings" w:hAnsi="Wingdings" w:hint="default"/>
      </w:rPr>
    </w:lvl>
    <w:lvl w:ilvl="6" w:tplc="DC2E76F6">
      <w:start w:val="1"/>
      <w:numFmt w:val="bullet"/>
      <w:lvlText w:val=""/>
      <w:lvlJc w:val="left"/>
      <w:pPr>
        <w:ind w:left="5040" w:hanging="360"/>
      </w:pPr>
      <w:rPr>
        <w:rFonts w:ascii="Symbol" w:hAnsi="Symbol" w:hint="default"/>
      </w:rPr>
    </w:lvl>
    <w:lvl w:ilvl="7" w:tplc="2E12B880">
      <w:start w:val="1"/>
      <w:numFmt w:val="bullet"/>
      <w:lvlText w:val="o"/>
      <w:lvlJc w:val="left"/>
      <w:pPr>
        <w:ind w:left="5760" w:hanging="360"/>
      </w:pPr>
      <w:rPr>
        <w:rFonts w:ascii="Courier New" w:hAnsi="Courier New" w:hint="default"/>
      </w:rPr>
    </w:lvl>
    <w:lvl w:ilvl="8" w:tplc="7504AAA2">
      <w:start w:val="1"/>
      <w:numFmt w:val="bullet"/>
      <w:lvlText w:val=""/>
      <w:lvlJc w:val="left"/>
      <w:pPr>
        <w:ind w:left="6480" w:hanging="360"/>
      </w:pPr>
      <w:rPr>
        <w:rFonts w:ascii="Wingdings" w:hAnsi="Wingdings" w:hint="default"/>
      </w:rPr>
    </w:lvl>
  </w:abstractNum>
  <w:abstractNum w:abstractNumId="4" w15:restartNumberingAfterBreak="0">
    <w:nsid w:val="32FB74A6"/>
    <w:multiLevelType w:val="hybridMultilevel"/>
    <w:tmpl w:val="7CAEAB58"/>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5" w15:restartNumberingAfterBreak="0">
    <w:nsid w:val="34AE29DE"/>
    <w:multiLevelType w:val="multilevel"/>
    <w:tmpl w:val="3A74F4C8"/>
    <w:lvl w:ilvl="0">
      <w:start w:val="1"/>
      <w:numFmt w:val="decimal"/>
      <w:lvlText w:val="%1."/>
      <w:lvlJc w:val="left"/>
      <w:pPr>
        <w:ind w:left="360" w:hanging="360"/>
      </w:pPr>
      <w:rPr>
        <w:rFonts w:hint="default"/>
      </w:rPr>
    </w:lvl>
    <w:lvl w:ilvl="1">
      <w:start w:val="1"/>
      <w:numFmt w:val="decimal"/>
      <w:lvlText w:val="%1.%2"/>
      <w:lvlJc w:val="left"/>
      <w:pPr>
        <w:ind w:left="294" w:hanging="360"/>
      </w:pPr>
    </w:lvl>
    <w:lvl w:ilvl="2">
      <w:start w:val="1"/>
      <w:numFmt w:val="decimal"/>
      <w:isLgl/>
      <w:lvlText w:val="%1.%2.%3"/>
      <w:lvlJc w:val="left"/>
      <w:pPr>
        <w:ind w:left="1014" w:hanging="720"/>
      </w:pPr>
      <w:rPr>
        <w:rFonts w:hint="default"/>
      </w:rPr>
    </w:lvl>
    <w:lvl w:ilvl="3">
      <w:start w:val="1"/>
      <w:numFmt w:val="decimal"/>
      <w:isLgl/>
      <w:lvlText w:val="%1.%2.%3.%4"/>
      <w:lvlJc w:val="left"/>
      <w:pPr>
        <w:ind w:left="1374"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454" w:hanging="1080"/>
      </w:pPr>
      <w:rPr>
        <w:rFonts w:hint="default"/>
      </w:rPr>
    </w:lvl>
    <w:lvl w:ilvl="6">
      <w:start w:val="1"/>
      <w:numFmt w:val="decimal"/>
      <w:isLgl/>
      <w:lvlText w:val="%1.%2.%3.%4.%5.%6.%7"/>
      <w:lvlJc w:val="left"/>
      <w:pPr>
        <w:ind w:left="3174" w:hanging="1440"/>
      </w:pPr>
      <w:rPr>
        <w:rFonts w:hint="default"/>
      </w:rPr>
    </w:lvl>
    <w:lvl w:ilvl="7">
      <w:start w:val="1"/>
      <w:numFmt w:val="decimal"/>
      <w:isLgl/>
      <w:lvlText w:val="%1.%2.%3.%4.%5.%6.%7.%8"/>
      <w:lvlJc w:val="left"/>
      <w:pPr>
        <w:ind w:left="3534" w:hanging="1440"/>
      </w:pPr>
      <w:rPr>
        <w:rFonts w:hint="default"/>
      </w:rPr>
    </w:lvl>
    <w:lvl w:ilvl="8">
      <w:start w:val="1"/>
      <w:numFmt w:val="decimal"/>
      <w:isLgl/>
      <w:lvlText w:val="%1.%2.%3.%4.%5.%6.%7.%8.%9"/>
      <w:lvlJc w:val="left"/>
      <w:pPr>
        <w:ind w:left="4254" w:hanging="1800"/>
      </w:pPr>
      <w:rPr>
        <w:rFonts w:hint="default"/>
      </w:rPr>
    </w:lvl>
  </w:abstractNum>
  <w:abstractNum w:abstractNumId="6" w15:restartNumberingAfterBreak="0">
    <w:nsid w:val="3D67B55E"/>
    <w:multiLevelType w:val="hybridMultilevel"/>
    <w:tmpl w:val="FFFFFFFF"/>
    <w:lvl w:ilvl="0" w:tplc="B8D07490">
      <w:start w:val="1"/>
      <w:numFmt w:val="bullet"/>
      <w:lvlText w:val="·"/>
      <w:lvlJc w:val="left"/>
      <w:pPr>
        <w:ind w:left="720" w:hanging="360"/>
      </w:pPr>
      <w:rPr>
        <w:rFonts w:ascii="Symbol" w:hAnsi="Symbol" w:hint="default"/>
      </w:rPr>
    </w:lvl>
    <w:lvl w:ilvl="1" w:tplc="2B920940">
      <w:start w:val="1"/>
      <w:numFmt w:val="bullet"/>
      <w:lvlText w:val="o"/>
      <w:lvlJc w:val="left"/>
      <w:pPr>
        <w:ind w:left="1440" w:hanging="360"/>
      </w:pPr>
      <w:rPr>
        <w:rFonts w:ascii="Courier New" w:hAnsi="Courier New" w:hint="default"/>
      </w:rPr>
    </w:lvl>
    <w:lvl w:ilvl="2" w:tplc="578ABC16">
      <w:start w:val="1"/>
      <w:numFmt w:val="bullet"/>
      <w:lvlText w:val=""/>
      <w:lvlJc w:val="left"/>
      <w:pPr>
        <w:ind w:left="2160" w:hanging="360"/>
      </w:pPr>
      <w:rPr>
        <w:rFonts w:ascii="Wingdings" w:hAnsi="Wingdings" w:hint="default"/>
      </w:rPr>
    </w:lvl>
    <w:lvl w:ilvl="3" w:tplc="0DB8D0E2">
      <w:start w:val="1"/>
      <w:numFmt w:val="bullet"/>
      <w:lvlText w:val=""/>
      <w:lvlJc w:val="left"/>
      <w:pPr>
        <w:ind w:left="2880" w:hanging="360"/>
      </w:pPr>
      <w:rPr>
        <w:rFonts w:ascii="Symbol" w:hAnsi="Symbol" w:hint="default"/>
      </w:rPr>
    </w:lvl>
    <w:lvl w:ilvl="4" w:tplc="F724D5F0">
      <w:start w:val="1"/>
      <w:numFmt w:val="bullet"/>
      <w:lvlText w:val="o"/>
      <w:lvlJc w:val="left"/>
      <w:pPr>
        <w:ind w:left="3600" w:hanging="360"/>
      </w:pPr>
      <w:rPr>
        <w:rFonts w:ascii="Courier New" w:hAnsi="Courier New" w:hint="default"/>
      </w:rPr>
    </w:lvl>
    <w:lvl w:ilvl="5" w:tplc="E090ABC4">
      <w:start w:val="1"/>
      <w:numFmt w:val="bullet"/>
      <w:lvlText w:val=""/>
      <w:lvlJc w:val="left"/>
      <w:pPr>
        <w:ind w:left="4320" w:hanging="360"/>
      </w:pPr>
      <w:rPr>
        <w:rFonts w:ascii="Wingdings" w:hAnsi="Wingdings" w:hint="default"/>
      </w:rPr>
    </w:lvl>
    <w:lvl w:ilvl="6" w:tplc="13F046B8">
      <w:start w:val="1"/>
      <w:numFmt w:val="bullet"/>
      <w:lvlText w:val=""/>
      <w:lvlJc w:val="left"/>
      <w:pPr>
        <w:ind w:left="5040" w:hanging="360"/>
      </w:pPr>
      <w:rPr>
        <w:rFonts w:ascii="Symbol" w:hAnsi="Symbol" w:hint="default"/>
      </w:rPr>
    </w:lvl>
    <w:lvl w:ilvl="7" w:tplc="62A6F9A8">
      <w:start w:val="1"/>
      <w:numFmt w:val="bullet"/>
      <w:lvlText w:val="o"/>
      <w:lvlJc w:val="left"/>
      <w:pPr>
        <w:ind w:left="5760" w:hanging="360"/>
      </w:pPr>
      <w:rPr>
        <w:rFonts w:ascii="Courier New" w:hAnsi="Courier New" w:hint="default"/>
      </w:rPr>
    </w:lvl>
    <w:lvl w:ilvl="8" w:tplc="4AFE4C94">
      <w:start w:val="1"/>
      <w:numFmt w:val="bullet"/>
      <w:lvlText w:val=""/>
      <w:lvlJc w:val="left"/>
      <w:pPr>
        <w:ind w:left="6480" w:hanging="360"/>
      </w:pPr>
      <w:rPr>
        <w:rFonts w:ascii="Wingdings" w:hAnsi="Wingdings" w:hint="default"/>
      </w:rPr>
    </w:lvl>
  </w:abstractNum>
  <w:abstractNum w:abstractNumId="7" w15:restartNumberingAfterBreak="0">
    <w:nsid w:val="40F1275F"/>
    <w:multiLevelType w:val="hybridMultilevel"/>
    <w:tmpl w:val="6D4095FC"/>
    <w:lvl w:ilvl="0" w:tplc="080A0001">
      <w:start w:val="1"/>
      <w:numFmt w:val="bullet"/>
      <w:lvlText w:val=""/>
      <w:lvlJc w:val="left"/>
      <w:pPr>
        <w:ind w:left="108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41615C4D"/>
    <w:multiLevelType w:val="hybridMultilevel"/>
    <w:tmpl w:val="4840190C"/>
    <w:lvl w:ilvl="0" w:tplc="5BC2B7C2">
      <w:start w:val="1"/>
      <w:numFmt w:val="decimal"/>
      <w:lvlText w:val="%1."/>
      <w:lvlJc w:val="left"/>
      <w:pPr>
        <w:ind w:left="720" w:hanging="360"/>
      </w:pPr>
      <w:rPr>
        <w:rFonts w:hint="default"/>
        <w:color w:val="000000" w:themeColor="text1"/>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544853FF"/>
    <w:multiLevelType w:val="hybridMultilevel"/>
    <w:tmpl w:val="FFFFFFFF"/>
    <w:lvl w:ilvl="0" w:tplc="B0426B28">
      <w:start w:val="1"/>
      <w:numFmt w:val="bullet"/>
      <w:lvlText w:val=""/>
      <w:lvlJc w:val="left"/>
      <w:pPr>
        <w:ind w:left="720" w:hanging="360"/>
      </w:pPr>
      <w:rPr>
        <w:rFonts w:ascii="Symbol" w:hAnsi="Symbol" w:hint="default"/>
      </w:rPr>
    </w:lvl>
    <w:lvl w:ilvl="1" w:tplc="558E9B10">
      <w:start w:val="1"/>
      <w:numFmt w:val="bullet"/>
      <w:lvlText w:val="o"/>
      <w:lvlJc w:val="left"/>
      <w:pPr>
        <w:ind w:left="1440" w:hanging="360"/>
      </w:pPr>
      <w:rPr>
        <w:rFonts w:ascii="Courier New" w:hAnsi="Courier New" w:hint="default"/>
      </w:rPr>
    </w:lvl>
    <w:lvl w:ilvl="2" w:tplc="4F1E8DBC">
      <w:start w:val="1"/>
      <w:numFmt w:val="bullet"/>
      <w:lvlText w:val=""/>
      <w:lvlJc w:val="left"/>
      <w:pPr>
        <w:ind w:left="2160" w:hanging="360"/>
      </w:pPr>
      <w:rPr>
        <w:rFonts w:ascii="Wingdings" w:hAnsi="Wingdings" w:hint="default"/>
      </w:rPr>
    </w:lvl>
    <w:lvl w:ilvl="3" w:tplc="E04AF08A">
      <w:start w:val="1"/>
      <w:numFmt w:val="bullet"/>
      <w:lvlText w:val=""/>
      <w:lvlJc w:val="left"/>
      <w:pPr>
        <w:ind w:left="2880" w:hanging="360"/>
      </w:pPr>
      <w:rPr>
        <w:rFonts w:ascii="Symbol" w:hAnsi="Symbol" w:hint="default"/>
      </w:rPr>
    </w:lvl>
    <w:lvl w:ilvl="4" w:tplc="9BBE4B80">
      <w:start w:val="1"/>
      <w:numFmt w:val="bullet"/>
      <w:lvlText w:val="o"/>
      <w:lvlJc w:val="left"/>
      <w:pPr>
        <w:ind w:left="3600" w:hanging="360"/>
      </w:pPr>
      <w:rPr>
        <w:rFonts w:ascii="Courier New" w:hAnsi="Courier New" w:hint="default"/>
      </w:rPr>
    </w:lvl>
    <w:lvl w:ilvl="5" w:tplc="C8B67280">
      <w:start w:val="1"/>
      <w:numFmt w:val="bullet"/>
      <w:lvlText w:val=""/>
      <w:lvlJc w:val="left"/>
      <w:pPr>
        <w:ind w:left="4320" w:hanging="360"/>
      </w:pPr>
      <w:rPr>
        <w:rFonts w:ascii="Wingdings" w:hAnsi="Wingdings" w:hint="default"/>
      </w:rPr>
    </w:lvl>
    <w:lvl w:ilvl="6" w:tplc="F4E22D78">
      <w:start w:val="1"/>
      <w:numFmt w:val="bullet"/>
      <w:lvlText w:val=""/>
      <w:lvlJc w:val="left"/>
      <w:pPr>
        <w:ind w:left="5040" w:hanging="360"/>
      </w:pPr>
      <w:rPr>
        <w:rFonts w:ascii="Symbol" w:hAnsi="Symbol" w:hint="default"/>
      </w:rPr>
    </w:lvl>
    <w:lvl w:ilvl="7" w:tplc="AEF6C4CA">
      <w:start w:val="1"/>
      <w:numFmt w:val="bullet"/>
      <w:lvlText w:val="o"/>
      <w:lvlJc w:val="left"/>
      <w:pPr>
        <w:ind w:left="5760" w:hanging="360"/>
      </w:pPr>
      <w:rPr>
        <w:rFonts w:ascii="Courier New" w:hAnsi="Courier New" w:hint="default"/>
      </w:rPr>
    </w:lvl>
    <w:lvl w:ilvl="8" w:tplc="10CA822A">
      <w:start w:val="1"/>
      <w:numFmt w:val="bullet"/>
      <w:lvlText w:val=""/>
      <w:lvlJc w:val="left"/>
      <w:pPr>
        <w:ind w:left="6480" w:hanging="360"/>
      </w:pPr>
      <w:rPr>
        <w:rFonts w:ascii="Wingdings" w:hAnsi="Wingdings" w:hint="default"/>
      </w:rPr>
    </w:lvl>
  </w:abstractNum>
  <w:abstractNum w:abstractNumId="10" w15:restartNumberingAfterBreak="0">
    <w:nsid w:val="55BC3416"/>
    <w:multiLevelType w:val="hybridMultilevel"/>
    <w:tmpl w:val="FFFFFFFF"/>
    <w:lvl w:ilvl="0" w:tplc="B17A1A88">
      <w:start w:val="1"/>
      <w:numFmt w:val="decimal"/>
      <w:lvlText w:val="%1."/>
      <w:lvlJc w:val="left"/>
      <w:pPr>
        <w:ind w:left="720" w:hanging="360"/>
      </w:pPr>
    </w:lvl>
    <w:lvl w:ilvl="1" w:tplc="262002C8">
      <w:start w:val="1"/>
      <w:numFmt w:val="lowerLetter"/>
      <w:lvlText w:val="%2."/>
      <w:lvlJc w:val="left"/>
      <w:pPr>
        <w:ind w:left="1440" w:hanging="360"/>
      </w:pPr>
    </w:lvl>
    <w:lvl w:ilvl="2" w:tplc="06F2C8F2">
      <w:start w:val="1"/>
      <w:numFmt w:val="lowerRoman"/>
      <w:lvlText w:val="%3."/>
      <w:lvlJc w:val="right"/>
      <w:pPr>
        <w:ind w:left="2160" w:hanging="180"/>
      </w:pPr>
    </w:lvl>
    <w:lvl w:ilvl="3" w:tplc="9EC21A76">
      <w:start w:val="1"/>
      <w:numFmt w:val="decimal"/>
      <w:lvlText w:val="%4."/>
      <w:lvlJc w:val="left"/>
      <w:pPr>
        <w:ind w:left="2880" w:hanging="360"/>
      </w:pPr>
    </w:lvl>
    <w:lvl w:ilvl="4" w:tplc="AB7AEF4E">
      <w:start w:val="1"/>
      <w:numFmt w:val="lowerLetter"/>
      <w:lvlText w:val="%5."/>
      <w:lvlJc w:val="left"/>
      <w:pPr>
        <w:ind w:left="3600" w:hanging="360"/>
      </w:pPr>
    </w:lvl>
    <w:lvl w:ilvl="5" w:tplc="271A6278">
      <w:start w:val="1"/>
      <w:numFmt w:val="lowerRoman"/>
      <w:lvlText w:val="%6."/>
      <w:lvlJc w:val="right"/>
      <w:pPr>
        <w:ind w:left="4320" w:hanging="180"/>
      </w:pPr>
    </w:lvl>
    <w:lvl w:ilvl="6" w:tplc="0088CE82">
      <w:start w:val="1"/>
      <w:numFmt w:val="decimal"/>
      <w:lvlText w:val="%7."/>
      <w:lvlJc w:val="left"/>
      <w:pPr>
        <w:ind w:left="5040" w:hanging="360"/>
      </w:pPr>
    </w:lvl>
    <w:lvl w:ilvl="7" w:tplc="DB446664">
      <w:start w:val="1"/>
      <w:numFmt w:val="lowerLetter"/>
      <w:lvlText w:val="%8."/>
      <w:lvlJc w:val="left"/>
      <w:pPr>
        <w:ind w:left="5760" w:hanging="360"/>
      </w:pPr>
    </w:lvl>
    <w:lvl w:ilvl="8" w:tplc="60786414">
      <w:start w:val="1"/>
      <w:numFmt w:val="lowerRoman"/>
      <w:lvlText w:val="%9."/>
      <w:lvlJc w:val="right"/>
      <w:pPr>
        <w:ind w:left="6480" w:hanging="180"/>
      </w:pPr>
    </w:lvl>
  </w:abstractNum>
  <w:abstractNum w:abstractNumId="11" w15:restartNumberingAfterBreak="0">
    <w:nsid w:val="6036D6BA"/>
    <w:multiLevelType w:val="hybridMultilevel"/>
    <w:tmpl w:val="FFFFFFFF"/>
    <w:lvl w:ilvl="0" w:tplc="54FCC4D8">
      <w:start w:val="1"/>
      <w:numFmt w:val="decimal"/>
      <w:lvlText w:val="%1."/>
      <w:lvlJc w:val="left"/>
      <w:pPr>
        <w:ind w:left="720" w:hanging="360"/>
      </w:pPr>
    </w:lvl>
    <w:lvl w:ilvl="1" w:tplc="334094FE">
      <w:start w:val="1"/>
      <w:numFmt w:val="decimal"/>
      <w:lvlText w:val="%2.6"/>
      <w:lvlJc w:val="left"/>
      <w:pPr>
        <w:ind w:left="1440" w:hanging="360"/>
      </w:pPr>
    </w:lvl>
    <w:lvl w:ilvl="2" w:tplc="790C267C">
      <w:start w:val="1"/>
      <w:numFmt w:val="lowerRoman"/>
      <w:lvlText w:val="%3."/>
      <w:lvlJc w:val="right"/>
      <w:pPr>
        <w:ind w:left="2160" w:hanging="180"/>
      </w:pPr>
    </w:lvl>
    <w:lvl w:ilvl="3" w:tplc="C79642BC">
      <w:start w:val="1"/>
      <w:numFmt w:val="decimal"/>
      <w:lvlText w:val="%4."/>
      <w:lvlJc w:val="left"/>
      <w:pPr>
        <w:ind w:left="2880" w:hanging="360"/>
      </w:pPr>
    </w:lvl>
    <w:lvl w:ilvl="4" w:tplc="A4FE2298">
      <w:start w:val="1"/>
      <w:numFmt w:val="lowerLetter"/>
      <w:lvlText w:val="%5."/>
      <w:lvlJc w:val="left"/>
      <w:pPr>
        <w:ind w:left="3600" w:hanging="360"/>
      </w:pPr>
    </w:lvl>
    <w:lvl w:ilvl="5" w:tplc="A7144764">
      <w:start w:val="1"/>
      <w:numFmt w:val="lowerRoman"/>
      <w:lvlText w:val="%6."/>
      <w:lvlJc w:val="right"/>
      <w:pPr>
        <w:ind w:left="4320" w:hanging="180"/>
      </w:pPr>
    </w:lvl>
    <w:lvl w:ilvl="6" w:tplc="18FA9828">
      <w:start w:val="1"/>
      <w:numFmt w:val="decimal"/>
      <w:lvlText w:val="%7."/>
      <w:lvlJc w:val="left"/>
      <w:pPr>
        <w:ind w:left="5040" w:hanging="360"/>
      </w:pPr>
    </w:lvl>
    <w:lvl w:ilvl="7" w:tplc="C1148CBC">
      <w:start w:val="1"/>
      <w:numFmt w:val="lowerLetter"/>
      <w:lvlText w:val="%8."/>
      <w:lvlJc w:val="left"/>
      <w:pPr>
        <w:ind w:left="5760" w:hanging="360"/>
      </w:pPr>
    </w:lvl>
    <w:lvl w:ilvl="8" w:tplc="9F8C5EB4">
      <w:start w:val="1"/>
      <w:numFmt w:val="lowerRoman"/>
      <w:lvlText w:val="%9."/>
      <w:lvlJc w:val="right"/>
      <w:pPr>
        <w:ind w:left="6480" w:hanging="180"/>
      </w:pPr>
    </w:lvl>
  </w:abstractNum>
  <w:abstractNum w:abstractNumId="12" w15:restartNumberingAfterBreak="0">
    <w:nsid w:val="71F88146"/>
    <w:multiLevelType w:val="multilevel"/>
    <w:tmpl w:val="273C79CE"/>
    <w:lvl w:ilvl="0">
      <w:start w:val="1"/>
      <w:numFmt w:val="decimal"/>
      <w:lvlText w:val="%1."/>
      <w:lvlJc w:val="left"/>
      <w:pPr>
        <w:ind w:left="720" w:hanging="360"/>
      </w:pPr>
    </w:lvl>
    <w:lvl w:ilvl="1">
      <w:start w:val="2"/>
      <w:numFmt w:val="decimal"/>
      <w:lvlText w:val="%1.%2"/>
      <w:lvlJc w:val="left"/>
      <w:pPr>
        <w:ind w:left="720"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7C7A66C"/>
    <w:multiLevelType w:val="hybridMultilevel"/>
    <w:tmpl w:val="FFFFFFFF"/>
    <w:lvl w:ilvl="0" w:tplc="BE14B226">
      <w:start w:val="1"/>
      <w:numFmt w:val="bullet"/>
      <w:lvlText w:val="Ø"/>
      <w:lvlJc w:val="left"/>
      <w:pPr>
        <w:ind w:left="720" w:hanging="360"/>
      </w:pPr>
      <w:rPr>
        <w:rFonts w:ascii="Wingdings" w:hAnsi="Wingdings" w:hint="default"/>
      </w:rPr>
    </w:lvl>
    <w:lvl w:ilvl="1" w:tplc="10E68EC8">
      <w:start w:val="1"/>
      <w:numFmt w:val="bullet"/>
      <w:lvlText w:val="o"/>
      <w:lvlJc w:val="left"/>
      <w:pPr>
        <w:ind w:left="1440" w:hanging="360"/>
      </w:pPr>
      <w:rPr>
        <w:rFonts w:ascii="Courier New" w:hAnsi="Courier New" w:hint="default"/>
      </w:rPr>
    </w:lvl>
    <w:lvl w:ilvl="2" w:tplc="2864CCD2">
      <w:start w:val="1"/>
      <w:numFmt w:val="bullet"/>
      <w:lvlText w:val=""/>
      <w:lvlJc w:val="left"/>
      <w:pPr>
        <w:ind w:left="2160" w:hanging="360"/>
      </w:pPr>
      <w:rPr>
        <w:rFonts w:ascii="Wingdings" w:hAnsi="Wingdings" w:hint="default"/>
      </w:rPr>
    </w:lvl>
    <w:lvl w:ilvl="3" w:tplc="3A124F9A">
      <w:start w:val="1"/>
      <w:numFmt w:val="bullet"/>
      <w:lvlText w:val=""/>
      <w:lvlJc w:val="left"/>
      <w:pPr>
        <w:ind w:left="2880" w:hanging="360"/>
      </w:pPr>
      <w:rPr>
        <w:rFonts w:ascii="Symbol" w:hAnsi="Symbol" w:hint="default"/>
      </w:rPr>
    </w:lvl>
    <w:lvl w:ilvl="4" w:tplc="5AE8FD1C">
      <w:start w:val="1"/>
      <w:numFmt w:val="bullet"/>
      <w:lvlText w:val="o"/>
      <w:lvlJc w:val="left"/>
      <w:pPr>
        <w:ind w:left="3600" w:hanging="360"/>
      </w:pPr>
      <w:rPr>
        <w:rFonts w:ascii="Courier New" w:hAnsi="Courier New" w:hint="default"/>
      </w:rPr>
    </w:lvl>
    <w:lvl w:ilvl="5" w:tplc="A2E6FFDC">
      <w:start w:val="1"/>
      <w:numFmt w:val="bullet"/>
      <w:lvlText w:val=""/>
      <w:lvlJc w:val="left"/>
      <w:pPr>
        <w:ind w:left="4320" w:hanging="360"/>
      </w:pPr>
      <w:rPr>
        <w:rFonts w:ascii="Wingdings" w:hAnsi="Wingdings" w:hint="default"/>
      </w:rPr>
    </w:lvl>
    <w:lvl w:ilvl="6" w:tplc="5DD08CFE">
      <w:start w:val="1"/>
      <w:numFmt w:val="bullet"/>
      <w:lvlText w:val=""/>
      <w:lvlJc w:val="left"/>
      <w:pPr>
        <w:ind w:left="5040" w:hanging="360"/>
      </w:pPr>
      <w:rPr>
        <w:rFonts w:ascii="Symbol" w:hAnsi="Symbol" w:hint="default"/>
      </w:rPr>
    </w:lvl>
    <w:lvl w:ilvl="7" w:tplc="64B87C52">
      <w:start w:val="1"/>
      <w:numFmt w:val="bullet"/>
      <w:lvlText w:val="o"/>
      <w:lvlJc w:val="left"/>
      <w:pPr>
        <w:ind w:left="5760" w:hanging="360"/>
      </w:pPr>
      <w:rPr>
        <w:rFonts w:ascii="Courier New" w:hAnsi="Courier New" w:hint="default"/>
      </w:rPr>
    </w:lvl>
    <w:lvl w:ilvl="8" w:tplc="FA5C3EFE">
      <w:start w:val="1"/>
      <w:numFmt w:val="bullet"/>
      <w:lvlText w:val=""/>
      <w:lvlJc w:val="left"/>
      <w:pPr>
        <w:ind w:left="6480" w:hanging="360"/>
      </w:pPr>
      <w:rPr>
        <w:rFonts w:ascii="Wingdings" w:hAnsi="Wingdings" w:hint="default"/>
      </w:rPr>
    </w:lvl>
  </w:abstractNum>
  <w:num w:numId="1" w16cid:durableId="1713849482">
    <w:abstractNumId w:val="2"/>
  </w:num>
  <w:num w:numId="2" w16cid:durableId="557472898">
    <w:abstractNumId w:val="9"/>
  </w:num>
  <w:num w:numId="3" w16cid:durableId="546835590">
    <w:abstractNumId w:val="3"/>
  </w:num>
  <w:num w:numId="4" w16cid:durableId="1989505410">
    <w:abstractNumId w:val="6"/>
  </w:num>
  <w:num w:numId="5" w16cid:durableId="1788307397">
    <w:abstractNumId w:val="13"/>
  </w:num>
  <w:num w:numId="6" w16cid:durableId="1772313290">
    <w:abstractNumId w:val="11"/>
  </w:num>
  <w:num w:numId="7" w16cid:durableId="1746492847">
    <w:abstractNumId w:val="10"/>
  </w:num>
  <w:num w:numId="8" w16cid:durableId="1894387087">
    <w:abstractNumId w:val="12"/>
  </w:num>
  <w:num w:numId="9" w16cid:durableId="1636642981">
    <w:abstractNumId w:val="5"/>
  </w:num>
  <w:num w:numId="10" w16cid:durableId="943345349">
    <w:abstractNumId w:val="4"/>
  </w:num>
  <w:num w:numId="11" w16cid:durableId="791678961">
    <w:abstractNumId w:val="7"/>
  </w:num>
  <w:num w:numId="12" w16cid:durableId="1768308451">
    <w:abstractNumId w:val="0"/>
  </w:num>
  <w:num w:numId="13" w16cid:durableId="602960342">
    <w:abstractNumId w:val="8"/>
  </w:num>
  <w:num w:numId="14" w16cid:durableId="1155802114">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
    <w15:presenceInfo w15:providerId="None" w15:userId="Asus"/>
  </w15:person>
  <w15:person w15:author="Monica Andrea, Lopez Higuera">
    <w15:presenceInfo w15:providerId="AD" w15:userId="S::malopez@saludcapital.gov.co::be4645ba-2c5c-4468-ba76-22ec9a02d5e8"/>
  </w15:person>
  <w15:person w15:author="Andres, Barrios Montealegre">
    <w15:presenceInfo w15:providerId="AD" w15:userId="S::a1barrios@saludcapital.gov.co::ebda5c5b-e126-41b3-8a27-ce2d098c83a5"/>
  </w15:person>
  <w15:person w15:author="Andres, Prieto Mendez">
    <w15:presenceInfo w15:providerId="AD" w15:userId="S::a2prieto@saludcapital.gov.co::0b801f03-5ea7-45fc-9852-8b8e335f29db"/>
  </w15:person>
  <w15:person w15:author="Diego Alejandro, Patarroyo Pinilla">
    <w15:presenceInfo w15:providerId="AD" w15:userId="S::dapatarroyo@saludcapital.gov.co::86d1fc46-4d21-4c7d-a58f-ac3ae028d21e"/>
  </w15:person>
  <w15:person w15:author="Zully, Cordoba Ramirez">
    <w15:presenceInfo w15:providerId="AD" w15:userId="S::z1cordoba@saludcapital.gov.co::493a3b60-9cdb-4ae4-a53b-b42dd9861a69"/>
  </w15:person>
  <w15:person w15:author="Karen Melissa, Torres Rodriguez">
    <w15:presenceInfo w15:providerId="AD" w15:userId="S::kmtorres@saludcapital.gov.co::fb10294b-fc13-4eb8-ac08-28f72a3f2f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AE0"/>
    <w:rsid w:val="000007AE"/>
    <w:rsid w:val="00001A29"/>
    <w:rsid w:val="00003BDD"/>
    <w:rsid w:val="00004905"/>
    <w:rsid w:val="000067B3"/>
    <w:rsid w:val="0001027C"/>
    <w:rsid w:val="0001205A"/>
    <w:rsid w:val="0001359C"/>
    <w:rsid w:val="000149FB"/>
    <w:rsid w:val="0002194D"/>
    <w:rsid w:val="00023E8D"/>
    <w:rsid w:val="00024A4D"/>
    <w:rsid w:val="00027656"/>
    <w:rsid w:val="00041F7F"/>
    <w:rsid w:val="00045103"/>
    <w:rsid w:val="00050F56"/>
    <w:rsid w:val="00052DDE"/>
    <w:rsid w:val="00055158"/>
    <w:rsid w:val="000605F0"/>
    <w:rsid w:val="000622F0"/>
    <w:rsid w:val="0006330A"/>
    <w:rsid w:val="00066BB2"/>
    <w:rsid w:val="00067619"/>
    <w:rsid w:val="00070471"/>
    <w:rsid w:val="000752BB"/>
    <w:rsid w:val="0007604D"/>
    <w:rsid w:val="000771E3"/>
    <w:rsid w:val="00081DDD"/>
    <w:rsid w:val="00082B8F"/>
    <w:rsid w:val="0009034C"/>
    <w:rsid w:val="00091A35"/>
    <w:rsid w:val="00094C9A"/>
    <w:rsid w:val="00095D79"/>
    <w:rsid w:val="00096F77"/>
    <w:rsid w:val="000A06C2"/>
    <w:rsid w:val="000A0E03"/>
    <w:rsid w:val="000A3A65"/>
    <w:rsid w:val="000A5809"/>
    <w:rsid w:val="000A7025"/>
    <w:rsid w:val="000A70D2"/>
    <w:rsid w:val="000A745F"/>
    <w:rsid w:val="000B0A05"/>
    <w:rsid w:val="000B0B5B"/>
    <w:rsid w:val="000B188D"/>
    <w:rsid w:val="000B2309"/>
    <w:rsid w:val="000B3246"/>
    <w:rsid w:val="000B4195"/>
    <w:rsid w:val="000B5BDD"/>
    <w:rsid w:val="000B7ED4"/>
    <w:rsid w:val="000C434D"/>
    <w:rsid w:val="000C4AE0"/>
    <w:rsid w:val="000C4AF1"/>
    <w:rsid w:val="000C5D71"/>
    <w:rsid w:val="000C7746"/>
    <w:rsid w:val="000C7B45"/>
    <w:rsid w:val="000D220F"/>
    <w:rsid w:val="000D2714"/>
    <w:rsid w:val="000D315F"/>
    <w:rsid w:val="000D7BB3"/>
    <w:rsid w:val="000E37D2"/>
    <w:rsid w:val="000E38C8"/>
    <w:rsid w:val="000E47EB"/>
    <w:rsid w:val="000E5255"/>
    <w:rsid w:val="000E6385"/>
    <w:rsid w:val="000E66B4"/>
    <w:rsid w:val="000F3A63"/>
    <w:rsid w:val="000F439D"/>
    <w:rsid w:val="000F4669"/>
    <w:rsid w:val="000F4C5E"/>
    <w:rsid w:val="000F6EB0"/>
    <w:rsid w:val="000F7BB0"/>
    <w:rsid w:val="00101653"/>
    <w:rsid w:val="00104193"/>
    <w:rsid w:val="00105BA0"/>
    <w:rsid w:val="00107158"/>
    <w:rsid w:val="0010760E"/>
    <w:rsid w:val="001105AB"/>
    <w:rsid w:val="00115264"/>
    <w:rsid w:val="001172EA"/>
    <w:rsid w:val="00122A72"/>
    <w:rsid w:val="00126F7F"/>
    <w:rsid w:val="00127AB7"/>
    <w:rsid w:val="0013046D"/>
    <w:rsid w:val="00137270"/>
    <w:rsid w:val="0014023D"/>
    <w:rsid w:val="001413B9"/>
    <w:rsid w:val="00141BB5"/>
    <w:rsid w:val="0014260E"/>
    <w:rsid w:val="00144E17"/>
    <w:rsid w:val="00154AE6"/>
    <w:rsid w:val="00155A35"/>
    <w:rsid w:val="0015655B"/>
    <w:rsid w:val="00157695"/>
    <w:rsid w:val="001638F3"/>
    <w:rsid w:val="001640FF"/>
    <w:rsid w:val="00165FD2"/>
    <w:rsid w:val="0016679D"/>
    <w:rsid w:val="00166B13"/>
    <w:rsid w:val="00166C07"/>
    <w:rsid w:val="00167870"/>
    <w:rsid w:val="0017426C"/>
    <w:rsid w:val="001830BB"/>
    <w:rsid w:val="001876FA"/>
    <w:rsid w:val="00192654"/>
    <w:rsid w:val="001A26C2"/>
    <w:rsid w:val="001A77FC"/>
    <w:rsid w:val="001B0FB2"/>
    <w:rsid w:val="001B1316"/>
    <w:rsid w:val="001B5908"/>
    <w:rsid w:val="001B6867"/>
    <w:rsid w:val="001C5007"/>
    <w:rsid w:val="001C53E5"/>
    <w:rsid w:val="001D42A7"/>
    <w:rsid w:val="001D4540"/>
    <w:rsid w:val="001D51E0"/>
    <w:rsid w:val="001D59FF"/>
    <w:rsid w:val="001D7967"/>
    <w:rsid w:val="001D7EAA"/>
    <w:rsid w:val="001E3960"/>
    <w:rsid w:val="001E65A2"/>
    <w:rsid w:val="001F00A5"/>
    <w:rsid w:val="001F08D8"/>
    <w:rsid w:val="001F1D2E"/>
    <w:rsid w:val="001F21CF"/>
    <w:rsid w:val="001F24DC"/>
    <w:rsid w:val="001F2D86"/>
    <w:rsid w:val="00200D47"/>
    <w:rsid w:val="00201941"/>
    <w:rsid w:val="0020642A"/>
    <w:rsid w:val="00207C34"/>
    <w:rsid w:val="00207C99"/>
    <w:rsid w:val="00210D31"/>
    <w:rsid w:val="00213F66"/>
    <w:rsid w:val="00214929"/>
    <w:rsid w:val="002154AA"/>
    <w:rsid w:val="00217364"/>
    <w:rsid w:val="00221212"/>
    <w:rsid w:val="002216CC"/>
    <w:rsid w:val="00222E85"/>
    <w:rsid w:val="0022326D"/>
    <w:rsid w:val="00227198"/>
    <w:rsid w:val="00227A6D"/>
    <w:rsid w:val="00230694"/>
    <w:rsid w:val="00237611"/>
    <w:rsid w:val="002419C4"/>
    <w:rsid w:val="00241C29"/>
    <w:rsid w:val="002438C9"/>
    <w:rsid w:val="002501CF"/>
    <w:rsid w:val="00250A70"/>
    <w:rsid w:val="0025683A"/>
    <w:rsid w:val="00260408"/>
    <w:rsid w:val="00262CFA"/>
    <w:rsid w:val="00264F56"/>
    <w:rsid w:val="00265FC4"/>
    <w:rsid w:val="00267D6E"/>
    <w:rsid w:val="0027087D"/>
    <w:rsid w:val="00272DC4"/>
    <w:rsid w:val="00277DCF"/>
    <w:rsid w:val="00286411"/>
    <w:rsid w:val="00291B94"/>
    <w:rsid w:val="00292AE7"/>
    <w:rsid w:val="00292B30"/>
    <w:rsid w:val="00292D75"/>
    <w:rsid w:val="0029411A"/>
    <w:rsid w:val="00294A34"/>
    <w:rsid w:val="00294D69"/>
    <w:rsid w:val="00295353"/>
    <w:rsid w:val="002959E8"/>
    <w:rsid w:val="002A0425"/>
    <w:rsid w:val="002A1319"/>
    <w:rsid w:val="002A145C"/>
    <w:rsid w:val="002A2095"/>
    <w:rsid w:val="002A4590"/>
    <w:rsid w:val="002A73BF"/>
    <w:rsid w:val="002B2465"/>
    <w:rsid w:val="002B36F8"/>
    <w:rsid w:val="002B3C95"/>
    <w:rsid w:val="002B4510"/>
    <w:rsid w:val="002B505E"/>
    <w:rsid w:val="002B597E"/>
    <w:rsid w:val="002B65B6"/>
    <w:rsid w:val="002B7092"/>
    <w:rsid w:val="002C3046"/>
    <w:rsid w:val="002C465B"/>
    <w:rsid w:val="002C6F74"/>
    <w:rsid w:val="002C7EA5"/>
    <w:rsid w:val="002D098C"/>
    <w:rsid w:val="002D2FBF"/>
    <w:rsid w:val="002E04C6"/>
    <w:rsid w:val="002E0B82"/>
    <w:rsid w:val="002E21B4"/>
    <w:rsid w:val="002E490B"/>
    <w:rsid w:val="002E5DC9"/>
    <w:rsid w:val="002F1512"/>
    <w:rsid w:val="002F60E7"/>
    <w:rsid w:val="002F70FA"/>
    <w:rsid w:val="003015AC"/>
    <w:rsid w:val="003018C5"/>
    <w:rsid w:val="00302BEF"/>
    <w:rsid w:val="00305D8E"/>
    <w:rsid w:val="00307A5F"/>
    <w:rsid w:val="00311B34"/>
    <w:rsid w:val="00312A09"/>
    <w:rsid w:val="003138D1"/>
    <w:rsid w:val="0031694C"/>
    <w:rsid w:val="00317641"/>
    <w:rsid w:val="003232AF"/>
    <w:rsid w:val="003255DD"/>
    <w:rsid w:val="003301AC"/>
    <w:rsid w:val="00332C0A"/>
    <w:rsid w:val="003347F9"/>
    <w:rsid w:val="00335D8D"/>
    <w:rsid w:val="00335F05"/>
    <w:rsid w:val="00343B82"/>
    <w:rsid w:val="0034467D"/>
    <w:rsid w:val="0034663D"/>
    <w:rsid w:val="00347954"/>
    <w:rsid w:val="00347F3A"/>
    <w:rsid w:val="0034D3F3"/>
    <w:rsid w:val="003504E3"/>
    <w:rsid w:val="00352D96"/>
    <w:rsid w:val="00353CF9"/>
    <w:rsid w:val="003541C4"/>
    <w:rsid w:val="00356D22"/>
    <w:rsid w:val="00357C2F"/>
    <w:rsid w:val="00357DC1"/>
    <w:rsid w:val="00361B4D"/>
    <w:rsid w:val="003639CD"/>
    <w:rsid w:val="003733D2"/>
    <w:rsid w:val="00374231"/>
    <w:rsid w:val="0038475F"/>
    <w:rsid w:val="00386C38"/>
    <w:rsid w:val="00390BFB"/>
    <w:rsid w:val="003916ED"/>
    <w:rsid w:val="003925D9"/>
    <w:rsid w:val="003966B2"/>
    <w:rsid w:val="003A05B7"/>
    <w:rsid w:val="003A1EEF"/>
    <w:rsid w:val="003A7D5B"/>
    <w:rsid w:val="003B27D7"/>
    <w:rsid w:val="003B379E"/>
    <w:rsid w:val="003B41EE"/>
    <w:rsid w:val="003B4297"/>
    <w:rsid w:val="003B63D7"/>
    <w:rsid w:val="003C1D67"/>
    <w:rsid w:val="003C35FE"/>
    <w:rsid w:val="003C3CDA"/>
    <w:rsid w:val="003C5B85"/>
    <w:rsid w:val="003C5C04"/>
    <w:rsid w:val="003D170E"/>
    <w:rsid w:val="003D1D4F"/>
    <w:rsid w:val="003D2120"/>
    <w:rsid w:val="003D3846"/>
    <w:rsid w:val="003D47E2"/>
    <w:rsid w:val="003D51BB"/>
    <w:rsid w:val="003D6BF7"/>
    <w:rsid w:val="003E13A5"/>
    <w:rsid w:val="003E555A"/>
    <w:rsid w:val="003E735A"/>
    <w:rsid w:val="003E73E0"/>
    <w:rsid w:val="003E7829"/>
    <w:rsid w:val="003F16D5"/>
    <w:rsid w:val="003F24E5"/>
    <w:rsid w:val="00402F3F"/>
    <w:rsid w:val="00404F8A"/>
    <w:rsid w:val="00405C54"/>
    <w:rsid w:val="004151C1"/>
    <w:rsid w:val="0042010F"/>
    <w:rsid w:val="00420A4E"/>
    <w:rsid w:val="00420B6D"/>
    <w:rsid w:val="00423215"/>
    <w:rsid w:val="00423AC9"/>
    <w:rsid w:val="00425868"/>
    <w:rsid w:val="004304A3"/>
    <w:rsid w:val="00430E2C"/>
    <w:rsid w:val="00431FE9"/>
    <w:rsid w:val="00434496"/>
    <w:rsid w:val="004344B8"/>
    <w:rsid w:val="00434F8D"/>
    <w:rsid w:val="00436718"/>
    <w:rsid w:val="00437BAF"/>
    <w:rsid w:val="00441868"/>
    <w:rsid w:val="00445B3B"/>
    <w:rsid w:val="00445E00"/>
    <w:rsid w:val="00446784"/>
    <w:rsid w:val="0044CD79"/>
    <w:rsid w:val="00452053"/>
    <w:rsid w:val="0045406A"/>
    <w:rsid w:val="00455224"/>
    <w:rsid w:val="004627E5"/>
    <w:rsid w:val="00462AE5"/>
    <w:rsid w:val="00464BC3"/>
    <w:rsid w:val="004654B2"/>
    <w:rsid w:val="004721DB"/>
    <w:rsid w:val="00473177"/>
    <w:rsid w:val="00475638"/>
    <w:rsid w:val="0048032B"/>
    <w:rsid w:val="00481349"/>
    <w:rsid w:val="004842CD"/>
    <w:rsid w:val="00484E00"/>
    <w:rsid w:val="004867CB"/>
    <w:rsid w:val="00486C10"/>
    <w:rsid w:val="00486E14"/>
    <w:rsid w:val="00486EC6"/>
    <w:rsid w:val="00487056"/>
    <w:rsid w:val="00493E4A"/>
    <w:rsid w:val="00494144"/>
    <w:rsid w:val="0049602A"/>
    <w:rsid w:val="004968F4"/>
    <w:rsid w:val="00496AB4"/>
    <w:rsid w:val="004A1E75"/>
    <w:rsid w:val="004B0815"/>
    <w:rsid w:val="004B0A31"/>
    <w:rsid w:val="004B1B65"/>
    <w:rsid w:val="004B29D9"/>
    <w:rsid w:val="004B2D39"/>
    <w:rsid w:val="004B3AAF"/>
    <w:rsid w:val="004B3F5B"/>
    <w:rsid w:val="004B48F9"/>
    <w:rsid w:val="004C0260"/>
    <w:rsid w:val="004C232A"/>
    <w:rsid w:val="004C3830"/>
    <w:rsid w:val="004C41C4"/>
    <w:rsid w:val="004C7D8C"/>
    <w:rsid w:val="004D23E1"/>
    <w:rsid w:val="004D4313"/>
    <w:rsid w:val="004D5B00"/>
    <w:rsid w:val="004D6CDA"/>
    <w:rsid w:val="004E155E"/>
    <w:rsid w:val="004E2B17"/>
    <w:rsid w:val="004E3B4C"/>
    <w:rsid w:val="004E437A"/>
    <w:rsid w:val="004E4B92"/>
    <w:rsid w:val="004F2615"/>
    <w:rsid w:val="004F3A95"/>
    <w:rsid w:val="004F3DC0"/>
    <w:rsid w:val="004F541C"/>
    <w:rsid w:val="004F718A"/>
    <w:rsid w:val="00500528"/>
    <w:rsid w:val="00501728"/>
    <w:rsid w:val="00504F72"/>
    <w:rsid w:val="00506EDE"/>
    <w:rsid w:val="00510549"/>
    <w:rsid w:val="0051054F"/>
    <w:rsid w:val="00510A41"/>
    <w:rsid w:val="005123C4"/>
    <w:rsid w:val="00512E6A"/>
    <w:rsid w:val="0051344B"/>
    <w:rsid w:val="0051420F"/>
    <w:rsid w:val="00515E8D"/>
    <w:rsid w:val="0052100E"/>
    <w:rsid w:val="00526BB5"/>
    <w:rsid w:val="00540452"/>
    <w:rsid w:val="0054068A"/>
    <w:rsid w:val="00540760"/>
    <w:rsid w:val="005413D2"/>
    <w:rsid w:val="00543C89"/>
    <w:rsid w:val="005445E5"/>
    <w:rsid w:val="00544BC6"/>
    <w:rsid w:val="005455E2"/>
    <w:rsid w:val="005456E4"/>
    <w:rsid w:val="005466F0"/>
    <w:rsid w:val="005478AE"/>
    <w:rsid w:val="0055128B"/>
    <w:rsid w:val="00552673"/>
    <w:rsid w:val="005526C2"/>
    <w:rsid w:val="00554846"/>
    <w:rsid w:val="00555C6F"/>
    <w:rsid w:val="00556B38"/>
    <w:rsid w:val="00556C46"/>
    <w:rsid w:val="005608BE"/>
    <w:rsid w:val="00563B9D"/>
    <w:rsid w:val="00564E26"/>
    <w:rsid w:val="005671CB"/>
    <w:rsid w:val="00567A33"/>
    <w:rsid w:val="00570E75"/>
    <w:rsid w:val="00571191"/>
    <w:rsid w:val="0057127F"/>
    <w:rsid w:val="005715E3"/>
    <w:rsid w:val="00571DC1"/>
    <w:rsid w:val="005751BE"/>
    <w:rsid w:val="00575AF9"/>
    <w:rsid w:val="00575FDB"/>
    <w:rsid w:val="00577011"/>
    <w:rsid w:val="00580BD6"/>
    <w:rsid w:val="00583D66"/>
    <w:rsid w:val="00584122"/>
    <w:rsid w:val="00585629"/>
    <w:rsid w:val="00585A59"/>
    <w:rsid w:val="0058696A"/>
    <w:rsid w:val="00590979"/>
    <w:rsid w:val="00592840"/>
    <w:rsid w:val="00595EA7"/>
    <w:rsid w:val="005974D2"/>
    <w:rsid w:val="005A0F8E"/>
    <w:rsid w:val="005A13B1"/>
    <w:rsid w:val="005A1C94"/>
    <w:rsid w:val="005A4E7B"/>
    <w:rsid w:val="005B00AD"/>
    <w:rsid w:val="005B12D7"/>
    <w:rsid w:val="005B2AE4"/>
    <w:rsid w:val="005B38C1"/>
    <w:rsid w:val="005B643A"/>
    <w:rsid w:val="005C1B71"/>
    <w:rsid w:val="005C4E63"/>
    <w:rsid w:val="005C9E8A"/>
    <w:rsid w:val="005D1866"/>
    <w:rsid w:val="005D4A7C"/>
    <w:rsid w:val="005D6AE5"/>
    <w:rsid w:val="005D7623"/>
    <w:rsid w:val="005E55F8"/>
    <w:rsid w:val="005E58A9"/>
    <w:rsid w:val="005E61CA"/>
    <w:rsid w:val="005E7F8C"/>
    <w:rsid w:val="005F00DF"/>
    <w:rsid w:val="005F15CB"/>
    <w:rsid w:val="005F1D2B"/>
    <w:rsid w:val="005F2ACA"/>
    <w:rsid w:val="005F2F11"/>
    <w:rsid w:val="005F3641"/>
    <w:rsid w:val="005F77CB"/>
    <w:rsid w:val="00600F83"/>
    <w:rsid w:val="00603A7E"/>
    <w:rsid w:val="00607234"/>
    <w:rsid w:val="006111AB"/>
    <w:rsid w:val="00611630"/>
    <w:rsid w:val="006125C9"/>
    <w:rsid w:val="00615EC8"/>
    <w:rsid w:val="006203BE"/>
    <w:rsid w:val="006205CA"/>
    <w:rsid w:val="006212E1"/>
    <w:rsid w:val="0062135F"/>
    <w:rsid w:val="00622618"/>
    <w:rsid w:val="00624BBD"/>
    <w:rsid w:val="00626A0B"/>
    <w:rsid w:val="00632E83"/>
    <w:rsid w:val="00633312"/>
    <w:rsid w:val="0063378A"/>
    <w:rsid w:val="006400CD"/>
    <w:rsid w:val="006408A7"/>
    <w:rsid w:val="00640D6E"/>
    <w:rsid w:val="00642C76"/>
    <w:rsid w:val="006463EC"/>
    <w:rsid w:val="00653E72"/>
    <w:rsid w:val="00654414"/>
    <w:rsid w:val="00655D3E"/>
    <w:rsid w:val="006572A8"/>
    <w:rsid w:val="006601A0"/>
    <w:rsid w:val="00661345"/>
    <w:rsid w:val="0066325A"/>
    <w:rsid w:val="00667870"/>
    <w:rsid w:val="00667E33"/>
    <w:rsid w:val="00667F6D"/>
    <w:rsid w:val="0067310C"/>
    <w:rsid w:val="006806CC"/>
    <w:rsid w:val="00680FBE"/>
    <w:rsid w:val="00681386"/>
    <w:rsid w:val="0068289A"/>
    <w:rsid w:val="00684A48"/>
    <w:rsid w:val="00690CCF"/>
    <w:rsid w:val="00691FA5"/>
    <w:rsid w:val="00692443"/>
    <w:rsid w:val="00693CFD"/>
    <w:rsid w:val="006952C8"/>
    <w:rsid w:val="006968FF"/>
    <w:rsid w:val="006A0F69"/>
    <w:rsid w:val="006A1944"/>
    <w:rsid w:val="006A38AC"/>
    <w:rsid w:val="006A5BCC"/>
    <w:rsid w:val="006A62BC"/>
    <w:rsid w:val="006A663E"/>
    <w:rsid w:val="006B05D7"/>
    <w:rsid w:val="006B0AE7"/>
    <w:rsid w:val="006B2FB8"/>
    <w:rsid w:val="006B72FE"/>
    <w:rsid w:val="006C0948"/>
    <w:rsid w:val="006C638F"/>
    <w:rsid w:val="006C6D3E"/>
    <w:rsid w:val="006D2C31"/>
    <w:rsid w:val="006D351E"/>
    <w:rsid w:val="006D3DFA"/>
    <w:rsid w:val="006D40B5"/>
    <w:rsid w:val="006D4BC2"/>
    <w:rsid w:val="006D513A"/>
    <w:rsid w:val="006D573E"/>
    <w:rsid w:val="006D7E40"/>
    <w:rsid w:val="006E0283"/>
    <w:rsid w:val="006E05EB"/>
    <w:rsid w:val="006E1990"/>
    <w:rsid w:val="006E1A2A"/>
    <w:rsid w:val="006E5716"/>
    <w:rsid w:val="006E5F74"/>
    <w:rsid w:val="006E7138"/>
    <w:rsid w:val="006E7A65"/>
    <w:rsid w:val="006F21F4"/>
    <w:rsid w:val="006F227F"/>
    <w:rsid w:val="00700708"/>
    <w:rsid w:val="007013EA"/>
    <w:rsid w:val="00701911"/>
    <w:rsid w:val="00702FA3"/>
    <w:rsid w:val="0070308E"/>
    <w:rsid w:val="007039D1"/>
    <w:rsid w:val="007042FD"/>
    <w:rsid w:val="00704377"/>
    <w:rsid w:val="00704FB0"/>
    <w:rsid w:val="007074E5"/>
    <w:rsid w:val="00712839"/>
    <w:rsid w:val="00713541"/>
    <w:rsid w:val="00714F6A"/>
    <w:rsid w:val="00719400"/>
    <w:rsid w:val="00722696"/>
    <w:rsid w:val="007228BA"/>
    <w:rsid w:val="00722E7C"/>
    <w:rsid w:val="0072303D"/>
    <w:rsid w:val="007313A2"/>
    <w:rsid w:val="00732D05"/>
    <w:rsid w:val="0073306B"/>
    <w:rsid w:val="00734B39"/>
    <w:rsid w:val="00737680"/>
    <w:rsid w:val="0074111C"/>
    <w:rsid w:val="0074132E"/>
    <w:rsid w:val="00741494"/>
    <w:rsid w:val="00743D54"/>
    <w:rsid w:val="00745063"/>
    <w:rsid w:val="00747923"/>
    <w:rsid w:val="00751019"/>
    <w:rsid w:val="00751801"/>
    <w:rsid w:val="00751B80"/>
    <w:rsid w:val="00752DAB"/>
    <w:rsid w:val="00755C57"/>
    <w:rsid w:val="00757C00"/>
    <w:rsid w:val="007601D1"/>
    <w:rsid w:val="007632F4"/>
    <w:rsid w:val="00765A2A"/>
    <w:rsid w:val="00766038"/>
    <w:rsid w:val="0077166B"/>
    <w:rsid w:val="007727AF"/>
    <w:rsid w:val="00773FAD"/>
    <w:rsid w:val="00775C54"/>
    <w:rsid w:val="007776DC"/>
    <w:rsid w:val="00780233"/>
    <w:rsid w:val="00782062"/>
    <w:rsid w:val="007849E1"/>
    <w:rsid w:val="00786724"/>
    <w:rsid w:val="007873EE"/>
    <w:rsid w:val="0078F962"/>
    <w:rsid w:val="00790250"/>
    <w:rsid w:val="00796B3C"/>
    <w:rsid w:val="007A05E1"/>
    <w:rsid w:val="007A209A"/>
    <w:rsid w:val="007A6E4C"/>
    <w:rsid w:val="007A79A1"/>
    <w:rsid w:val="007B0D7B"/>
    <w:rsid w:val="007B1C60"/>
    <w:rsid w:val="007B2CDC"/>
    <w:rsid w:val="007B484B"/>
    <w:rsid w:val="007B4C01"/>
    <w:rsid w:val="007B5AC4"/>
    <w:rsid w:val="007C0C2E"/>
    <w:rsid w:val="007C3ECC"/>
    <w:rsid w:val="007C46C6"/>
    <w:rsid w:val="007C5FAE"/>
    <w:rsid w:val="007C65C4"/>
    <w:rsid w:val="007C748D"/>
    <w:rsid w:val="007C789B"/>
    <w:rsid w:val="007D1373"/>
    <w:rsid w:val="007D5A7D"/>
    <w:rsid w:val="007D616B"/>
    <w:rsid w:val="007D72DC"/>
    <w:rsid w:val="007E0CDB"/>
    <w:rsid w:val="007E16B9"/>
    <w:rsid w:val="007E2F29"/>
    <w:rsid w:val="007E3C1F"/>
    <w:rsid w:val="007E5409"/>
    <w:rsid w:val="007E5780"/>
    <w:rsid w:val="007F0A7C"/>
    <w:rsid w:val="007F1B6A"/>
    <w:rsid w:val="007F4B7E"/>
    <w:rsid w:val="00802180"/>
    <w:rsid w:val="00802E1A"/>
    <w:rsid w:val="00803281"/>
    <w:rsid w:val="008036C2"/>
    <w:rsid w:val="0080376C"/>
    <w:rsid w:val="00803DEC"/>
    <w:rsid w:val="008041B8"/>
    <w:rsid w:val="0080484C"/>
    <w:rsid w:val="00805E7B"/>
    <w:rsid w:val="00810490"/>
    <w:rsid w:val="0081219B"/>
    <w:rsid w:val="00812203"/>
    <w:rsid w:val="00813387"/>
    <w:rsid w:val="008134B7"/>
    <w:rsid w:val="00813C38"/>
    <w:rsid w:val="008144C5"/>
    <w:rsid w:val="008162D1"/>
    <w:rsid w:val="00821B65"/>
    <w:rsid w:val="0082565C"/>
    <w:rsid w:val="0082568C"/>
    <w:rsid w:val="00832EAB"/>
    <w:rsid w:val="00840241"/>
    <w:rsid w:val="008410CD"/>
    <w:rsid w:val="0084454E"/>
    <w:rsid w:val="00844C9C"/>
    <w:rsid w:val="00850663"/>
    <w:rsid w:val="0085068F"/>
    <w:rsid w:val="008507A1"/>
    <w:rsid w:val="008616D4"/>
    <w:rsid w:val="00863F31"/>
    <w:rsid w:val="00872481"/>
    <w:rsid w:val="00872658"/>
    <w:rsid w:val="00874FF7"/>
    <w:rsid w:val="00884ECD"/>
    <w:rsid w:val="0088DD61"/>
    <w:rsid w:val="00890E89"/>
    <w:rsid w:val="0089497F"/>
    <w:rsid w:val="008950AA"/>
    <w:rsid w:val="00895EFB"/>
    <w:rsid w:val="00896383"/>
    <w:rsid w:val="008A18DE"/>
    <w:rsid w:val="008B0B4B"/>
    <w:rsid w:val="008B3039"/>
    <w:rsid w:val="008B4593"/>
    <w:rsid w:val="008B766D"/>
    <w:rsid w:val="008D20CA"/>
    <w:rsid w:val="008E2D4F"/>
    <w:rsid w:val="008E3416"/>
    <w:rsid w:val="008E4765"/>
    <w:rsid w:val="008E4837"/>
    <w:rsid w:val="008E4AD4"/>
    <w:rsid w:val="008E5023"/>
    <w:rsid w:val="008E573C"/>
    <w:rsid w:val="008E6165"/>
    <w:rsid w:val="008F0B5F"/>
    <w:rsid w:val="008F2264"/>
    <w:rsid w:val="008F2446"/>
    <w:rsid w:val="008F2522"/>
    <w:rsid w:val="008F2ADD"/>
    <w:rsid w:val="008F34AF"/>
    <w:rsid w:val="008F34F3"/>
    <w:rsid w:val="008F35A0"/>
    <w:rsid w:val="008F3D69"/>
    <w:rsid w:val="008F46C1"/>
    <w:rsid w:val="008F5155"/>
    <w:rsid w:val="008F5854"/>
    <w:rsid w:val="008F7775"/>
    <w:rsid w:val="008F7853"/>
    <w:rsid w:val="00901FD5"/>
    <w:rsid w:val="0090695B"/>
    <w:rsid w:val="009071E4"/>
    <w:rsid w:val="00913C12"/>
    <w:rsid w:val="00915270"/>
    <w:rsid w:val="00915E37"/>
    <w:rsid w:val="00917DDD"/>
    <w:rsid w:val="009237A1"/>
    <w:rsid w:val="009256AE"/>
    <w:rsid w:val="00930962"/>
    <w:rsid w:val="00932220"/>
    <w:rsid w:val="00934BA3"/>
    <w:rsid w:val="00943F42"/>
    <w:rsid w:val="00945935"/>
    <w:rsid w:val="00945C04"/>
    <w:rsid w:val="0095134B"/>
    <w:rsid w:val="0095201F"/>
    <w:rsid w:val="00956BB4"/>
    <w:rsid w:val="0096068E"/>
    <w:rsid w:val="009623E5"/>
    <w:rsid w:val="00963270"/>
    <w:rsid w:val="00965A34"/>
    <w:rsid w:val="009666A6"/>
    <w:rsid w:val="009710AB"/>
    <w:rsid w:val="009724F0"/>
    <w:rsid w:val="00977047"/>
    <w:rsid w:val="009818F9"/>
    <w:rsid w:val="009829B5"/>
    <w:rsid w:val="00985061"/>
    <w:rsid w:val="00985105"/>
    <w:rsid w:val="00985435"/>
    <w:rsid w:val="00986AA6"/>
    <w:rsid w:val="00987F65"/>
    <w:rsid w:val="00990A20"/>
    <w:rsid w:val="00992310"/>
    <w:rsid w:val="00992612"/>
    <w:rsid w:val="00995B4A"/>
    <w:rsid w:val="00997673"/>
    <w:rsid w:val="009A23B2"/>
    <w:rsid w:val="009A2840"/>
    <w:rsid w:val="009A51F2"/>
    <w:rsid w:val="009A6304"/>
    <w:rsid w:val="009B1B3F"/>
    <w:rsid w:val="009C26CC"/>
    <w:rsid w:val="009C2962"/>
    <w:rsid w:val="009C44CA"/>
    <w:rsid w:val="009D5380"/>
    <w:rsid w:val="009D5BBD"/>
    <w:rsid w:val="009D7C02"/>
    <w:rsid w:val="009E15F8"/>
    <w:rsid w:val="009E3ADD"/>
    <w:rsid w:val="009E43EE"/>
    <w:rsid w:val="009E4CBA"/>
    <w:rsid w:val="009F13EC"/>
    <w:rsid w:val="009F264D"/>
    <w:rsid w:val="009F3A3A"/>
    <w:rsid w:val="009F4423"/>
    <w:rsid w:val="009F58FF"/>
    <w:rsid w:val="00A00E3C"/>
    <w:rsid w:val="00A0241B"/>
    <w:rsid w:val="00A0361E"/>
    <w:rsid w:val="00A071B0"/>
    <w:rsid w:val="00A12526"/>
    <w:rsid w:val="00A132CC"/>
    <w:rsid w:val="00A14F25"/>
    <w:rsid w:val="00A15B49"/>
    <w:rsid w:val="00A15C3F"/>
    <w:rsid w:val="00A16C08"/>
    <w:rsid w:val="00A23B10"/>
    <w:rsid w:val="00A23CD5"/>
    <w:rsid w:val="00A2499C"/>
    <w:rsid w:val="00A24E64"/>
    <w:rsid w:val="00A306D7"/>
    <w:rsid w:val="00A35CFB"/>
    <w:rsid w:val="00A40105"/>
    <w:rsid w:val="00A40C56"/>
    <w:rsid w:val="00A4541F"/>
    <w:rsid w:val="00A473CF"/>
    <w:rsid w:val="00A50192"/>
    <w:rsid w:val="00A524D7"/>
    <w:rsid w:val="00A52A4D"/>
    <w:rsid w:val="00A52CF5"/>
    <w:rsid w:val="00A56AAD"/>
    <w:rsid w:val="00A6304F"/>
    <w:rsid w:val="00A637D7"/>
    <w:rsid w:val="00A647AF"/>
    <w:rsid w:val="00A662ED"/>
    <w:rsid w:val="00A66A8C"/>
    <w:rsid w:val="00A676A5"/>
    <w:rsid w:val="00A676BA"/>
    <w:rsid w:val="00A67EB5"/>
    <w:rsid w:val="00A70082"/>
    <w:rsid w:val="00A723C2"/>
    <w:rsid w:val="00A73AD2"/>
    <w:rsid w:val="00A760AD"/>
    <w:rsid w:val="00A765CE"/>
    <w:rsid w:val="00A807F2"/>
    <w:rsid w:val="00A808FD"/>
    <w:rsid w:val="00A81005"/>
    <w:rsid w:val="00A815A0"/>
    <w:rsid w:val="00A84C2D"/>
    <w:rsid w:val="00A86606"/>
    <w:rsid w:val="00A87F5E"/>
    <w:rsid w:val="00A9131F"/>
    <w:rsid w:val="00A918A8"/>
    <w:rsid w:val="00A9372A"/>
    <w:rsid w:val="00A944E2"/>
    <w:rsid w:val="00A9668F"/>
    <w:rsid w:val="00A97619"/>
    <w:rsid w:val="00AA5F06"/>
    <w:rsid w:val="00AB006B"/>
    <w:rsid w:val="00AB0635"/>
    <w:rsid w:val="00AB349A"/>
    <w:rsid w:val="00AB3E53"/>
    <w:rsid w:val="00AC004C"/>
    <w:rsid w:val="00AC0514"/>
    <w:rsid w:val="00AC0C70"/>
    <w:rsid w:val="00AC3B9D"/>
    <w:rsid w:val="00AC6960"/>
    <w:rsid w:val="00AD35E5"/>
    <w:rsid w:val="00AD5566"/>
    <w:rsid w:val="00AD66AC"/>
    <w:rsid w:val="00AE0BE2"/>
    <w:rsid w:val="00AE4D68"/>
    <w:rsid w:val="00AE61A1"/>
    <w:rsid w:val="00AF0FC8"/>
    <w:rsid w:val="00AF3476"/>
    <w:rsid w:val="00AF3D81"/>
    <w:rsid w:val="00AF4CBC"/>
    <w:rsid w:val="00AF56CE"/>
    <w:rsid w:val="00AF6BD3"/>
    <w:rsid w:val="00AF6F6D"/>
    <w:rsid w:val="00B01868"/>
    <w:rsid w:val="00B03DDD"/>
    <w:rsid w:val="00B050C7"/>
    <w:rsid w:val="00B0609B"/>
    <w:rsid w:val="00B11814"/>
    <w:rsid w:val="00B11D92"/>
    <w:rsid w:val="00B13C6E"/>
    <w:rsid w:val="00B1545D"/>
    <w:rsid w:val="00B20651"/>
    <w:rsid w:val="00B20B81"/>
    <w:rsid w:val="00B22A47"/>
    <w:rsid w:val="00B32ABF"/>
    <w:rsid w:val="00B41D68"/>
    <w:rsid w:val="00B454E6"/>
    <w:rsid w:val="00B45EB3"/>
    <w:rsid w:val="00B5066A"/>
    <w:rsid w:val="00B53FA3"/>
    <w:rsid w:val="00B5436D"/>
    <w:rsid w:val="00B54436"/>
    <w:rsid w:val="00B5754B"/>
    <w:rsid w:val="00B62861"/>
    <w:rsid w:val="00B649F9"/>
    <w:rsid w:val="00B65C58"/>
    <w:rsid w:val="00B70BD4"/>
    <w:rsid w:val="00B73EA3"/>
    <w:rsid w:val="00B746EA"/>
    <w:rsid w:val="00B754F4"/>
    <w:rsid w:val="00B76837"/>
    <w:rsid w:val="00B808B1"/>
    <w:rsid w:val="00B80A61"/>
    <w:rsid w:val="00B832C6"/>
    <w:rsid w:val="00B83558"/>
    <w:rsid w:val="00B84840"/>
    <w:rsid w:val="00B90266"/>
    <w:rsid w:val="00B90CC1"/>
    <w:rsid w:val="00B92879"/>
    <w:rsid w:val="00B92E68"/>
    <w:rsid w:val="00BA26E9"/>
    <w:rsid w:val="00BA5A8E"/>
    <w:rsid w:val="00BA6D5F"/>
    <w:rsid w:val="00BA6F86"/>
    <w:rsid w:val="00BB26F1"/>
    <w:rsid w:val="00BB5746"/>
    <w:rsid w:val="00BB6779"/>
    <w:rsid w:val="00BB7DE8"/>
    <w:rsid w:val="00BC0227"/>
    <w:rsid w:val="00BC1438"/>
    <w:rsid w:val="00BC17F8"/>
    <w:rsid w:val="00BC2550"/>
    <w:rsid w:val="00BC796C"/>
    <w:rsid w:val="00BC7E87"/>
    <w:rsid w:val="00BD56D5"/>
    <w:rsid w:val="00BD5FBD"/>
    <w:rsid w:val="00BD6047"/>
    <w:rsid w:val="00BD7804"/>
    <w:rsid w:val="00BE18B0"/>
    <w:rsid w:val="00BE2771"/>
    <w:rsid w:val="00BE3088"/>
    <w:rsid w:val="00BF18DE"/>
    <w:rsid w:val="00BF2D33"/>
    <w:rsid w:val="00BF44A7"/>
    <w:rsid w:val="00BF4559"/>
    <w:rsid w:val="00BF582F"/>
    <w:rsid w:val="00BF60AD"/>
    <w:rsid w:val="00BF65B0"/>
    <w:rsid w:val="00C031B5"/>
    <w:rsid w:val="00C039C5"/>
    <w:rsid w:val="00C03C62"/>
    <w:rsid w:val="00C05EFF"/>
    <w:rsid w:val="00C07EF1"/>
    <w:rsid w:val="00C115D2"/>
    <w:rsid w:val="00C2110E"/>
    <w:rsid w:val="00C21566"/>
    <w:rsid w:val="00C24B30"/>
    <w:rsid w:val="00C3072A"/>
    <w:rsid w:val="00C30FD4"/>
    <w:rsid w:val="00C31ECF"/>
    <w:rsid w:val="00C32FDD"/>
    <w:rsid w:val="00C35C82"/>
    <w:rsid w:val="00C4360F"/>
    <w:rsid w:val="00C441B3"/>
    <w:rsid w:val="00C45B64"/>
    <w:rsid w:val="00C525EE"/>
    <w:rsid w:val="00C53173"/>
    <w:rsid w:val="00C5340F"/>
    <w:rsid w:val="00C57FA9"/>
    <w:rsid w:val="00C606D7"/>
    <w:rsid w:val="00C71D68"/>
    <w:rsid w:val="00C73952"/>
    <w:rsid w:val="00C80DD7"/>
    <w:rsid w:val="00C824FC"/>
    <w:rsid w:val="00C82722"/>
    <w:rsid w:val="00C86FBA"/>
    <w:rsid w:val="00C902AD"/>
    <w:rsid w:val="00C917BC"/>
    <w:rsid w:val="00C91D84"/>
    <w:rsid w:val="00C96698"/>
    <w:rsid w:val="00CA1921"/>
    <w:rsid w:val="00CA3E9A"/>
    <w:rsid w:val="00CA4D65"/>
    <w:rsid w:val="00CA5DD1"/>
    <w:rsid w:val="00CA6B81"/>
    <w:rsid w:val="00CB26CD"/>
    <w:rsid w:val="00CB4B00"/>
    <w:rsid w:val="00CB52B0"/>
    <w:rsid w:val="00CB6BD3"/>
    <w:rsid w:val="00CC3458"/>
    <w:rsid w:val="00CC5E87"/>
    <w:rsid w:val="00CC6FDA"/>
    <w:rsid w:val="00CD2E04"/>
    <w:rsid w:val="00CD3FAA"/>
    <w:rsid w:val="00CD6127"/>
    <w:rsid w:val="00CE2C96"/>
    <w:rsid w:val="00CE6219"/>
    <w:rsid w:val="00CE689E"/>
    <w:rsid w:val="00CE742F"/>
    <w:rsid w:val="00CF0D98"/>
    <w:rsid w:val="00CF2306"/>
    <w:rsid w:val="00CF3717"/>
    <w:rsid w:val="00CF3F92"/>
    <w:rsid w:val="00CF53A5"/>
    <w:rsid w:val="00CF56F0"/>
    <w:rsid w:val="00CF59B7"/>
    <w:rsid w:val="00CF73BA"/>
    <w:rsid w:val="00CF7B79"/>
    <w:rsid w:val="00CF7F4B"/>
    <w:rsid w:val="00D06292"/>
    <w:rsid w:val="00D06EF0"/>
    <w:rsid w:val="00D0BD14"/>
    <w:rsid w:val="00D21578"/>
    <w:rsid w:val="00D21CDE"/>
    <w:rsid w:val="00D23C6E"/>
    <w:rsid w:val="00D24454"/>
    <w:rsid w:val="00D26AA2"/>
    <w:rsid w:val="00D274D0"/>
    <w:rsid w:val="00D27DB3"/>
    <w:rsid w:val="00D318AC"/>
    <w:rsid w:val="00D34FB0"/>
    <w:rsid w:val="00D3545A"/>
    <w:rsid w:val="00D3576C"/>
    <w:rsid w:val="00D358EB"/>
    <w:rsid w:val="00D36070"/>
    <w:rsid w:val="00D374FA"/>
    <w:rsid w:val="00D41327"/>
    <w:rsid w:val="00D4296F"/>
    <w:rsid w:val="00D4534F"/>
    <w:rsid w:val="00D45CD6"/>
    <w:rsid w:val="00D5025B"/>
    <w:rsid w:val="00D5115E"/>
    <w:rsid w:val="00D579FE"/>
    <w:rsid w:val="00D57D08"/>
    <w:rsid w:val="00D57FEC"/>
    <w:rsid w:val="00D61628"/>
    <w:rsid w:val="00D65989"/>
    <w:rsid w:val="00D70790"/>
    <w:rsid w:val="00D72F30"/>
    <w:rsid w:val="00D76DCF"/>
    <w:rsid w:val="00D77127"/>
    <w:rsid w:val="00D77207"/>
    <w:rsid w:val="00D779C1"/>
    <w:rsid w:val="00D900EB"/>
    <w:rsid w:val="00D90370"/>
    <w:rsid w:val="00D924DE"/>
    <w:rsid w:val="00D925D8"/>
    <w:rsid w:val="00D933A3"/>
    <w:rsid w:val="00D93F26"/>
    <w:rsid w:val="00D94280"/>
    <w:rsid w:val="00D94B1B"/>
    <w:rsid w:val="00D96130"/>
    <w:rsid w:val="00D97794"/>
    <w:rsid w:val="00D97E63"/>
    <w:rsid w:val="00DA0EFA"/>
    <w:rsid w:val="00DA1801"/>
    <w:rsid w:val="00DA1F2B"/>
    <w:rsid w:val="00DA21E0"/>
    <w:rsid w:val="00DA3295"/>
    <w:rsid w:val="00DA5429"/>
    <w:rsid w:val="00DA68C7"/>
    <w:rsid w:val="00DB1DDF"/>
    <w:rsid w:val="00DC2209"/>
    <w:rsid w:val="00DC2378"/>
    <w:rsid w:val="00DC60F6"/>
    <w:rsid w:val="00DC6193"/>
    <w:rsid w:val="00DD0443"/>
    <w:rsid w:val="00DE077F"/>
    <w:rsid w:val="00DE2AF5"/>
    <w:rsid w:val="00DE6243"/>
    <w:rsid w:val="00DF177B"/>
    <w:rsid w:val="00DF5F63"/>
    <w:rsid w:val="00DF6314"/>
    <w:rsid w:val="00E00714"/>
    <w:rsid w:val="00E04075"/>
    <w:rsid w:val="00E10AB9"/>
    <w:rsid w:val="00E136BC"/>
    <w:rsid w:val="00E14F54"/>
    <w:rsid w:val="00E218BF"/>
    <w:rsid w:val="00E22E50"/>
    <w:rsid w:val="00E24F8B"/>
    <w:rsid w:val="00E25FA1"/>
    <w:rsid w:val="00E26E31"/>
    <w:rsid w:val="00E2F6EA"/>
    <w:rsid w:val="00E3160D"/>
    <w:rsid w:val="00E32C0C"/>
    <w:rsid w:val="00E33285"/>
    <w:rsid w:val="00E34244"/>
    <w:rsid w:val="00E34F06"/>
    <w:rsid w:val="00E43B32"/>
    <w:rsid w:val="00E445C0"/>
    <w:rsid w:val="00E46602"/>
    <w:rsid w:val="00E521D1"/>
    <w:rsid w:val="00E52B42"/>
    <w:rsid w:val="00E561FC"/>
    <w:rsid w:val="00E5638D"/>
    <w:rsid w:val="00E564BB"/>
    <w:rsid w:val="00E629E5"/>
    <w:rsid w:val="00E75FC0"/>
    <w:rsid w:val="00E76267"/>
    <w:rsid w:val="00E765E8"/>
    <w:rsid w:val="00E76BD3"/>
    <w:rsid w:val="00E80914"/>
    <w:rsid w:val="00E80F63"/>
    <w:rsid w:val="00E82FB0"/>
    <w:rsid w:val="00E83F66"/>
    <w:rsid w:val="00E855B1"/>
    <w:rsid w:val="00E87C50"/>
    <w:rsid w:val="00E87DC7"/>
    <w:rsid w:val="00E87F56"/>
    <w:rsid w:val="00E949BE"/>
    <w:rsid w:val="00E95FD8"/>
    <w:rsid w:val="00EA0BC4"/>
    <w:rsid w:val="00EA3126"/>
    <w:rsid w:val="00EA60D8"/>
    <w:rsid w:val="00EA7F20"/>
    <w:rsid w:val="00EB3290"/>
    <w:rsid w:val="00EB5042"/>
    <w:rsid w:val="00EC0D7C"/>
    <w:rsid w:val="00EC42AC"/>
    <w:rsid w:val="00EC4BA3"/>
    <w:rsid w:val="00EC51A0"/>
    <w:rsid w:val="00EC5BCC"/>
    <w:rsid w:val="00ED13AE"/>
    <w:rsid w:val="00ED1B0D"/>
    <w:rsid w:val="00ED2996"/>
    <w:rsid w:val="00ED4D68"/>
    <w:rsid w:val="00EE1155"/>
    <w:rsid w:val="00EE20D9"/>
    <w:rsid w:val="00EE2C5E"/>
    <w:rsid w:val="00EE3AD7"/>
    <w:rsid w:val="00EF0857"/>
    <w:rsid w:val="00EF1543"/>
    <w:rsid w:val="00EF2808"/>
    <w:rsid w:val="00EF3574"/>
    <w:rsid w:val="00EF47C0"/>
    <w:rsid w:val="00EF4BE6"/>
    <w:rsid w:val="00F03D33"/>
    <w:rsid w:val="00F04F26"/>
    <w:rsid w:val="00F10A51"/>
    <w:rsid w:val="00F1124E"/>
    <w:rsid w:val="00F11847"/>
    <w:rsid w:val="00F11A29"/>
    <w:rsid w:val="00F12BBF"/>
    <w:rsid w:val="00F12FBD"/>
    <w:rsid w:val="00F14EE2"/>
    <w:rsid w:val="00F15A8C"/>
    <w:rsid w:val="00F1685D"/>
    <w:rsid w:val="00F21292"/>
    <w:rsid w:val="00F22731"/>
    <w:rsid w:val="00F239CD"/>
    <w:rsid w:val="00F26FA5"/>
    <w:rsid w:val="00F30095"/>
    <w:rsid w:val="00F30287"/>
    <w:rsid w:val="00F3076E"/>
    <w:rsid w:val="00F31768"/>
    <w:rsid w:val="00F31A01"/>
    <w:rsid w:val="00F328FD"/>
    <w:rsid w:val="00F331A7"/>
    <w:rsid w:val="00F353AE"/>
    <w:rsid w:val="00F40BE9"/>
    <w:rsid w:val="00F44CDD"/>
    <w:rsid w:val="00F508C8"/>
    <w:rsid w:val="00F50FA7"/>
    <w:rsid w:val="00F50FAD"/>
    <w:rsid w:val="00F51EED"/>
    <w:rsid w:val="00F54DBC"/>
    <w:rsid w:val="00F55470"/>
    <w:rsid w:val="00F56ADD"/>
    <w:rsid w:val="00F60016"/>
    <w:rsid w:val="00F61899"/>
    <w:rsid w:val="00F65DCC"/>
    <w:rsid w:val="00F72871"/>
    <w:rsid w:val="00F72C96"/>
    <w:rsid w:val="00F77073"/>
    <w:rsid w:val="00F81333"/>
    <w:rsid w:val="00F81D98"/>
    <w:rsid w:val="00F8213F"/>
    <w:rsid w:val="00F83395"/>
    <w:rsid w:val="00F84E3F"/>
    <w:rsid w:val="00F87B1B"/>
    <w:rsid w:val="00F905D5"/>
    <w:rsid w:val="00F936DC"/>
    <w:rsid w:val="00FA0685"/>
    <w:rsid w:val="00FA0CFE"/>
    <w:rsid w:val="00FA10BD"/>
    <w:rsid w:val="00FA122B"/>
    <w:rsid w:val="00FA317E"/>
    <w:rsid w:val="00FA387A"/>
    <w:rsid w:val="00FA5AF7"/>
    <w:rsid w:val="00FB24B0"/>
    <w:rsid w:val="00FB2B8F"/>
    <w:rsid w:val="00FB37D2"/>
    <w:rsid w:val="00FB49D0"/>
    <w:rsid w:val="00FB6E52"/>
    <w:rsid w:val="00FB7125"/>
    <w:rsid w:val="00FC100B"/>
    <w:rsid w:val="00FC3AAF"/>
    <w:rsid w:val="00FC5F89"/>
    <w:rsid w:val="00FC7A5C"/>
    <w:rsid w:val="00FD03AB"/>
    <w:rsid w:val="00FD59C8"/>
    <w:rsid w:val="00FE05E1"/>
    <w:rsid w:val="00FE157C"/>
    <w:rsid w:val="00FE2A5A"/>
    <w:rsid w:val="00FF25AA"/>
    <w:rsid w:val="00FF4201"/>
    <w:rsid w:val="00FF4313"/>
    <w:rsid w:val="00FF72F6"/>
    <w:rsid w:val="00FF734A"/>
    <w:rsid w:val="01160B77"/>
    <w:rsid w:val="011B88F5"/>
    <w:rsid w:val="012D1BDA"/>
    <w:rsid w:val="01434A39"/>
    <w:rsid w:val="0157D68A"/>
    <w:rsid w:val="0168CC21"/>
    <w:rsid w:val="0169BACA"/>
    <w:rsid w:val="016A04F2"/>
    <w:rsid w:val="01752BC2"/>
    <w:rsid w:val="01C2103F"/>
    <w:rsid w:val="01C2388E"/>
    <w:rsid w:val="01C868BC"/>
    <w:rsid w:val="01CF7B82"/>
    <w:rsid w:val="01D2A7C7"/>
    <w:rsid w:val="01F69B06"/>
    <w:rsid w:val="01FD00FC"/>
    <w:rsid w:val="020CD17A"/>
    <w:rsid w:val="0225D027"/>
    <w:rsid w:val="026C2914"/>
    <w:rsid w:val="027A79B5"/>
    <w:rsid w:val="029267C1"/>
    <w:rsid w:val="02BE6A93"/>
    <w:rsid w:val="02C70536"/>
    <w:rsid w:val="02CA0497"/>
    <w:rsid w:val="02D9CBEA"/>
    <w:rsid w:val="02DC4424"/>
    <w:rsid w:val="02F08356"/>
    <w:rsid w:val="03181E16"/>
    <w:rsid w:val="034E9EF4"/>
    <w:rsid w:val="0354A79B"/>
    <w:rsid w:val="035530E7"/>
    <w:rsid w:val="0363BEB3"/>
    <w:rsid w:val="03693F86"/>
    <w:rsid w:val="037C5E63"/>
    <w:rsid w:val="039346F7"/>
    <w:rsid w:val="0398F992"/>
    <w:rsid w:val="039A69B8"/>
    <w:rsid w:val="039DF285"/>
    <w:rsid w:val="03A5ED65"/>
    <w:rsid w:val="03B2D25D"/>
    <w:rsid w:val="03BFB98F"/>
    <w:rsid w:val="03C18EB5"/>
    <w:rsid w:val="03CC9B2C"/>
    <w:rsid w:val="03DF7EC3"/>
    <w:rsid w:val="03E0F3FD"/>
    <w:rsid w:val="03E13240"/>
    <w:rsid w:val="03F4CB84"/>
    <w:rsid w:val="04078C9D"/>
    <w:rsid w:val="0428C258"/>
    <w:rsid w:val="04437D14"/>
    <w:rsid w:val="0462B738"/>
    <w:rsid w:val="048CBEB9"/>
    <w:rsid w:val="04925CBE"/>
    <w:rsid w:val="04947E82"/>
    <w:rsid w:val="04A78162"/>
    <w:rsid w:val="04A79818"/>
    <w:rsid w:val="04B01A53"/>
    <w:rsid w:val="04BB6DAF"/>
    <w:rsid w:val="04DCEF4E"/>
    <w:rsid w:val="04E266B7"/>
    <w:rsid w:val="04F438B7"/>
    <w:rsid w:val="04FFA2C8"/>
    <w:rsid w:val="050CD11C"/>
    <w:rsid w:val="0532DA4B"/>
    <w:rsid w:val="0536E52A"/>
    <w:rsid w:val="053ECA65"/>
    <w:rsid w:val="05589952"/>
    <w:rsid w:val="056E9C11"/>
    <w:rsid w:val="0578ACFE"/>
    <w:rsid w:val="05803E49"/>
    <w:rsid w:val="059B8554"/>
    <w:rsid w:val="05ABD4A5"/>
    <w:rsid w:val="05C123EE"/>
    <w:rsid w:val="060F305C"/>
    <w:rsid w:val="0612B0A2"/>
    <w:rsid w:val="0616091A"/>
    <w:rsid w:val="061CAAFB"/>
    <w:rsid w:val="06257F46"/>
    <w:rsid w:val="062754D5"/>
    <w:rsid w:val="0636759D"/>
    <w:rsid w:val="063B43DE"/>
    <w:rsid w:val="06744554"/>
    <w:rsid w:val="06960053"/>
    <w:rsid w:val="06AAB5F8"/>
    <w:rsid w:val="06C131AD"/>
    <w:rsid w:val="06E0E64C"/>
    <w:rsid w:val="06EBDC9D"/>
    <w:rsid w:val="06F0B3A7"/>
    <w:rsid w:val="0706D473"/>
    <w:rsid w:val="074AFC0B"/>
    <w:rsid w:val="075B8D94"/>
    <w:rsid w:val="0761A71F"/>
    <w:rsid w:val="076D295E"/>
    <w:rsid w:val="0772ED4E"/>
    <w:rsid w:val="07753617"/>
    <w:rsid w:val="0787C8BD"/>
    <w:rsid w:val="07A37406"/>
    <w:rsid w:val="07CE8213"/>
    <w:rsid w:val="07D31EA5"/>
    <w:rsid w:val="07D561B8"/>
    <w:rsid w:val="07EAD917"/>
    <w:rsid w:val="0823BE35"/>
    <w:rsid w:val="08274A11"/>
    <w:rsid w:val="08363367"/>
    <w:rsid w:val="0843897D"/>
    <w:rsid w:val="0855A3D7"/>
    <w:rsid w:val="0875B53F"/>
    <w:rsid w:val="089ABC3B"/>
    <w:rsid w:val="08A43521"/>
    <w:rsid w:val="08AAA3FB"/>
    <w:rsid w:val="08BEBAB3"/>
    <w:rsid w:val="08C79BD5"/>
    <w:rsid w:val="08D51FBB"/>
    <w:rsid w:val="08FD8614"/>
    <w:rsid w:val="090F366D"/>
    <w:rsid w:val="0915955B"/>
    <w:rsid w:val="091BF055"/>
    <w:rsid w:val="093E2DD8"/>
    <w:rsid w:val="09436F5B"/>
    <w:rsid w:val="0947C142"/>
    <w:rsid w:val="094F0A25"/>
    <w:rsid w:val="09716FD9"/>
    <w:rsid w:val="0971B347"/>
    <w:rsid w:val="0976DED3"/>
    <w:rsid w:val="097B96DD"/>
    <w:rsid w:val="0999DF22"/>
    <w:rsid w:val="09D44D0E"/>
    <w:rsid w:val="09D577B5"/>
    <w:rsid w:val="09DC7A53"/>
    <w:rsid w:val="09E6F73B"/>
    <w:rsid w:val="09F23CBF"/>
    <w:rsid w:val="0A027C0A"/>
    <w:rsid w:val="0A06CC4F"/>
    <w:rsid w:val="0A22E467"/>
    <w:rsid w:val="0A34A73F"/>
    <w:rsid w:val="0A79CAED"/>
    <w:rsid w:val="0A7CDCD5"/>
    <w:rsid w:val="0A9318BA"/>
    <w:rsid w:val="0AA3321B"/>
    <w:rsid w:val="0AA415DD"/>
    <w:rsid w:val="0AA4A6A2"/>
    <w:rsid w:val="0AC75F1B"/>
    <w:rsid w:val="0AD500AE"/>
    <w:rsid w:val="0AF2E065"/>
    <w:rsid w:val="0B35A166"/>
    <w:rsid w:val="0B45696C"/>
    <w:rsid w:val="0B7368AE"/>
    <w:rsid w:val="0B8F7E4B"/>
    <w:rsid w:val="0BAA2D39"/>
    <w:rsid w:val="0BC2FDBF"/>
    <w:rsid w:val="0BC6A4D6"/>
    <w:rsid w:val="0BCCA5BE"/>
    <w:rsid w:val="0BCE8DA6"/>
    <w:rsid w:val="0BDE8A22"/>
    <w:rsid w:val="0BE02C9C"/>
    <w:rsid w:val="0C07A8B3"/>
    <w:rsid w:val="0C0B2955"/>
    <w:rsid w:val="0C199754"/>
    <w:rsid w:val="0C2EC792"/>
    <w:rsid w:val="0C34D95D"/>
    <w:rsid w:val="0C3AFC04"/>
    <w:rsid w:val="0C5B2AD2"/>
    <w:rsid w:val="0C80DC52"/>
    <w:rsid w:val="0C86C3B7"/>
    <w:rsid w:val="0C98A7D8"/>
    <w:rsid w:val="0CAB5BD6"/>
    <w:rsid w:val="0CBA6F0C"/>
    <w:rsid w:val="0CCCFEA8"/>
    <w:rsid w:val="0CCF3E60"/>
    <w:rsid w:val="0D17CA17"/>
    <w:rsid w:val="0D1E02BC"/>
    <w:rsid w:val="0D255023"/>
    <w:rsid w:val="0D35B663"/>
    <w:rsid w:val="0D54B990"/>
    <w:rsid w:val="0D5C2E87"/>
    <w:rsid w:val="0D8BF98E"/>
    <w:rsid w:val="0D960DC0"/>
    <w:rsid w:val="0DA40603"/>
    <w:rsid w:val="0DABA1BB"/>
    <w:rsid w:val="0DB50D42"/>
    <w:rsid w:val="0DBB597F"/>
    <w:rsid w:val="0DD4A4F5"/>
    <w:rsid w:val="0DF4BBC4"/>
    <w:rsid w:val="0DFF2B4C"/>
    <w:rsid w:val="0E2A6F62"/>
    <w:rsid w:val="0E2BC809"/>
    <w:rsid w:val="0E58C2F0"/>
    <w:rsid w:val="0E71368B"/>
    <w:rsid w:val="0E80DEC5"/>
    <w:rsid w:val="0E87EB38"/>
    <w:rsid w:val="0E9A28CF"/>
    <w:rsid w:val="0E9B89AD"/>
    <w:rsid w:val="0EA74668"/>
    <w:rsid w:val="0EB0CF0C"/>
    <w:rsid w:val="0EC9221B"/>
    <w:rsid w:val="0ECCFB5D"/>
    <w:rsid w:val="0EEC77F6"/>
    <w:rsid w:val="0EF3363F"/>
    <w:rsid w:val="0EFFA5D6"/>
    <w:rsid w:val="0F0ADE0C"/>
    <w:rsid w:val="0F257CEA"/>
    <w:rsid w:val="0F323012"/>
    <w:rsid w:val="0F3A8CBE"/>
    <w:rsid w:val="0F5AAA6E"/>
    <w:rsid w:val="0F5C203A"/>
    <w:rsid w:val="0F606E59"/>
    <w:rsid w:val="0F785E40"/>
    <w:rsid w:val="0F78AC04"/>
    <w:rsid w:val="0F8FAB0F"/>
    <w:rsid w:val="0F9E4459"/>
    <w:rsid w:val="0FA2B586"/>
    <w:rsid w:val="0FB13AAC"/>
    <w:rsid w:val="0FB535CA"/>
    <w:rsid w:val="0FB94F62"/>
    <w:rsid w:val="0FC25925"/>
    <w:rsid w:val="0FCD2371"/>
    <w:rsid w:val="1000F5A6"/>
    <w:rsid w:val="1007F3DB"/>
    <w:rsid w:val="10268568"/>
    <w:rsid w:val="102B7C3C"/>
    <w:rsid w:val="1048CD02"/>
    <w:rsid w:val="1055D276"/>
    <w:rsid w:val="1059BF75"/>
    <w:rsid w:val="1062FD6F"/>
    <w:rsid w:val="1072C097"/>
    <w:rsid w:val="10825BCD"/>
    <w:rsid w:val="109817A4"/>
    <w:rsid w:val="109E4F92"/>
    <w:rsid w:val="10A9C7A3"/>
    <w:rsid w:val="10AFDD92"/>
    <w:rsid w:val="10B49804"/>
    <w:rsid w:val="10BADB1F"/>
    <w:rsid w:val="10DEF5D7"/>
    <w:rsid w:val="10EBE87E"/>
    <w:rsid w:val="10FA6037"/>
    <w:rsid w:val="110EBD17"/>
    <w:rsid w:val="1146519E"/>
    <w:rsid w:val="115E5822"/>
    <w:rsid w:val="11797980"/>
    <w:rsid w:val="117F91CE"/>
    <w:rsid w:val="119A0C05"/>
    <w:rsid w:val="11A93728"/>
    <w:rsid w:val="11B337FE"/>
    <w:rsid w:val="11DC14A9"/>
    <w:rsid w:val="1201F741"/>
    <w:rsid w:val="12065D05"/>
    <w:rsid w:val="1214AF1A"/>
    <w:rsid w:val="122095AA"/>
    <w:rsid w:val="1221C07D"/>
    <w:rsid w:val="1225B1BF"/>
    <w:rsid w:val="1240E4C2"/>
    <w:rsid w:val="125737C4"/>
    <w:rsid w:val="125AE280"/>
    <w:rsid w:val="125FA2A7"/>
    <w:rsid w:val="125FC541"/>
    <w:rsid w:val="1279F9BC"/>
    <w:rsid w:val="128571B0"/>
    <w:rsid w:val="129A60A7"/>
    <w:rsid w:val="12A3BC06"/>
    <w:rsid w:val="12A7A1DE"/>
    <w:rsid w:val="12ABC58F"/>
    <w:rsid w:val="12BAB145"/>
    <w:rsid w:val="12C5ABBD"/>
    <w:rsid w:val="12CF9F0E"/>
    <w:rsid w:val="12DD5A8A"/>
    <w:rsid w:val="12FCCA49"/>
    <w:rsid w:val="130DCEDB"/>
    <w:rsid w:val="133269C2"/>
    <w:rsid w:val="13546E34"/>
    <w:rsid w:val="1357BA46"/>
    <w:rsid w:val="1376A0BB"/>
    <w:rsid w:val="138EE656"/>
    <w:rsid w:val="139D3676"/>
    <w:rsid w:val="13A61FAE"/>
    <w:rsid w:val="13B7FE53"/>
    <w:rsid w:val="13BD7697"/>
    <w:rsid w:val="13F85CC2"/>
    <w:rsid w:val="13F88D59"/>
    <w:rsid w:val="14003DCD"/>
    <w:rsid w:val="140175B8"/>
    <w:rsid w:val="14050EC9"/>
    <w:rsid w:val="144104E6"/>
    <w:rsid w:val="1467DD66"/>
    <w:rsid w:val="14737EE6"/>
    <w:rsid w:val="148EC53B"/>
    <w:rsid w:val="148F1938"/>
    <w:rsid w:val="14ACB19F"/>
    <w:rsid w:val="14B78B70"/>
    <w:rsid w:val="14BD8ABB"/>
    <w:rsid w:val="14EDB285"/>
    <w:rsid w:val="14EE0F02"/>
    <w:rsid w:val="14FDBAE6"/>
    <w:rsid w:val="1515F84C"/>
    <w:rsid w:val="1516774D"/>
    <w:rsid w:val="15399BE6"/>
    <w:rsid w:val="153C3D19"/>
    <w:rsid w:val="1553CBB7"/>
    <w:rsid w:val="15764A39"/>
    <w:rsid w:val="15830498"/>
    <w:rsid w:val="15835249"/>
    <w:rsid w:val="15A0C9C3"/>
    <w:rsid w:val="15AC6ED2"/>
    <w:rsid w:val="15E45FA6"/>
    <w:rsid w:val="15E519BA"/>
    <w:rsid w:val="15F4EC2F"/>
    <w:rsid w:val="15F7465A"/>
    <w:rsid w:val="160493AF"/>
    <w:rsid w:val="162E2CC0"/>
    <w:rsid w:val="164CEF06"/>
    <w:rsid w:val="1664792E"/>
    <w:rsid w:val="167860F6"/>
    <w:rsid w:val="167F994E"/>
    <w:rsid w:val="16811860"/>
    <w:rsid w:val="168B4205"/>
    <w:rsid w:val="16AD03DC"/>
    <w:rsid w:val="16B30F60"/>
    <w:rsid w:val="16B98235"/>
    <w:rsid w:val="16C47202"/>
    <w:rsid w:val="16C9D183"/>
    <w:rsid w:val="16CAF61A"/>
    <w:rsid w:val="16D3EB00"/>
    <w:rsid w:val="16DB37D1"/>
    <w:rsid w:val="16FE5E86"/>
    <w:rsid w:val="1709F71C"/>
    <w:rsid w:val="170F7BC2"/>
    <w:rsid w:val="174ED947"/>
    <w:rsid w:val="175F7E42"/>
    <w:rsid w:val="177A325C"/>
    <w:rsid w:val="17943032"/>
    <w:rsid w:val="179917A9"/>
    <w:rsid w:val="179B0FE7"/>
    <w:rsid w:val="17A47A47"/>
    <w:rsid w:val="17D517D6"/>
    <w:rsid w:val="17E6DD47"/>
    <w:rsid w:val="17FC8BA7"/>
    <w:rsid w:val="1812940F"/>
    <w:rsid w:val="1833AAA9"/>
    <w:rsid w:val="1840B6F6"/>
    <w:rsid w:val="187C35D7"/>
    <w:rsid w:val="18A3393B"/>
    <w:rsid w:val="18F38682"/>
    <w:rsid w:val="190B6E72"/>
    <w:rsid w:val="192C9386"/>
    <w:rsid w:val="1936E82C"/>
    <w:rsid w:val="19447E6E"/>
    <w:rsid w:val="194DED4B"/>
    <w:rsid w:val="19574735"/>
    <w:rsid w:val="196B476D"/>
    <w:rsid w:val="19906EB3"/>
    <w:rsid w:val="199C9F14"/>
    <w:rsid w:val="19BA808C"/>
    <w:rsid w:val="19CBF04C"/>
    <w:rsid w:val="19F57F4E"/>
    <w:rsid w:val="19F9B0D6"/>
    <w:rsid w:val="1A0C752D"/>
    <w:rsid w:val="1A0F40BD"/>
    <w:rsid w:val="1A25807A"/>
    <w:rsid w:val="1A2A4D53"/>
    <w:rsid w:val="1A2D52E3"/>
    <w:rsid w:val="1A62345D"/>
    <w:rsid w:val="1A6A0CC1"/>
    <w:rsid w:val="1A79FEFA"/>
    <w:rsid w:val="1A80285D"/>
    <w:rsid w:val="1AA40C41"/>
    <w:rsid w:val="1AB2C0B8"/>
    <w:rsid w:val="1ABD1F8E"/>
    <w:rsid w:val="1ACF9161"/>
    <w:rsid w:val="1ACFF30C"/>
    <w:rsid w:val="1AD961B3"/>
    <w:rsid w:val="1ADF2272"/>
    <w:rsid w:val="1AFA613C"/>
    <w:rsid w:val="1B163920"/>
    <w:rsid w:val="1B210BD9"/>
    <w:rsid w:val="1B2388F2"/>
    <w:rsid w:val="1B4968EE"/>
    <w:rsid w:val="1B5F8439"/>
    <w:rsid w:val="1B60902D"/>
    <w:rsid w:val="1B687CA1"/>
    <w:rsid w:val="1B76465F"/>
    <w:rsid w:val="1B82D134"/>
    <w:rsid w:val="1BA4A723"/>
    <w:rsid w:val="1BC06012"/>
    <w:rsid w:val="1BC4AF52"/>
    <w:rsid w:val="1BD263B7"/>
    <w:rsid w:val="1BF7DA18"/>
    <w:rsid w:val="1C08FBC6"/>
    <w:rsid w:val="1C180330"/>
    <w:rsid w:val="1C3BB694"/>
    <w:rsid w:val="1C3CA182"/>
    <w:rsid w:val="1C468C76"/>
    <w:rsid w:val="1C470DAB"/>
    <w:rsid w:val="1C51F3AF"/>
    <w:rsid w:val="1C52E707"/>
    <w:rsid w:val="1C8A0940"/>
    <w:rsid w:val="1C8A376D"/>
    <w:rsid w:val="1C9BA460"/>
    <w:rsid w:val="1CB19E43"/>
    <w:rsid w:val="1CB9E1E5"/>
    <w:rsid w:val="1CCF6FAD"/>
    <w:rsid w:val="1CD2C91A"/>
    <w:rsid w:val="1CDB7B96"/>
    <w:rsid w:val="1CF2D281"/>
    <w:rsid w:val="1CF998AA"/>
    <w:rsid w:val="1D0BB2F7"/>
    <w:rsid w:val="1D25293B"/>
    <w:rsid w:val="1D433474"/>
    <w:rsid w:val="1D4E1822"/>
    <w:rsid w:val="1D5AFCAE"/>
    <w:rsid w:val="1D6AD7EF"/>
    <w:rsid w:val="1D736FC2"/>
    <w:rsid w:val="1D8A1BE0"/>
    <w:rsid w:val="1D8AAD2B"/>
    <w:rsid w:val="1D8D6610"/>
    <w:rsid w:val="1D9381A2"/>
    <w:rsid w:val="1D940F03"/>
    <w:rsid w:val="1D9ECD68"/>
    <w:rsid w:val="1DDD3A16"/>
    <w:rsid w:val="1DE680DE"/>
    <w:rsid w:val="1DFA38B9"/>
    <w:rsid w:val="1E2F6628"/>
    <w:rsid w:val="1E488321"/>
    <w:rsid w:val="1E5BEC08"/>
    <w:rsid w:val="1E76E5AD"/>
    <w:rsid w:val="1E7B7E50"/>
    <w:rsid w:val="1E7B7E6F"/>
    <w:rsid w:val="1E80B35A"/>
    <w:rsid w:val="1E848B57"/>
    <w:rsid w:val="1E84B58D"/>
    <w:rsid w:val="1E8F8672"/>
    <w:rsid w:val="1E9276BE"/>
    <w:rsid w:val="1E9BE003"/>
    <w:rsid w:val="1EB64205"/>
    <w:rsid w:val="1EBD41BC"/>
    <w:rsid w:val="1EBDC3D5"/>
    <w:rsid w:val="1EC2A766"/>
    <w:rsid w:val="1EE961B0"/>
    <w:rsid w:val="1EED0931"/>
    <w:rsid w:val="1EF56DA0"/>
    <w:rsid w:val="1EF603CB"/>
    <w:rsid w:val="1F01CB2B"/>
    <w:rsid w:val="1F03EC0E"/>
    <w:rsid w:val="1F272C39"/>
    <w:rsid w:val="1F3350D9"/>
    <w:rsid w:val="1F377239"/>
    <w:rsid w:val="1F497D9E"/>
    <w:rsid w:val="1F49C123"/>
    <w:rsid w:val="1F7B7C1B"/>
    <w:rsid w:val="1F8ACE62"/>
    <w:rsid w:val="1F90A896"/>
    <w:rsid w:val="1FCF0BDF"/>
    <w:rsid w:val="1FD2C11D"/>
    <w:rsid w:val="1FDE4DD7"/>
    <w:rsid w:val="1FE53551"/>
    <w:rsid w:val="20036C47"/>
    <w:rsid w:val="20071743"/>
    <w:rsid w:val="2010C9BD"/>
    <w:rsid w:val="20340425"/>
    <w:rsid w:val="2045855E"/>
    <w:rsid w:val="204ED1D1"/>
    <w:rsid w:val="2071680D"/>
    <w:rsid w:val="208CE4E4"/>
    <w:rsid w:val="2093E4A5"/>
    <w:rsid w:val="20A30C97"/>
    <w:rsid w:val="20A6352C"/>
    <w:rsid w:val="20AB42E1"/>
    <w:rsid w:val="20B98506"/>
    <w:rsid w:val="20C35B14"/>
    <w:rsid w:val="20DEFBC6"/>
    <w:rsid w:val="20DFB0F9"/>
    <w:rsid w:val="20ECF994"/>
    <w:rsid w:val="20FC9D04"/>
    <w:rsid w:val="21001007"/>
    <w:rsid w:val="21016E66"/>
    <w:rsid w:val="2155B2E7"/>
    <w:rsid w:val="2158F09B"/>
    <w:rsid w:val="21A46BF6"/>
    <w:rsid w:val="21CBEC13"/>
    <w:rsid w:val="220B8DC3"/>
    <w:rsid w:val="2221A18E"/>
    <w:rsid w:val="222F7E74"/>
    <w:rsid w:val="222FAFC3"/>
    <w:rsid w:val="22386A3D"/>
    <w:rsid w:val="2239D4D0"/>
    <w:rsid w:val="2240D5B1"/>
    <w:rsid w:val="22412AE4"/>
    <w:rsid w:val="2246FF40"/>
    <w:rsid w:val="22572700"/>
    <w:rsid w:val="225768DE"/>
    <w:rsid w:val="226AC6D7"/>
    <w:rsid w:val="226EF906"/>
    <w:rsid w:val="226FEF06"/>
    <w:rsid w:val="22798CCC"/>
    <w:rsid w:val="227E2AEE"/>
    <w:rsid w:val="22957C32"/>
    <w:rsid w:val="22972543"/>
    <w:rsid w:val="229D4282"/>
    <w:rsid w:val="22AB53BD"/>
    <w:rsid w:val="22C3DC8A"/>
    <w:rsid w:val="22DCB995"/>
    <w:rsid w:val="22DD496F"/>
    <w:rsid w:val="22E971E9"/>
    <w:rsid w:val="231A3959"/>
    <w:rsid w:val="231EF4C8"/>
    <w:rsid w:val="2332AD9E"/>
    <w:rsid w:val="2343CD36"/>
    <w:rsid w:val="23552DDA"/>
    <w:rsid w:val="235DC776"/>
    <w:rsid w:val="236DC9FC"/>
    <w:rsid w:val="236EA8FA"/>
    <w:rsid w:val="237F9D16"/>
    <w:rsid w:val="23BF7126"/>
    <w:rsid w:val="23CC787B"/>
    <w:rsid w:val="240478A9"/>
    <w:rsid w:val="2407B0CB"/>
    <w:rsid w:val="2412A6DB"/>
    <w:rsid w:val="24295550"/>
    <w:rsid w:val="244D96EB"/>
    <w:rsid w:val="244F4EB4"/>
    <w:rsid w:val="2451AAB3"/>
    <w:rsid w:val="2455247E"/>
    <w:rsid w:val="2463A55F"/>
    <w:rsid w:val="24654D89"/>
    <w:rsid w:val="2469D857"/>
    <w:rsid w:val="24748D6F"/>
    <w:rsid w:val="24B7CC89"/>
    <w:rsid w:val="24BB389A"/>
    <w:rsid w:val="24BD9ED8"/>
    <w:rsid w:val="24C0FFD8"/>
    <w:rsid w:val="24C6FD72"/>
    <w:rsid w:val="24C8B25F"/>
    <w:rsid w:val="24D0B1F9"/>
    <w:rsid w:val="24D6B479"/>
    <w:rsid w:val="250B0D1F"/>
    <w:rsid w:val="2514E996"/>
    <w:rsid w:val="251C2FEA"/>
    <w:rsid w:val="251EE0CB"/>
    <w:rsid w:val="251EF604"/>
    <w:rsid w:val="253CAB32"/>
    <w:rsid w:val="2561E690"/>
    <w:rsid w:val="257F2CA3"/>
    <w:rsid w:val="2586E933"/>
    <w:rsid w:val="25956BCF"/>
    <w:rsid w:val="259C0784"/>
    <w:rsid w:val="25AF1FC1"/>
    <w:rsid w:val="25AF9D39"/>
    <w:rsid w:val="25B590DC"/>
    <w:rsid w:val="25B8AEE0"/>
    <w:rsid w:val="25D3F229"/>
    <w:rsid w:val="261B6188"/>
    <w:rsid w:val="261CBBDF"/>
    <w:rsid w:val="26439EBA"/>
    <w:rsid w:val="26562DFB"/>
    <w:rsid w:val="265D71A7"/>
    <w:rsid w:val="267778DC"/>
    <w:rsid w:val="268E0965"/>
    <w:rsid w:val="269FCE1B"/>
    <w:rsid w:val="26A737A2"/>
    <w:rsid w:val="26ADD820"/>
    <w:rsid w:val="26B1FE3E"/>
    <w:rsid w:val="26D00438"/>
    <w:rsid w:val="26D25BAD"/>
    <w:rsid w:val="26E85F65"/>
    <w:rsid w:val="26F0AD1D"/>
    <w:rsid w:val="26FA6742"/>
    <w:rsid w:val="271C3D03"/>
    <w:rsid w:val="2736D741"/>
    <w:rsid w:val="27452E98"/>
    <w:rsid w:val="274D1401"/>
    <w:rsid w:val="27916ACD"/>
    <w:rsid w:val="27918249"/>
    <w:rsid w:val="279D7A1C"/>
    <w:rsid w:val="27A8B55C"/>
    <w:rsid w:val="27D02976"/>
    <w:rsid w:val="27F52DE4"/>
    <w:rsid w:val="2804EDB5"/>
    <w:rsid w:val="280B3557"/>
    <w:rsid w:val="28248AB2"/>
    <w:rsid w:val="2824AA29"/>
    <w:rsid w:val="282E38AD"/>
    <w:rsid w:val="283D703A"/>
    <w:rsid w:val="28753FC3"/>
    <w:rsid w:val="289D94CE"/>
    <w:rsid w:val="28E5FF4F"/>
    <w:rsid w:val="28FBFAF8"/>
    <w:rsid w:val="29107C3E"/>
    <w:rsid w:val="292D8022"/>
    <w:rsid w:val="293409BB"/>
    <w:rsid w:val="293F818A"/>
    <w:rsid w:val="2947C8D1"/>
    <w:rsid w:val="29524AAE"/>
    <w:rsid w:val="298F88F4"/>
    <w:rsid w:val="29A489F5"/>
    <w:rsid w:val="29D1463D"/>
    <w:rsid w:val="29D5D132"/>
    <w:rsid w:val="29E1FD2B"/>
    <w:rsid w:val="29F54ABE"/>
    <w:rsid w:val="29FE50DF"/>
    <w:rsid w:val="29FEBF8B"/>
    <w:rsid w:val="2A0C036F"/>
    <w:rsid w:val="2A13CE08"/>
    <w:rsid w:val="2A176277"/>
    <w:rsid w:val="2A19B3C2"/>
    <w:rsid w:val="2A1A71D6"/>
    <w:rsid w:val="2A1B1330"/>
    <w:rsid w:val="2A21644F"/>
    <w:rsid w:val="2A3E249A"/>
    <w:rsid w:val="2A54C9EB"/>
    <w:rsid w:val="2A5D301D"/>
    <w:rsid w:val="2A706AED"/>
    <w:rsid w:val="2A806B88"/>
    <w:rsid w:val="2A86345B"/>
    <w:rsid w:val="2A957907"/>
    <w:rsid w:val="2AB711B6"/>
    <w:rsid w:val="2AD05CC0"/>
    <w:rsid w:val="2AD2E1BE"/>
    <w:rsid w:val="2AE82163"/>
    <w:rsid w:val="2B109360"/>
    <w:rsid w:val="2B213312"/>
    <w:rsid w:val="2B246110"/>
    <w:rsid w:val="2B4BD6CB"/>
    <w:rsid w:val="2B509529"/>
    <w:rsid w:val="2B599C04"/>
    <w:rsid w:val="2B65550D"/>
    <w:rsid w:val="2B6F4854"/>
    <w:rsid w:val="2B73CCF1"/>
    <w:rsid w:val="2B7BD333"/>
    <w:rsid w:val="2B9C45C1"/>
    <w:rsid w:val="2B9E22BD"/>
    <w:rsid w:val="2BCA3E73"/>
    <w:rsid w:val="2BCED4A6"/>
    <w:rsid w:val="2C078C12"/>
    <w:rsid w:val="2C167E4A"/>
    <w:rsid w:val="2C284CD9"/>
    <w:rsid w:val="2C3F7C71"/>
    <w:rsid w:val="2C64E71E"/>
    <w:rsid w:val="2C8D5594"/>
    <w:rsid w:val="2C90F9D9"/>
    <w:rsid w:val="2C94165C"/>
    <w:rsid w:val="2CA283D8"/>
    <w:rsid w:val="2CA5B5B7"/>
    <w:rsid w:val="2CA805E2"/>
    <w:rsid w:val="2CC188CD"/>
    <w:rsid w:val="2CC9E511"/>
    <w:rsid w:val="2CD1DA4A"/>
    <w:rsid w:val="2CD71E93"/>
    <w:rsid w:val="2CDCD301"/>
    <w:rsid w:val="2CE65716"/>
    <w:rsid w:val="2CEEC5A6"/>
    <w:rsid w:val="2CF51F61"/>
    <w:rsid w:val="2CFC3D2F"/>
    <w:rsid w:val="2D074317"/>
    <w:rsid w:val="2D12BF11"/>
    <w:rsid w:val="2D2162BC"/>
    <w:rsid w:val="2D3377BD"/>
    <w:rsid w:val="2D376E79"/>
    <w:rsid w:val="2D4065A1"/>
    <w:rsid w:val="2D4694FB"/>
    <w:rsid w:val="2D4CC359"/>
    <w:rsid w:val="2D5B12DA"/>
    <w:rsid w:val="2D5D8444"/>
    <w:rsid w:val="2D7991CA"/>
    <w:rsid w:val="2D7B99C5"/>
    <w:rsid w:val="2D8136B4"/>
    <w:rsid w:val="2D8332A2"/>
    <w:rsid w:val="2D8925EB"/>
    <w:rsid w:val="2D963023"/>
    <w:rsid w:val="2DA0740D"/>
    <w:rsid w:val="2DA59E4A"/>
    <w:rsid w:val="2DAA386E"/>
    <w:rsid w:val="2DB0D9A6"/>
    <w:rsid w:val="2DB8068E"/>
    <w:rsid w:val="2DBFDFD0"/>
    <w:rsid w:val="2DCC2EAD"/>
    <w:rsid w:val="2DCCAB7A"/>
    <w:rsid w:val="2DDA2A37"/>
    <w:rsid w:val="2DF4C30E"/>
    <w:rsid w:val="2DFF9CF9"/>
    <w:rsid w:val="2E569241"/>
    <w:rsid w:val="2E84AD45"/>
    <w:rsid w:val="2E99D064"/>
    <w:rsid w:val="2E9A8674"/>
    <w:rsid w:val="2EA1EB04"/>
    <w:rsid w:val="2EA46A46"/>
    <w:rsid w:val="2EAF79CF"/>
    <w:rsid w:val="2EBD488A"/>
    <w:rsid w:val="2EC15ED6"/>
    <w:rsid w:val="2ECC4F12"/>
    <w:rsid w:val="2EDF7124"/>
    <w:rsid w:val="2EE0239B"/>
    <w:rsid w:val="2EE51DDF"/>
    <w:rsid w:val="2EF55D8B"/>
    <w:rsid w:val="2EF74741"/>
    <w:rsid w:val="2EF9A0D0"/>
    <w:rsid w:val="2EFCBC7D"/>
    <w:rsid w:val="2F170F8E"/>
    <w:rsid w:val="2F1F2948"/>
    <w:rsid w:val="2F1F43EF"/>
    <w:rsid w:val="2F2548CA"/>
    <w:rsid w:val="2F2634B0"/>
    <w:rsid w:val="2F29A142"/>
    <w:rsid w:val="2F2B70E3"/>
    <w:rsid w:val="2F2C93FC"/>
    <w:rsid w:val="2F4BAB1E"/>
    <w:rsid w:val="2F9C52C3"/>
    <w:rsid w:val="2FB9ABB5"/>
    <w:rsid w:val="2FD2A909"/>
    <w:rsid w:val="2FD71786"/>
    <w:rsid w:val="3019BA07"/>
    <w:rsid w:val="303879DB"/>
    <w:rsid w:val="304912E2"/>
    <w:rsid w:val="306FA7BA"/>
    <w:rsid w:val="307A0CBC"/>
    <w:rsid w:val="307ECD75"/>
    <w:rsid w:val="3095952B"/>
    <w:rsid w:val="30AA3B13"/>
    <w:rsid w:val="30B32567"/>
    <w:rsid w:val="30B5D3E1"/>
    <w:rsid w:val="30BAF200"/>
    <w:rsid w:val="30D2E2CD"/>
    <w:rsid w:val="30DF9D25"/>
    <w:rsid w:val="30E0EE19"/>
    <w:rsid w:val="30EC58AC"/>
    <w:rsid w:val="30F2FCC0"/>
    <w:rsid w:val="310D29BA"/>
    <w:rsid w:val="310D940E"/>
    <w:rsid w:val="310E6617"/>
    <w:rsid w:val="31410B37"/>
    <w:rsid w:val="315BF8C4"/>
    <w:rsid w:val="315F6E35"/>
    <w:rsid w:val="315F993B"/>
    <w:rsid w:val="31715CE2"/>
    <w:rsid w:val="31747CD1"/>
    <w:rsid w:val="31807D14"/>
    <w:rsid w:val="31927379"/>
    <w:rsid w:val="31966DBE"/>
    <w:rsid w:val="319761F3"/>
    <w:rsid w:val="3197E59A"/>
    <w:rsid w:val="319A81D3"/>
    <w:rsid w:val="31A26070"/>
    <w:rsid w:val="31A5B724"/>
    <w:rsid w:val="31A893DA"/>
    <w:rsid w:val="31BEC3BC"/>
    <w:rsid w:val="31C5D161"/>
    <w:rsid w:val="31D26A51"/>
    <w:rsid w:val="31D2C74A"/>
    <w:rsid w:val="31D91B01"/>
    <w:rsid w:val="31DD3AF8"/>
    <w:rsid w:val="31F9D09E"/>
    <w:rsid w:val="3201D2BD"/>
    <w:rsid w:val="320244CF"/>
    <w:rsid w:val="320541B8"/>
    <w:rsid w:val="320F567A"/>
    <w:rsid w:val="32196A1E"/>
    <w:rsid w:val="321E4052"/>
    <w:rsid w:val="3231CD9D"/>
    <w:rsid w:val="3233F564"/>
    <w:rsid w:val="3234B749"/>
    <w:rsid w:val="32755AD4"/>
    <w:rsid w:val="327CB314"/>
    <w:rsid w:val="328AA051"/>
    <w:rsid w:val="329D57B2"/>
    <w:rsid w:val="32AA7333"/>
    <w:rsid w:val="32ACF19C"/>
    <w:rsid w:val="32B210BF"/>
    <w:rsid w:val="32B82386"/>
    <w:rsid w:val="32BFC104"/>
    <w:rsid w:val="32C60D46"/>
    <w:rsid w:val="32E53273"/>
    <w:rsid w:val="32E6A59F"/>
    <w:rsid w:val="330B342A"/>
    <w:rsid w:val="331DB764"/>
    <w:rsid w:val="332A013A"/>
    <w:rsid w:val="334CDC65"/>
    <w:rsid w:val="3350C688"/>
    <w:rsid w:val="3355B26E"/>
    <w:rsid w:val="33564F5A"/>
    <w:rsid w:val="3366DABC"/>
    <w:rsid w:val="336F6B53"/>
    <w:rsid w:val="337D276E"/>
    <w:rsid w:val="33B93331"/>
    <w:rsid w:val="33BF175B"/>
    <w:rsid w:val="33BF8166"/>
    <w:rsid w:val="33CCE368"/>
    <w:rsid w:val="33D265EB"/>
    <w:rsid w:val="33DC0743"/>
    <w:rsid w:val="33DD17EC"/>
    <w:rsid w:val="34106FBF"/>
    <w:rsid w:val="34290F38"/>
    <w:rsid w:val="342A48CB"/>
    <w:rsid w:val="342C200E"/>
    <w:rsid w:val="343CB539"/>
    <w:rsid w:val="3443A856"/>
    <w:rsid w:val="344C6877"/>
    <w:rsid w:val="34517040"/>
    <w:rsid w:val="345F54C7"/>
    <w:rsid w:val="347B83A8"/>
    <w:rsid w:val="348BA29B"/>
    <w:rsid w:val="349B3BAE"/>
    <w:rsid w:val="34A7778D"/>
    <w:rsid w:val="34DFFD1D"/>
    <w:rsid w:val="34F0A21D"/>
    <w:rsid w:val="35018D09"/>
    <w:rsid w:val="3524447D"/>
    <w:rsid w:val="352AF359"/>
    <w:rsid w:val="352FA799"/>
    <w:rsid w:val="353D2A7E"/>
    <w:rsid w:val="353E638A"/>
    <w:rsid w:val="354F9C18"/>
    <w:rsid w:val="3557116B"/>
    <w:rsid w:val="35586E7F"/>
    <w:rsid w:val="355EE8F9"/>
    <w:rsid w:val="35635011"/>
    <w:rsid w:val="35709B36"/>
    <w:rsid w:val="3573CDD3"/>
    <w:rsid w:val="357D9CDB"/>
    <w:rsid w:val="3583EEBD"/>
    <w:rsid w:val="358B6368"/>
    <w:rsid w:val="35982D6C"/>
    <w:rsid w:val="359C4059"/>
    <w:rsid w:val="35A3BB05"/>
    <w:rsid w:val="35B98C3D"/>
    <w:rsid w:val="35B9BD5D"/>
    <w:rsid w:val="35CA4BC3"/>
    <w:rsid w:val="35ECCD9D"/>
    <w:rsid w:val="35ED86B6"/>
    <w:rsid w:val="35F16FF1"/>
    <w:rsid w:val="361720F3"/>
    <w:rsid w:val="361BC658"/>
    <w:rsid w:val="363CC192"/>
    <w:rsid w:val="3644BDF7"/>
    <w:rsid w:val="3647E178"/>
    <w:rsid w:val="367FFD95"/>
    <w:rsid w:val="36818E81"/>
    <w:rsid w:val="368EDE61"/>
    <w:rsid w:val="36989FE1"/>
    <w:rsid w:val="36A18ED7"/>
    <w:rsid w:val="36A2CEC2"/>
    <w:rsid w:val="36BDDE6C"/>
    <w:rsid w:val="36EB7216"/>
    <w:rsid w:val="37017834"/>
    <w:rsid w:val="3701A079"/>
    <w:rsid w:val="37123A5C"/>
    <w:rsid w:val="3712B903"/>
    <w:rsid w:val="3718833B"/>
    <w:rsid w:val="372D32F7"/>
    <w:rsid w:val="37389379"/>
    <w:rsid w:val="373E772A"/>
    <w:rsid w:val="375042C2"/>
    <w:rsid w:val="37531AD2"/>
    <w:rsid w:val="378AC06D"/>
    <w:rsid w:val="37AA860D"/>
    <w:rsid w:val="37B183D5"/>
    <w:rsid w:val="37B67150"/>
    <w:rsid w:val="37F81675"/>
    <w:rsid w:val="37FD42DF"/>
    <w:rsid w:val="37FE1134"/>
    <w:rsid w:val="380C5430"/>
    <w:rsid w:val="3811FACD"/>
    <w:rsid w:val="38297130"/>
    <w:rsid w:val="382B01F5"/>
    <w:rsid w:val="382B77D2"/>
    <w:rsid w:val="382C205C"/>
    <w:rsid w:val="38313454"/>
    <w:rsid w:val="38642CF0"/>
    <w:rsid w:val="387D0CA6"/>
    <w:rsid w:val="38838D51"/>
    <w:rsid w:val="38875722"/>
    <w:rsid w:val="388B7989"/>
    <w:rsid w:val="3897E90C"/>
    <w:rsid w:val="38BB170C"/>
    <w:rsid w:val="38C27643"/>
    <w:rsid w:val="38C8C88C"/>
    <w:rsid w:val="38DB5BE2"/>
    <w:rsid w:val="3920E673"/>
    <w:rsid w:val="392D90E2"/>
    <w:rsid w:val="393207BA"/>
    <w:rsid w:val="393269D2"/>
    <w:rsid w:val="394B44D0"/>
    <w:rsid w:val="39500671"/>
    <w:rsid w:val="39503BDB"/>
    <w:rsid w:val="3959F33F"/>
    <w:rsid w:val="396851A2"/>
    <w:rsid w:val="396A926A"/>
    <w:rsid w:val="3982CC79"/>
    <w:rsid w:val="39881558"/>
    <w:rsid w:val="398F34D3"/>
    <w:rsid w:val="39A6E594"/>
    <w:rsid w:val="39CF5506"/>
    <w:rsid w:val="39DB4249"/>
    <w:rsid w:val="39DE2CC1"/>
    <w:rsid w:val="39EBFBEC"/>
    <w:rsid w:val="39F4F269"/>
    <w:rsid w:val="39F83EA4"/>
    <w:rsid w:val="39FA7C56"/>
    <w:rsid w:val="3A037309"/>
    <w:rsid w:val="3A052396"/>
    <w:rsid w:val="3A0620C7"/>
    <w:rsid w:val="3A08958E"/>
    <w:rsid w:val="3A0D6645"/>
    <w:rsid w:val="3A1F9834"/>
    <w:rsid w:val="3A409BF2"/>
    <w:rsid w:val="3A53AFA0"/>
    <w:rsid w:val="3A568767"/>
    <w:rsid w:val="3A6F9081"/>
    <w:rsid w:val="3A72BAED"/>
    <w:rsid w:val="3A78CDC5"/>
    <w:rsid w:val="3A87F47F"/>
    <w:rsid w:val="3A8A5065"/>
    <w:rsid w:val="3A8BC22A"/>
    <w:rsid w:val="3A8C832C"/>
    <w:rsid w:val="3A90209F"/>
    <w:rsid w:val="3A9976D1"/>
    <w:rsid w:val="3AA50625"/>
    <w:rsid w:val="3AA8B35A"/>
    <w:rsid w:val="3ABFB9BE"/>
    <w:rsid w:val="3AC6637B"/>
    <w:rsid w:val="3ADDD094"/>
    <w:rsid w:val="3AE1C581"/>
    <w:rsid w:val="3AE60FE6"/>
    <w:rsid w:val="3B0C3A56"/>
    <w:rsid w:val="3B1F5462"/>
    <w:rsid w:val="3B22E7BB"/>
    <w:rsid w:val="3B23227E"/>
    <w:rsid w:val="3B27C7A7"/>
    <w:rsid w:val="3B40CB5F"/>
    <w:rsid w:val="3B446459"/>
    <w:rsid w:val="3B4A20D1"/>
    <w:rsid w:val="3B598EBD"/>
    <w:rsid w:val="3B6E9F44"/>
    <w:rsid w:val="3B78F540"/>
    <w:rsid w:val="3B911A37"/>
    <w:rsid w:val="3BB017F2"/>
    <w:rsid w:val="3BC018C8"/>
    <w:rsid w:val="3BC1A67A"/>
    <w:rsid w:val="3BC27CF0"/>
    <w:rsid w:val="3BC4267E"/>
    <w:rsid w:val="3BD295FC"/>
    <w:rsid w:val="3BD2F100"/>
    <w:rsid w:val="3BD98C8F"/>
    <w:rsid w:val="3BD9B765"/>
    <w:rsid w:val="3BE710C6"/>
    <w:rsid w:val="3BF874B4"/>
    <w:rsid w:val="3BF92FE6"/>
    <w:rsid w:val="3BFE3688"/>
    <w:rsid w:val="3C00706C"/>
    <w:rsid w:val="3C17DF47"/>
    <w:rsid w:val="3C3D1622"/>
    <w:rsid w:val="3C5EBE55"/>
    <w:rsid w:val="3C5F2E97"/>
    <w:rsid w:val="3C676972"/>
    <w:rsid w:val="3C6E4C82"/>
    <w:rsid w:val="3C8C8433"/>
    <w:rsid w:val="3CA09A1B"/>
    <w:rsid w:val="3CA9E028"/>
    <w:rsid w:val="3CAC8253"/>
    <w:rsid w:val="3CF03F3D"/>
    <w:rsid w:val="3CFBD792"/>
    <w:rsid w:val="3D012071"/>
    <w:rsid w:val="3D0E6CDE"/>
    <w:rsid w:val="3D1EAA92"/>
    <w:rsid w:val="3D32DEB7"/>
    <w:rsid w:val="3D480806"/>
    <w:rsid w:val="3D4D9F2B"/>
    <w:rsid w:val="3D539E23"/>
    <w:rsid w:val="3D55C0EE"/>
    <w:rsid w:val="3D6B8C95"/>
    <w:rsid w:val="3D7646E9"/>
    <w:rsid w:val="3D7E0A7C"/>
    <w:rsid w:val="3DA3D529"/>
    <w:rsid w:val="3DC4690D"/>
    <w:rsid w:val="3DD07594"/>
    <w:rsid w:val="3DD8CB23"/>
    <w:rsid w:val="3DEBBD70"/>
    <w:rsid w:val="3DFEA6A2"/>
    <w:rsid w:val="3E0EE771"/>
    <w:rsid w:val="3E44794F"/>
    <w:rsid w:val="3E4ED766"/>
    <w:rsid w:val="3E7FC7AD"/>
    <w:rsid w:val="3E99CE71"/>
    <w:rsid w:val="3E9FF3D2"/>
    <w:rsid w:val="3EB2975A"/>
    <w:rsid w:val="3ECC2D10"/>
    <w:rsid w:val="3EF5C98B"/>
    <w:rsid w:val="3EFB7F30"/>
    <w:rsid w:val="3F1059A1"/>
    <w:rsid w:val="3F1D1913"/>
    <w:rsid w:val="3F1E4BF9"/>
    <w:rsid w:val="3F1F2080"/>
    <w:rsid w:val="3F282C5C"/>
    <w:rsid w:val="3F369BB4"/>
    <w:rsid w:val="3F8C005B"/>
    <w:rsid w:val="3F92BFC5"/>
    <w:rsid w:val="3F99E9F9"/>
    <w:rsid w:val="3FA64CE4"/>
    <w:rsid w:val="3FA6F56F"/>
    <w:rsid w:val="3FB890EB"/>
    <w:rsid w:val="3FBD4814"/>
    <w:rsid w:val="3FC70F9F"/>
    <w:rsid w:val="3FDD60E4"/>
    <w:rsid w:val="3FE75128"/>
    <w:rsid w:val="401492E9"/>
    <w:rsid w:val="401FC128"/>
    <w:rsid w:val="402003A2"/>
    <w:rsid w:val="403C70A9"/>
    <w:rsid w:val="405F7183"/>
    <w:rsid w:val="4065509E"/>
    <w:rsid w:val="406805EA"/>
    <w:rsid w:val="406A5B10"/>
    <w:rsid w:val="40703BEB"/>
    <w:rsid w:val="407408C5"/>
    <w:rsid w:val="407DF237"/>
    <w:rsid w:val="40806B20"/>
    <w:rsid w:val="408672CD"/>
    <w:rsid w:val="40A674CF"/>
    <w:rsid w:val="40B9395C"/>
    <w:rsid w:val="40D59909"/>
    <w:rsid w:val="40DD7FBA"/>
    <w:rsid w:val="40DE16AE"/>
    <w:rsid w:val="40FD528C"/>
    <w:rsid w:val="411DA090"/>
    <w:rsid w:val="4128D6C5"/>
    <w:rsid w:val="41369708"/>
    <w:rsid w:val="4138B979"/>
    <w:rsid w:val="41477FFC"/>
    <w:rsid w:val="4169631C"/>
    <w:rsid w:val="4196FEC4"/>
    <w:rsid w:val="419A3F51"/>
    <w:rsid w:val="41BE11C9"/>
    <w:rsid w:val="41C670F7"/>
    <w:rsid w:val="41EDC5BC"/>
    <w:rsid w:val="4201F306"/>
    <w:rsid w:val="4228A0DE"/>
    <w:rsid w:val="424B487B"/>
    <w:rsid w:val="4263D1D9"/>
    <w:rsid w:val="426DD465"/>
    <w:rsid w:val="4286D877"/>
    <w:rsid w:val="42945F27"/>
    <w:rsid w:val="42E165B4"/>
    <w:rsid w:val="4306CF11"/>
    <w:rsid w:val="43257B3C"/>
    <w:rsid w:val="4325B216"/>
    <w:rsid w:val="432AF489"/>
    <w:rsid w:val="4335691D"/>
    <w:rsid w:val="43380A9F"/>
    <w:rsid w:val="43454100"/>
    <w:rsid w:val="436F8185"/>
    <w:rsid w:val="4389F663"/>
    <w:rsid w:val="43989E85"/>
    <w:rsid w:val="43A3660D"/>
    <w:rsid w:val="43D75144"/>
    <w:rsid w:val="43DB5F48"/>
    <w:rsid w:val="43E827F5"/>
    <w:rsid w:val="43ECA56C"/>
    <w:rsid w:val="43F230CD"/>
    <w:rsid w:val="43F2979E"/>
    <w:rsid w:val="44013710"/>
    <w:rsid w:val="440F1ED6"/>
    <w:rsid w:val="441B04F0"/>
    <w:rsid w:val="441F8C78"/>
    <w:rsid w:val="4426C57F"/>
    <w:rsid w:val="448B152C"/>
    <w:rsid w:val="44910BD9"/>
    <w:rsid w:val="44982A6F"/>
    <w:rsid w:val="44A00714"/>
    <w:rsid w:val="44A02F5B"/>
    <w:rsid w:val="44B40BDB"/>
    <w:rsid w:val="44BF28E8"/>
    <w:rsid w:val="44C2EB17"/>
    <w:rsid w:val="44C7B284"/>
    <w:rsid w:val="44CCF5C8"/>
    <w:rsid w:val="44D035A6"/>
    <w:rsid w:val="44EE0605"/>
    <w:rsid w:val="45030027"/>
    <w:rsid w:val="450C233E"/>
    <w:rsid w:val="451C2D1B"/>
    <w:rsid w:val="451E40CD"/>
    <w:rsid w:val="4574C9DD"/>
    <w:rsid w:val="4576AF3B"/>
    <w:rsid w:val="45A7B465"/>
    <w:rsid w:val="45ACAA27"/>
    <w:rsid w:val="45C0D543"/>
    <w:rsid w:val="45D2B149"/>
    <w:rsid w:val="45EAAC64"/>
    <w:rsid w:val="45FAFC86"/>
    <w:rsid w:val="46143B08"/>
    <w:rsid w:val="461B6C1E"/>
    <w:rsid w:val="46307EC0"/>
    <w:rsid w:val="4639D259"/>
    <w:rsid w:val="4643C668"/>
    <w:rsid w:val="465D941D"/>
    <w:rsid w:val="46607776"/>
    <w:rsid w:val="466C7584"/>
    <w:rsid w:val="467FB4CC"/>
    <w:rsid w:val="4687CEA1"/>
    <w:rsid w:val="46A8289D"/>
    <w:rsid w:val="46CA0704"/>
    <w:rsid w:val="46DBA3C3"/>
    <w:rsid w:val="47109CF7"/>
    <w:rsid w:val="4715232D"/>
    <w:rsid w:val="47407A7E"/>
    <w:rsid w:val="475DF1AC"/>
    <w:rsid w:val="475DF6DE"/>
    <w:rsid w:val="47775044"/>
    <w:rsid w:val="47926B52"/>
    <w:rsid w:val="479BAD37"/>
    <w:rsid w:val="47A5943F"/>
    <w:rsid w:val="47C68B00"/>
    <w:rsid w:val="47D141A0"/>
    <w:rsid w:val="47D64102"/>
    <w:rsid w:val="47F305A3"/>
    <w:rsid w:val="47F8785F"/>
    <w:rsid w:val="481560C1"/>
    <w:rsid w:val="4817FAA8"/>
    <w:rsid w:val="482632D0"/>
    <w:rsid w:val="4842E0B2"/>
    <w:rsid w:val="484FDAE1"/>
    <w:rsid w:val="4858336B"/>
    <w:rsid w:val="48595C73"/>
    <w:rsid w:val="487201A2"/>
    <w:rsid w:val="487C8024"/>
    <w:rsid w:val="487FC5F4"/>
    <w:rsid w:val="48A72777"/>
    <w:rsid w:val="48AA68E2"/>
    <w:rsid w:val="48B67589"/>
    <w:rsid w:val="48C0EE04"/>
    <w:rsid w:val="48D31EF4"/>
    <w:rsid w:val="48DF776E"/>
    <w:rsid w:val="48E77DE0"/>
    <w:rsid w:val="490A1BC3"/>
    <w:rsid w:val="49365FD6"/>
    <w:rsid w:val="494276F7"/>
    <w:rsid w:val="4946A000"/>
    <w:rsid w:val="49560715"/>
    <w:rsid w:val="49581F39"/>
    <w:rsid w:val="496F3C73"/>
    <w:rsid w:val="497EC55D"/>
    <w:rsid w:val="498517C0"/>
    <w:rsid w:val="49ABD326"/>
    <w:rsid w:val="49BD17B6"/>
    <w:rsid w:val="49D3F4D1"/>
    <w:rsid w:val="4A036F60"/>
    <w:rsid w:val="4A0B5378"/>
    <w:rsid w:val="4A106D4C"/>
    <w:rsid w:val="4A18DA83"/>
    <w:rsid w:val="4A2ECC60"/>
    <w:rsid w:val="4A3B0B32"/>
    <w:rsid w:val="4A45223C"/>
    <w:rsid w:val="4A47E722"/>
    <w:rsid w:val="4A488FD8"/>
    <w:rsid w:val="4A718C44"/>
    <w:rsid w:val="4AA1640A"/>
    <w:rsid w:val="4AE13989"/>
    <w:rsid w:val="4AE7AEC3"/>
    <w:rsid w:val="4AE8DAA7"/>
    <w:rsid w:val="4AF44B35"/>
    <w:rsid w:val="4AFA483A"/>
    <w:rsid w:val="4B09B437"/>
    <w:rsid w:val="4B197192"/>
    <w:rsid w:val="4B1FECFA"/>
    <w:rsid w:val="4B25EDD7"/>
    <w:rsid w:val="4B2CFE85"/>
    <w:rsid w:val="4B40F544"/>
    <w:rsid w:val="4B46C7E2"/>
    <w:rsid w:val="4B48FCCE"/>
    <w:rsid w:val="4B6EC8EE"/>
    <w:rsid w:val="4B80F1D3"/>
    <w:rsid w:val="4B9C1F47"/>
    <w:rsid w:val="4BD100EC"/>
    <w:rsid w:val="4BDC7994"/>
    <w:rsid w:val="4C1F0B5D"/>
    <w:rsid w:val="4C263D63"/>
    <w:rsid w:val="4C2EAB33"/>
    <w:rsid w:val="4C48D859"/>
    <w:rsid w:val="4C51BB3D"/>
    <w:rsid w:val="4C637437"/>
    <w:rsid w:val="4C705D79"/>
    <w:rsid w:val="4C77B641"/>
    <w:rsid w:val="4CAAC291"/>
    <w:rsid w:val="4CC10172"/>
    <w:rsid w:val="4CDB96B1"/>
    <w:rsid w:val="4CE5A790"/>
    <w:rsid w:val="4CE92E66"/>
    <w:rsid w:val="4D0EE009"/>
    <w:rsid w:val="4D101D3C"/>
    <w:rsid w:val="4D1650AE"/>
    <w:rsid w:val="4D279D06"/>
    <w:rsid w:val="4D2CDBF7"/>
    <w:rsid w:val="4D32ACE3"/>
    <w:rsid w:val="4D3FE452"/>
    <w:rsid w:val="4D441560"/>
    <w:rsid w:val="4D5447AA"/>
    <w:rsid w:val="4D5FE55B"/>
    <w:rsid w:val="4D6CD940"/>
    <w:rsid w:val="4D81DB0D"/>
    <w:rsid w:val="4D887D6D"/>
    <w:rsid w:val="4D920A37"/>
    <w:rsid w:val="4DA552D0"/>
    <w:rsid w:val="4DD1ABE0"/>
    <w:rsid w:val="4E02899B"/>
    <w:rsid w:val="4E148651"/>
    <w:rsid w:val="4E15D3B8"/>
    <w:rsid w:val="4E2C6BD8"/>
    <w:rsid w:val="4E65273D"/>
    <w:rsid w:val="4E82FC2B"/>
    <w:rsid w:val="4E9011AD"/>
    <w:rsid w:val="4E9EAC7E"/>
    <w:rsid w:val="4EBBC9AD"/>
    <w:rsid w:val="4EBC68D0"/>
    <w:rsid w:val="4EBD0480"/>
    <w:rsid w:val="4EC17719"/>
    <w:rsid w:val="4EC7B799"/>
    <w:rsid w:val="4ED3C068"/>
    <w:rsid w:val="4ED6D2C6"/>
    <w:rsid w:val="4EEBDC0C"/>
    <w:rsid w:val="4F121A24"/>
    <w:rsid w:val="4F28C5F7"/>
    <w:rsid w:val="4F335773"/>
    <w:rsid w:val="4F4D4890"/>
    <w:rsid w:val="4F5808BE"/>
    <w:rsid w:val="4F6E7956"/>
    <w:rsid w:val="4F7AAC19"/>
    <w:rsid w:val="4F84812E"/>
    <w:rsid w:val="4FA444DC"/>
    <w:rsid w:val="4FB91E7D"/>
    <w:rsid w:val="4FBFB334"/>
    <w:rsid w:val="4FD24D38"/>
    <w:rsid w:val="4FEB4304"/>
    <w:rsid w:val="4FFB16D4"/>
    <w:rsid w:val="501C59AF"/>
    <w:rsid w:val="501E2A7B"/>
    <w:rsid w:val="50374258"/>
    <w:rsid w:val="50427B50"/>
    <w:rsid w:val="50466BFB"/>
    <w:rsid w:val="50823D5D"/>
    <w:rsid w:val="5086C9F4"/>
    <w:rsid w:val="508FF879"/>
    <w:rsid w:val="50A68211"/>
    <w:rsid w:val="50B3BF1C"/>
    <w:rsid w:val="50CAB985"/>
    <w:rsid w:val="50E75D75"/>
    <w:rsid w:val="50EA50BF"/>
    <w:rsid w:val="50F0AB77"/>
    <w:rsid w:val="50F4B592"/>
    <w:rsid w:val="50F7E655"/>
    <w:rsid w:val="510C852A"/>
    <w:rsid w:val="51282A90"/>
    <w:rsid w:val="513DD4B9"/>
    <w:rsid w:val="515BFB1B"/>
    <w:rsid w:val="5161137D"/>
    <w:rsid w:val="516BE0BF"/>
    <w:rsid w:val="5171A55C"/>
    <w:rsid w:val="518D9061"/>
    <w:rsid w:val="51993F0B"/>
    <w:rsid w:val="51A1B227"/>
    <w:rsid w:val="51ADCAC9"/>
    <w:rsid w:val="51B73BDD"/>
    <w:rsid w:val="51CC9D02"/>
    <w:rsid w:val="51DDC415"/>
    <w:rsid w:val="51DE9C47"/>
    <w:rsid w:val="51F4E470"/>
    <w:rsid w:val="5208A720"/>
    <w:rsid w:val="520B85D2"/>
    <w:rsid w:val="520FF91C"/>
    <w:rsid w:val="5216C8DD"/>
    <w:rsid w:val="52216DE7"/>
    <w:rsid w:val="526DF865"/>
    <w:rsid w:val="52744BC6"/>
    <w:rsid w:val="527B7512"/>
    <w:rsid w:val="5288CA82"/>
    <w:rsid w:val="5290CBF5"/>
    <w:rsid w:val="5294F500"/>
    <w:rsid w:val="52AC3A60"/>
    <w:rsid w:val="52B7245F"/>
    <w:rsid w:val="52C6A6E9"/>
    <w:rsid w:val="52C93A51"/>
    <w:rsid w:val="52CC6F02"/>
    <w:rsid w:val="52D485A9"/>
    <w:rsid w:val="52D9B379"/>
    <w:rsid w:val="52DAC609"/>
    <w:rsid w:val="52F71856"/>
    <w:rsid w:val="530456B6"/>
    <w:rsid w:val="5323BEC3"/>
    <w:rsid w:val="533FA005"/>
    <w:rsid w:val="533FFFA1"/>
    <w:rsid w:val="53433C72"/>
    <w:rsid w:val="53462198"/>
    <w:rsid w:val="534797A8"/>
    <w:rsid w:val="5351786F"/>
    <w:rsid w:val="535E791A"/>
    <w:rsid w:val="536045CA"/>
    <w:rsid w:val="5382AD2D"/>
    <w:rsid w:val="5389DAA7"/>
    <w:rsid w:val="53A37AD7"/>
    <w:rsid w:val="53AADEC0"/>
    <w:rsid w:val="53CD864A"/>
    <w:rsid w:val="53D1764F"/>
    <w:rsid w:val="53E87170"/>
    <w:rsid w:val="53F6DE3D"/>
    <w:rsid w:val="53F9BBF3"/>
    <w:rsid w:val="540549E1"/>
    <w:rsid w:val="5408CF8E"/>
    <w:rsid w:val="540F9CC9"/>
    <w:rsid w:val="5418F70B"/>
    <w:rsid w:val="541F9074"/>
    <w:rsid w:val="5426BB49"/>
    <w:rsid w:val="542F24F2"/>
    <w:rsid w:val="543F4330"/>
    <w:rsid w:val="54404CEF"/>
    <w:rsid w:val="54625902"/>
    <w:rsid w:val="5463FCE5"/>
    <w:rsid w:val="5488D4A5"/>
    <w:rsid w:val="5498A31D"/>
    <w:rsid w:val="54B3AE57"/>
    <w:rsid w:val="54CC1999"/>
    <w:rsid w:val="54CF8F91"/>
    <w:rsid w:val="54D623C6"/>
    <w:rsid w:val="54F34D23"/>
    <w:rsid w:val="55074763"/>
    <w:rsid w:val="55383F9F"/>
    <w:rsid w:val="554E798B"/>
    <w:rsid w:val="55562CCE"/>
    <w:rsid w:val="555EF5D6"/>
    <w:rsid w:val="55692555"/>
    <w:rsid w:val="5573BC13"/>
    <w:rsid w:val="55895220"/>
    <w:rsid w:val="5592C4C6"/>
    <w:rsid w:val="55B4D326"/>
    <w:rsid w:val="55C1066F"/>
    <w:rsid w:val="55C20F06"/>
    <w:rsid w:val="55C68850"/>
    <w:rsid w:val="55C88FB1"/>
    <w:rsid w:val="55F6587B"/>
    <w:rsid w:val="55F9D646"/>
    <w:rsid w:val="55FCEBCB"/>
    <w:rsid w:val="560D7C45"/>
    <w:rsid w:val="56195F85"/>
    <w:rsid w:val="562F9C45"/>
    <w:rsid w:val="565E21D7"/>
    <w:rsid w:val="566429DB"/>
    <w:rsid w:val="56694B15"/>
    <w:rsid w:val="566A6A7E"/>
    <w:rsid w:val="567E92F1"/>
    <w:rsid w:val="56A51453"/>
    <w:rsid w:val="56A9E7AB"/>
    <w:rsid w:val="56BFD4F4"/>
    <w:rsid w:val="56C3FA53"/>
    <w:rsid w:val="56D0C76B"/>
    <w:rsid w:val="56EC7F99"/>
    <w:rsid w:val="56F621BD"/>
    <w:rsid w:val="56F9DFDE"/>
    <w:rsid w:val="56FE23B8"/>
    <w:rsid w:val="5704F81A"/>
    <w:rsid w:val="5709EAE4"/>
    <w:rsid w:val="57180DA1"/>
    <w:rsid w:val="572149EE"/>
    <w:rsid w:val="573DC910"/>
    <w:rsid w:val="5743D91D"/>
    <w:rsid w:val="57445F91"/>
    <w:rsid w:val="576A9A38"/>
    <w:rsid w:val="5775E135"/>
    <w:rsid w:val="5780AF26"/>
    <w:rsid w:val="578B01C7"/>
    <w:rsid w:val="57C3D9B5"/>
    <w:rsid w:val="57CD8724"/>
    <w:rsid w:val="57D041B2"/>
    <w:rsid w:val="57D0D57D"/>
    <w:rsid w:val="57D770D7"/>
    <w:rsid w:val="57D85F65"/>
    <w:rsid w:val="57E9E244"/>
    <w:rsid w:val="5809EA8D"/>
    <w:rsid w:val="581706AF"/>
    <w:rsid w:val="58223688"/>
    <w:rsid w:val="582C106A"/>
    <w:rsid w:val="5847FE09"/>
    <w:rsid w:val="584B0373"/>
    <w:rsid w:val="5851F2E9"/>
    <w:rsid w:val="58661AAD"/>
    <w:rsid w:val="587EF6A5"/>
    <w:rsid w:val="588A03EB"/>
    <w:rsid w:val="58998211"/>
    <w:rsid w:val="58A36B8E"/>
    <w:rsid w:val="58B9D4B3"/>
    <w:rsid w:val="58C0CCD5"/>
    <w:rsid w:val="58DC2DD8"/>
    <w:rsid w:val="59012DC9"/>
    <w:rsid w:val="5937FBCC"/>
    <w:rsid w:val="5946616E"/>
    <w:rsid w:val="594897C0"/>
    <w:rsid w:val="5953A28A"/>
    <w:rsid w:val="5957BE88"/>
    <w:rsid w:val="596AF637"/>
    <w:rsid w:val="59A00B46"/>
    <w:rsid w:val="59A126C6"/>
    <w:rsid w:val="59AD23AA"/>
    <w:rsid w:val="59B62B3B"/>
    <w:rsid w:val="59CCD0E2"/>
    <w:rsid w:val="59D882F7"/>
    <w:rsid w:val="5A09902C"/>
    <w:rsid w:val="5A2F9C0E"/>
    <w:rsid w:val="5A34BB95"/>
    <w:rsid w:val="5A5CEE69"/>
    <w:rsid w:val="5A6C059A"/>
    <w:rsid w:val="5A706596"/>
    <w:rsid w:val="5A8AB25A"/>
    <w:rsid w:val="5A9D6DD8"/>
    <w:rsid w:val="5AA1C30D"/>
    <w:rsid w:val="5AB1584B"/>
    <w:rsid w:val="5AB6E411"/>
    <w:rsid w:val="5AC027CF"/>
    <w:rsid w:val="5AC52AC4"/>
    <w:rsid w:val="5AC5C30C"/>
    <w:rsid w:val="5ACF5917"/>
    <w:rsid w:val="5AD1C0DF"/>
    <w:rsid w:val="5AE331D3"/>
    <w:rsid w:val="5AF2A3A0"/>
    <w:rsid w:val="5AF7BB7D"/>
    <w:rsid w:val="5B0D4059"/>
    <w:rsid w:val="5B1D060E"/>
    <w:rsid w:val="5B202F86"/>
    <w:rsid w:val="5B35BC92"/>
    <w:rsid w:val="5B3C1E0A"/>
    <w:rsid w:val="5B624B3F"/>
    <w:rsid w:val="5B62D5B8"/>
    <w:rsid w:val="5B899A0B"/>
    <w:rsid w:val="5B8F2F78"/>
    <w:rsid w:val="5B9149BC"/>
    <w:rsid w:val="5B932095"/>
    <w:rsid w:val="5BADD96D"/>
    <w:rsid w:val="5BE2F9CB"/>
    <w:rsid w:val="5BE4B74E"/>
    <w:rsid w:val="5BE5C323"/>
    <w:rsid w:val="5BE6D472"/>
    <w:rsid w:val="5BEA189E"/>
    <w:rsid w:val="5C01636E"/>
    <w:rsid w:val="5C0B15C7"/>
    <w:rsid w:val="5C1F1A5D"/>
    <w:rsid w:val="5C2CC98E"/>
    <w:rsid w:val="5C39997D"/>
    <w:rsid w:val="5C45E3B5"/>
    <w:rsid w:val="5C6149D8"/>
    <w:rsid w:val="5C7C3FB4"/>
    <w:rsid w:val="5C829843"/>
    <w:rsid w:val="5C8852DB"/>
    <w:rsid w:val="5CAF4C24"/>
    <w:rsid w:val="5CD350C7"/>
    <w:rsid w:val="5CE9C111"/>
    <w:rsid w:val="5CF86925"/>
    <w:rsid w:val="5D0755BC"/>
    <w:rsid w:val="5D157EC3"/>
    <w:rsid w:val="5D1E1F5D"/>
    <w:rsid w:val="5D2352EF"/>
    <w:rsid w:val="5D260DAE"/>
    <w:rsid w:val="5D269789"/>
    <w:rsid w:val="5D328C86"/>
    <w:rsid w:val="5D423D9E"/>
    <w:rsid w:val="5D529E4E"/>
    <w:rsid w:val="5D57C24C"/>
    <w:rsid w:val="5D5DF4DE"/>
    <w:rsid w:val="5D5FF3DD"/>
    <w:rsid w:val="5D624927"/>
    <w:rsid w:val="5D6AA765"/>
    <w:rsid w:val="5D6C05A3"/>
    <w:rsid w:val="5D7C3537"/>
    <w:rsid w:val="5D98C4D8"/>
    <w:rsid w:val="5DB22121"/>
    <w:rsid w:val="5DB84A01"/>
    <w:rsid w:val="5DEA6B88"/>
    <w:rsid w:val="5DEB6C79"/>
    <w:rsid w:val="5DF17FD4"/>
    <w:rsid w:val="5DFAC9C4"/>
    <w:rsid w:val="5E164C7A"/>
    <w:rsid w:val="5E370D58"/>
    <w:rsid w:val="5E3C1BE2"/>
    <w:rsid w:val="5E47188E"/>
    <w:rsid w:val="5E5985F2"/>
    <w:rsid w:val="5E82AB5B"/>
    <w:rsid w:val="5E88FB29"/>
    <w:rsid w:val="5E8F4416"/>
    <w:rsid w:val="5EA06B56"/>
    <w:rsid w:val="5EBC8EFD"/>
    <w:rsid w:val="5EC2A687"/>
    <w:rsid w:val="5EC76B71"/>
    <w:rsid w:val="5EDC4A42"/>
    <w:rsid w:val="5EE5C9FD"/>
    <w:rsid w:val="5F0BADFE"/>
    <w:rsid w:val="5F17F415"/>
    <w:rsid w:val="5F4A9763"/>
    <w:rsid w:val="5F4F8D31"/>
    <w:rsid w:val="5F6016AF"/>
    <w:rsid w:val="5F6588A9"/>
    <w:rsid w:val="5F832718"/>
    <w:rsid w:val="5F934997"/>
    <w:rsid w:val="5F99DC1C"/>
    <w:rsid w:val="5FA8CE85"/>
    <w:rsid w:val="5FB0916A"/>
    <w:rsid w:val="5FBA9B62"/>
    <w:rsid w:val="5FCFA093"/>
    <w:rsid w:val="5FE030B4"/>
    <w:rsid w:val="5FE8A7B6"/>
    <w:rsid w:val="5FF6B43E"/>
    <w:rsid w:val="60393CC0"/>
    <w:rsid w:val="603FFBE4"/>
    <w:rsid w:val="60404B02"/>
    <w:rsid w:val="6053B08D"/>
    <w:rsid w:val="605C6835"/>
    <w:rsid w:val="6067E332"/>
    <w:rsid w:val="6073586F"/>
    <w:rsid w:val="6082E4EE"/>
    <w:rsid w:val="60A86A34"/>
    <w:rsid w:val="60BBDB19"/>
    <w:rsid w:val="60C7A319"/>
    <w:rsid w:val="60D9F5EB"/>
    <w:rsid w:val="60E4A27B"/>
    <w:rsid w:val="610B85AB"/>
    <w:rsid w:val="61106C12"/>
    <w:rsid w:val="61134BB9"/>
    <w:rsid w:val="61303E21"/>
    <w:rsid w:val="61325432"/>
    <w:rsid w:val="6134F1DC"/>
    <w:rsid w:val="613B5653"/>
    <w:rsid w:val="616B3400"/>
    <w:rsid w:val="616B5009"/>
    <w:rsid w:val="6172AB2E"/>
    <w:rsid w:val="61768009"/>
    <w:rsid w:val="6178009C"/>
    <w:rsid w:val="6179496B"/>
    <w:rsid w:val="618D52D4"/>
    <w:rsid w:val="61918F0F"/>
    <w:rsid w:val="61AED25E"/>
    <w:rsid w:val="61B75A5C"/>
    <w:rsid w:val="61CA4D44"/>
    <w:rsid w:val="61CD6398"/>
    <w:rsid w:val="61D9BC23"/>
    <w:rsid w:val="61E2E095"/>
    <w:rsid w:val="61E755ED"/>
    <w:rsid w:val="61EC98C4"/>
    <w:rsid w:val="61EF5A16"/>
    <w:rsid w:val="61EF80D4"/>
    <w:rsid w:val="61FA7ECB"/>
    <w:rsid w:val="6201D6D4"/>
    <w:rsid w:val="6208BC3D"/>
    <w:rsid w:val="620DB771"/>
    <w:rsid w:val="622FA15D"/>
    <w:rsid w:val="626CC9D9"/>
    <w:rsid w:val="628D1DA4"/>
    <w:rsid w:val="62920B64"/>
    <w:rsid w:val="6293024F"/>
    <w:rsid w:val="62BD9CCF"/>
    <w:rsid w:val="62C999F8"/>
    <w:rsid w:val="62D0D556"/>
    <w:rsid w:val="62D7F901"/>
    <w:rsid w:val="62E0D752"/>
    <w:rsid w:val="62E6EFBC"/>
    <w:rsid w:val="62F43B8B"/>
    <w:rsid w:val="6307231E"/>
    <w:rsid w:val="63137910"/>
    <w:rsid w:val="632C136E"/>
    <w:rsid w:val="634A1AD2"/>
    <w:rsid w:val="634E1571"/>
    <w:rsid w:val="635D2A89"/>
    <w:rsid w:val="636B219F"/>
    <w:rsid w:val="638DBF6A"/>
    <w:rsid w:val="638F0DCF"/>
    <w:rsid w:val="63918D5A"/>
    <w:rsid w:val="639BFC18"/>
    <w:rsid w:val="63AC986E"/>
    <w:rsid w:val="63AEC6E2"/>
    <w:rsid w:val="63C0D5DF"/>
    <w:rsid w:val="63DCE577"/>
    <w:rsid w:val="63E03F85"/>
    <w:rsid w:val="63EE454E"/>
    <w:rsid w:val="640DA67C"/>
    <w:rsid w:val="642341C1"/>
    <w:rsid w:val="6424E1C7"/>
    <w:rsid w:val="6427A522"/>
    <w:rsid w:val="6436BC03"/>
    <w:rsid w:val="64651E86"/>
    <w:rsid w:val="64813EE4"/>
    <w:rsid w:val="64A9A5CB"/>
    <w:rsid w:val="64EF72B2"/>
    <w:rsid w:val="6515C997"/>
    <w:rsid w:val="65194396"/>
    <w:rsid w:val="6527C256"/>
    <w:rsid w:val="653E7641"/>
    <w:rsid w:val="653FF20E"/>
    <w:rsid w:val="6554A2FF"/>
    <w:rsid w:val="65563804"/>
    <w:rsid w:val="655F9D1D"/>
    <w:rsid w:val="65741A41"/>
    <w:rsid w:val="657510B3"/>
    <w:rsid w:val="65757132"/>
    <w:rsid w:val="657B5B06"/>
    <w:rsid w:val="6593C3F5"/>
    <w:rsid w:val="65AAB288"/>
    <w:rsid w:val="65BBCF29"/>
    <w:rsid w:val="65C3E8B9"/>
    <w:rsid w:val="65CBA7BD"/>
    <w:rsid w:val="65CFF421"/>
    <w:rsid w:val="65D61294"/>
    <w:rsid w:val="65D7BF52"/>
    <w:rsid w:val="65DA020E"/>
    <w:rsid w:val="65DB52AD"/>
    <w:rsid w:val="65DB835E"/>
    <w:rsid w:val="65EA4EE8"/>
    <w:rsid w:val="660E7615"/>
    <w:rsid w:val="660FD78A"/>
    <w:rsid w:val="66129003"/>
    <w:rsid w:val="66347ADA"/>
    <w:rsid w:val="6637FCCA"/>
    <w:rsid w:val="66787089"/>
    <w:rsid w:val="66839365"/>
    <w:rsid w:val="6692F8F1"/>
    <w:rsid w:val="66DE06C3"/>
    <w:rsid w:val="66E63FFC"/>
    <w:rsid w:val="66E78E9B"/>
    <w:rsid w:val="66F3BA14"/>
    <w:rsid w:val="670C8756"/>
    <w:rsid w:val="67141810"/>
    <w:rsid w:val="6726D73D"/>
    <w:rsid w:val="672924B2"/>
    <w:rsid w:val="6756A6ED"/>
    <w:rsid w:val="675AAB93"/>
    <w:rsid w:val="675CAE5E"/>
    <w:rsid w:val="6779FEFF"/>
    <w:rsid w:val="677F3167"/>
    <w:rsid w:val="677F6DEB"/>
    <w:rsid w:val="67B74176"/>
    <w:rsid w:val="67B94AAA"/>
    <w:rsid w:val="67C2C69B"/>
    <w:rsid w:val="67C9DAF6"/>
    <w:rsid w:val="68028664"/>
    <w:rsid w:val="68172EF6"/>
    <w:rsid w:val="682F55D4"/>
    <w:rsid w:val="68376A14"/>
    <w:rsid w:val="686DFF22"/>
    <w:rsid w:val="686EF462"/>
    <w:rsid w:val="6874128F"/>
    <w:rsid w:val="6881080D"/>
    <w:rsid w:val="68996060"/>
    <w:rsid w:val="689BF866"/>
    <w:rsid w:val="68B74401"/>
    <w:rsid w:val="68BC0CE4"/>
    <w:rsid w:val="68C32588"/>
    <w:rsid w:val="68C57005"/>
    <w:rsid w:val="68C84AF1"/>
    <w:rsid w:val="68D5EC6B"/>
    <w:rsid w:val="68D87729"/>
    <w:rsid w:val="68D8B086"/>
    <w:rsid w:val="68DCDDD1"/>
    <w:rsid w:val="68F698FD"/>
    <w:rsid w:val="68F76960"/>
    <w:rsid w:val="6911A713"/>
    <w:rsid w:val="6911D8BF"/>
    <w:rsid w:val="694193D5"/>
    <w:rsid w:val="69457783"/>
    <w:rsid w:val="69548845"/>
    <w:rsid w:val="69715908"/>
    <w:rsid w:val="69898484"/>
    <w:rsid w:val="699FEB0E"/>
    <w:rsid w:val="69A21299"/>
    <w:rsid w:val="69C163C6"/>
    <w:rsid w:val="69C4830F"/>
    <w:rsid w:val="69D6E5A7"/>
    <w:rsid w:val="69D77D0E"/>
    <w:rsid w:val="69D82992"/>
    <w:rsid w:val="69E716CD"/>
    <w:rsid w:val="6A0F02E1"/>
    <w:rsid w:val="6A1F32EF"/>
    <w:rsid w:val="6A26DF36"/>
    <w:rsid w:val="6A4500E2"/>
    <w:rsid w:val="6A6B02AC"/>
    <w:rsid w:val="6A6D2FCF"/>
    <w:rsid w:val="6A70F40A"/>
    <w:rsid w:val="6A7C4F98"/>
    <w:rsid w:val="6A7CCCE5"/>
    <w:rsid w:val="6A806DBD"/>
    <w:rsid w:val="6A80E65E"/>
    <w:rsid w:val="6A9E9575"/>
    <w:rsid w:val="6AC6379A"/>
    <w:rsid w:val="6AC6BF35"/>
    <w:rsid w:val="6AF8E112"/>
    <w:rsid w:val="6AFAFD5D"/>
    <w:rsid w:val="6B0C0FCB"/>
    <w:rsid w:val="6B20F426"/>
    <w:rsid w:val="6B22EDC9"/>
    <w:rsid w:val="6B237E24"/>
    <w:rsid w:val="6B3638EF"/>
    <w:rsid w:val="6B43A42A"/>
    <w:rsid w:val="6B5559C8"/>
    <w:rsid w:val="6B5E05EF"/>
    <w:rsid w:val="6B646B04"/>
    <w:rsid w:val="6B66657C"/>
    <w:rsid w:val="6B6DF735"/>
    <w:rsid w:val="6B6F9887"/>
    <w:rsid w:val="6B706258"/>
    <w:rsid w:val="6B7D8D57"/>
    <w:rsid w:val="6B7E8D20"/>
    <w:rsid w:val="6B97B1B3"/>
    <w:rsid w:val="6BBB608A"/>
    <w:rsid w:val="6BC909F3"/>
    <w:rsid w:val="6BE28A03"/>
    <w:rsid w:val="6C05A795"/>
    <w:rsid w:val="6C19841E"/>
    <w:rsid w:val="6C30A84B"/>
    <w:rsid w:val="6C3A06BF"/>
    <w:rsid w:val="6C42CE13"/>
    <w:rsid w:val="6C8F611C"/>
    <w:rsid w:val="6C91D390"/>
    <w:rsid w:val="6CAD6F21"/>
    <w:rsid w:val="6CB0B3F9"/>
    <w:rsid w:val="6CB66013"/>
    <w:rsid w:val="6CBEDB7C"/>
    <w:rsid w:val="6CC9E787"/>
    <w:rsid w:val="6CCB44C8"/>
    <w:rsid w:val="6CCE7BFC"/>
    <w:rsid w:val="6CD79FBD"/>
    <w:rsid w:val="6CF375B9"/>
    <w:rsid w:val="6CFBFA59"/>
    <w:rsid w:val="6D0EC136"/>
    <w:rsid w:val="6D163299"/>
    <w:rsid w:val="6D19101F"/>
    <w:rsid w:val="6D32B1D7"/>
    <w:rsid w:val="6D47BA3E"/>
    <w:rsid w:val="6D47D1D1"/>
    <w:rsid w:val="6D796410"/>
    <w:rsid w:val="6D911A1A"/>
    <w:rsid w:val="6D9184D2"/>
    <w:rsid w:val="6DAA896C"/>
    <w:rsid w:val="6DADEAB3"/>
    <w:rsid w:val="6DAF1BAA"/>
    <w:rsid w:val="6DBD27A8"/>
    <w:rsid w:val="6DC6B2A4"/>
    <w:rsid w:val="6DC80B93"/>
    <w:rsid w:val="6DD8A6B3"/>
    <w:rsid w:val="6DDBB840"/>
    <w:rsid w:val="6DF399AB"/>
    <w:rsid w:val="6DFF8C1A"/>
    <w:rsid w:val="6E158903"/>
    <w:rsid w:val="6E2EF841"/>
    <w:rsid w:val="6E56EBCD"/>
    <w:rsid w:val="6E6EDC30"/>
    <w:rsid w:val="6E6F0ABC"/>
    <w:rsid w:val="6E9AE98D"/>
    <w:rsid w:val="6EA5E0C2"/>
    <w:rsid w:val="6EA8BB72"/>
    <w:rsid w:val="6EAC5175"/>
    <w:rsid w:val="6EAD20BE"/>
    <w:rsid w:val="6EBF2CC7"/>
    <w:rsid w:val="6EC02AD8"/>
    <w:rsid w:val="6EC25A3D"/>
    <w:rsid w:val="6EC4625E"/>
    <w:rsid w:val="6EDD0C7A"/>
    <w:rsid w:val="6EE3CB8F"/>
    <w:rsid w:val="6EE54F1A"/>
    <w:rsid w:val="6EEEB76C"/>
    <w:rsid w:val="6EF1DBC6"/>
    <w:rsid w:val="6EF67FF4"/>
    <w:rsid w:val="6EFA3056"/>
    <w:rsid w:val="6F175F77"/>
    <w:rsid w:val="6F1ED7FE"/>
    <w:rsid w:val="6F2CED76"/>
    <w:rsid w:val="6F568A18"/>
    <w:rsid w:val="6F644ED4"/>
    <w:rsid w:val="6F6F7DEB"/>
    <w:rsid w:val="6F78B430"/>
    <w:rsid w:val="6F859D17"/>
    <w:rsid w:val="6F8D3D21"/>
    <w:rsid w:val="6F9CC546"/>
    <w:rsid w:val="6FB862E5"/>
    <w:rsid w:val="6FCBAFBF"/>
    <w:rsid w:val="6FDE959C"/>
    <w:rsid w:val="6FF54DAE"/>
    <w:rsid w:val="70101AEE"/>
    <w:rsid w:val="702C8464"/>
    <w:rsid w:val="70507C0C"/>
    <w:rsid w:val="70B45D6B"/>
    <w:rsid w:val="70C58E9A"/>
    <w:rsid w:val="70C59CA3"/>
    <w:rsid w:val="70D30D06"/>
    <w:rsid w:val="70DA9074"/>
    <w:rsid w:val="70E4FBB1"/>
    <w:rsid w:val="70E829C5"/>
    <w:rsid w:val="71093D2A"/>
    <w:rsid w:val="7113DBA9"/>
    <w:rsid w:val="711F7FDF"/>
    <w:rsid w:val="71C21FE6"/>
    <w:rsid w:val="71C78E9C"/>
    <w:rsid w:val="71D975B1"/>
    <w:rsid w:val="71E43BA2"/>
    <w:rsid w:val="71E6274E"/>
    <w:rsid w:val="71F9D9C0"/>
    <w:rsid w:val="721ADA84"/>
    <w:rsid w:val="7225A932"/>
    <w:rsid w:val="723BCDDD"/>
    <w:rsid w:val="7250486B"/>
    <w:rsid w:val="7261ACB2"/>
    <w:rsid w:val="727B8760"/>
    <w:rsid w:val="72993E33"/>
    <w:rsid w:val="72B8E107"/>
    <w:rsid w:val="72C9E593"/>
    <w:rsid w:val="7303982C"/>
    <w:rsid w:val="73144884"/>
    <w:rsid w:val="73188B9A"/>
    <w:rsid w:val="732927B1"/>
    <w:rsid w:val="7333B9E4"/>
    <w:rsid w:val="7341B323"/>
    <w:rsid w:val="734D4BE0"/>
    <w:rsid w:val="735F8F36"/>
    <w:rsid w:val="7367B3B3"/>
    <w:rsid w:val="7377921A"/>
    <w:rsid w:val="73816434"/>
    <w:rsid w:val="73A41265"/>
    <w:rsid w:val="73AA76E9"/>
    <w:rsid w:val="73BD1AEB"/>
    <w:rsid w:val="73C2538A"/>
    <w:rsid w:val="73D1D17C"/>
    <w:rsid w:val="73D7C757"/>
    <w:rsid w:val="73DD3883"/>
    <w:rsid w:val="73E4832A"/>
    <w:rsid w:val="73E9D91B"/>
    <w:rsid w:val="740B5810"/>
    <w:rsid w:val="740F2934"/>
    <w:rsid w:val="7416983B"/>
    <w:rsid w:val="7420FDD6"/>
    <w:rsid w:val="742AD94D"/>
    <w:rsid w:val="74590E3D"/>
    <w:rsid w:val="746158B3"/>
    <w:rsid w:val="7468AEB8"/>
    <w:rsid w:val="7468E273"/>
    <w:rsid w:val="7475AF56"/>
    <w:rsid w:val="749DA4A7"/>
    <w:rsid w:val="74C16F10"/>
    <w:rsid w:val="7509BE14"/>
    <w:rsid w:val="750BCEA3"/>
    <w:rsid w:val="75193F21"/>
    <w:rsid w:val="75214B1C"/>
    <w:rsid w:val="753A558B"/>
    <w:rsid w:val="7551437A"/>
    <w:rsid w:val="7551DA2C"/>
    <w:rsid w:val="75578DAA"/>
    <w:rsid w:val="7576ECC5"/>
    <w:rsid w:val="757A7733"/>
    <w:rsid w:val="757D56B4"/>
    <w:rsid w:val="757D964F"/>
    <w:rsid w:val="7587DD30"/>
    <w:rsid w:val="758B0659"/>
    <w:rsid w:val="75AEA65A"/>
    <w:rsid w:val="75B1F2C0"/>
    <w:rsid w:val="75B75E10"/>
    <w:rsid w:val="75C08330"/>
    <w:rsid w:val="75C30667"/>
    <w:rsid w:val="75E26BA1"/>
    <w:rsid w:val="7601F9D8"/>
    <w:rsid w:val="76267D3A"/>
    <w:rsid w:val="7638A6EC"/>
    <w:rsid w:val="763EF0D0"/>
    <w:rsid w:val="7647E2C1"/>
    <w:rsid w:val="7652E58A"/>
    <w:rsid w:val="765ABBD5"/>
    <w:rsid w:val="765D3BE1"/>
    <w:rsid w:val="7660698E"/>
    <w:rsid w:val="76673774"/>
    <w:rsid w:val="76885762"/>
    <w:rsid w:val="7690B084"/>
    <w:rsid w:val="76B0857B"/>
    <w:rsid w:val="76B0FB7E"/>
    <w:rsid w:val="76C02BA7"/>
    <w:rsid w:val="76E61A7A"/>
    <w:rsid w:val="76FF4FD1"/>
    <w:rsid w:val="77088C49"/>
    <w:rsid w:val="770F3760"/>
    <w:rsid w:val="77244525"/>
    <w:rsid w:val="772A5C23"/>
    <w:rsid w:val="7730B82E"/>
    <w:rsid w:val="774B85D6"/>
    <w:rsid w:val="774D921D"/>
    <w:rsid w:val="775396E7"/>
    <w:rsid w:val="775FDDFD"/>
    <w:rsid w:val="7776F0BE"/>
    <w:rsid w:val="7780CEE2"/>
    <w:rsid w:val="779F12B4"/>
    <w:rsid w:val="77A6410D"/>
    <w:rsid w:val="77AD68E8"/>
    <w:rsid w:val="77BAB24F"/>
    <w:rsid w:val="77E06F04"/>
    <w:rsid w:val="77EF3C56"/>
    <w:rsid w:val="77F026A1"/>
    <w:rsid w:val="77FA9451"/>
    <w:rsid w:val="780CBBAF"/>
    <w:rsid w:val="782906B2"/>
    <w:rsid w:val="78311935"/>
    <w:rsid w:val="78421F22"/>
    <w:rsid w:val="78545942"/>
    <w:rsid w:val="7858B36B"/>
    <w:rsid w:val="78594B3B"/>
    <w:rsid w:val="785C506A"/>
    <w:rsid w:val="7861F066"/>
    <w:rsid w:val="788E25E1"/>
    <w:rsid w:val="789A869D"/>
    <w:rsid w:val="78AAC40D"/>
    <w:rsid w:val="78B09773"/>
    <w:rsid w:val="78B3E795"/>
    <w:rsid w:val="78C21042"/>
    <w:rsid w:val="78D30105"/>
    <w:rsid w:val="78F6FF57"/>
    <w:rsid w:val="78FA2448"/>
    <w:rsid w:val="78FE2092"/>
    <w:rsid w:val="790BEA46"/>
    <w:rsid w:val="79122847"/>
    <w:rsid w:val="793CD342"/>
    <w:rsid w:val="794BE625"/>
    <w:rsid w:val="794D3DCF"/>
    <w:rsid w:val="795B699F"/>
    <w:rsid w:val="79766322"/>
    <w:rsid w:val="798369FC"/>
    <w:rsid w:val="79885783"/>
    <w:rsid w:val="79988238"/>
    <w:rsid w:val="799A1987"/>
    <w:rsid w:val="79B32035"/>
    <w:rsid w:val="79E37122"/>
    <w:rsid w:val="79E91311"/>
    <w:rsid w:val="7A01B515"/>
    <w:rsid w:val="7A119D25"/>
    <w:rsid w:val="7A26F7BD"/>
    <w:rsid w:val="7A34F8B4"/>
    <w:rsid w:val="7A3C0E85"/>
    <w:rsid w:val="7A44C5E5"/>
    <w:rsid w:val="7A59DD87"/>
    <w:rsid w:val="7A70F8FA"/>
    <w:rsid w:val="7A7A7F94"/>
    <w:rsid w:val="7A930BB9"/>
    <w:rsid w:val="7A953C5E"/>
    <w:rsid w:val="7AB7300D"/>
    <w:rsid w:val="7ABD2B75"/>
    <w:rsid w:val="7AD5B634"/>
    <w:rsid w:val="7AF79C40"/>
    <w:rsid w:val="7B0819E9"/>
    <w:rsid w:val="7B1BB6B5"/>
    <w:rsid w:val="7B4073F8"/>
    <w:rsid w:val="7B510DB7"/>
    <w:rsid w:val="7B5DCE2E"/>
    <w:rsid w:val="7B8BEB8A"/>
    <w:rsid w:val="7B96D4C3"/>
    <w:rsid w:val="7B985407"/>
    <w:rsid w:val="7BA0555A"/>
    <w:rsid w:val="7BAE3971"/>
    <w:rsid w:val="7BB135E3"/>
    <w:rsid w:val="7BB514B4"/>
    <w:rsid w:val="7BC5AA6D"/>
    <w:rsid w:val="7BDB229E"/>
    <w:rsid w:val="7BDDD131"/>
    <w:rsid w:val="7BF32A4D"/>
    <w:rsid w:val="7C2BE95E"/>
    <w:rsid w:val="7C41F61D"/>
    <w:rsid w:val="7C47C767"/>
    <w:rsid w:val="7C65BE53"/>
    <w:rsid w:val="7C69870A"/>
    <w:rsid w:val="7C6E01A0"/>
    <w:rsid w:val="7C77DF26"/>
    <w:rsid w:val="7C7F32DB"/>
    <w:rsid w:val="7CA03EE8"/>
    <w:rsid w:val="7CA0FAA0"/>
    <w:rsid w:val="7CA1A1C6"/>
    <w:rsid w:val="7CC926D1"/>
    <w:rsid w:val="7CDF1D01"/>
    <w:rsid w:val="7CF19B50"/>
    <w:rsid w:val="7CFB4E46"/>
    <w:rsid w:val="7D010E62"/>
    <w:rsid w:val="7D06F134"/>
    <w:rsid w:val="7D1EB122"/>
    <w:rsid w:val="7D1FD7FE"/>
    <w:rsid w:val="7D3302D7"/>
    <w:rsid w:val="7D3996EE"/>
    <w:rsid w:val="7D58C43F"/>
    <w:rsid w:val="7D8F34D7"/>
    <w:rsid w:val="7DA31172"/>
    <w:rsid w:val="7DA89052"/>
    <w:rsid w:val="7DA92878"/>
    <w:rsid w:val="7DB8B237"/>
    <w:rsid w:val="7DC6F2C8"/>
    <w:rsid w:val="7DD90F54"/>
    <w:rsid w:val="7DE77F97"/>
    <w:rsid w:val="7E30EFFE"/>
    <w:rsid w:val="7E350B22"/>
    <w:rsid w:val="7E501DBB"/>
    <w:rsid w:val="7E554D2A"/>
    <w:rsid w:val="7E5A0789"/>
    <w:rsid w:val="7E6BFA73"/>
    <w:rsid w:val="7E770CFC"/>
    <w:rsid w:val="7E7BD203"/>
    <w:rsid w:val="7E8AA166"/>
    <w:rsid w:val="7EC908D2"/>
    <w:rsid w:val="7F028A9A"/>
    <w:rsid w:val="7F1CC1E2"/>
    <w:rsid w:val="7F2ACDCA"/>
    <w:rsid w:val="7F3B7E8F"/>
    <w:rsid w:val="7F4EA660"/>
    <w:rsid w:val="7F662251"/>
    <w:rsid w:val="7F6A2EF7"/>
    <w:rsid w:val="7F880194"/>
    <w:rsid w:val="7F8D072E"/>
    <w:rsid w:val="7FA454C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2664F"/>
  <w15:chartTrackingRefBased/>
  <w15:docId w15:val="{D2A6A089-9130-4224-AAB2-BB130981B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1F4"/>
    <w:pPr>
      <w:spacing w:after="0" w:line="240" w:lineRule="auto"/>
    </w:pPr>
    <w:rPr>
      <w:rFonts w:ascii="Times New Roman" w:eastAsia="Times New Roman" w:hAnsi="Times New Roman" w:cs="Times New Roman"/>
      <w:sz w:val="24"/>
      <w:szCs w:val="24"/>
      <w:lang w:eastAsia="es-MX"/>
    </w:rPr>
  </w:style>
  <w:style w:type="paragraph" w:styleId="Ttulo1">
    <w:name w:val="heading 1"/>
    <w:basedOn w:val="Normal"/>
    <w:next w:val="Normal"/>
    <w:link w:val="Ttulo1Car"/>
    <w:uiPriority w:val="9"/>
    <w:qFormat/>
    <w:rsid w:val="00C30FD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C30FD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B20651"/>
    <w:pPr>
      <w:keepNext/>
      <w:keepLines/>
      <w:spacing w:before="40"/>
      <w:outlineLvl w:val="2"/>
    </w:pPr>
    <w:rPr>
      <w:rFonts w:asciiTheme="majorHAnsi" w:eastAsiaTheme="majorEastAsia" w:hAnsiTheme="majorHAnsi" w:cstheme="majorBidi"/>
      <w:color w:val="1F4D78" w:themeColor="accent1" w:themeShade="7F"/>
    </w:rPr>
  </w:style>
  <w:style w:type="paragraph" w:styleId="Ttulo4">
    <w:name w:val="heading 4"/>
    <w:basedOn w:val="Normal"/>
    <w:next w:val="Normal"/>
    <w:link w:val="Ttulo4Car"/>
    <w:uiPriority w:val="9"/>
    <w:semiHidden/>
    <w:unhideWhenUsed/>
    <w:qFormat/>
    <w:rsid w:val="00B2065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Párrafo de lista1,Ha,titulo 3,Bullets,Bolita,Lista vistosa - Énfasis 11,Cuadrícula media 1 - Énfasis 21,Pбrrafo de lista,EITI list,Párrafo,Colorful List Accent 1,Colorful List - Accent 11,Bullet List,HOJA,Lista viñeta,lp1"/>
    <w:basedOn w:val="Normal"/>
    <w:link w:val="PrrafodelistaCar"/>
    <w:uiPriority w:val="34"/>
    <w:qFormat/>
    <w:rsid w:val="000C4AE0"/>
    <w:pPr>
      <w:ind w:left="720"/>
      <w:contextualSpacing/>
    </w:pPr>
  </w:style>
  <w:style w:type="paragraph" w:customStyle="1" w:styleId="p1">
    <w:name w:val="p1"/>
    <w:basedOn w:val="Normal"/>
    <w:rsid w:val="000C4AE0"/>
    <w:pPr>
      <w:spacing w:before="100" w:beforeAutospacing="1" w:after="100" w:afterAutospacing="1"/>
    </w:pPr>
  </w:style>
  <w:style w:type="character" w:customStyle="1" w:styleId="s1">
    <w:name w:val="s1"/>
    <w:rsid w:val="0363BEB3"/>
  </w:style>
  <w:style w:type="character" w:customStyle="1" w:styleId="s2">
    <w:name w:val="s2"/>
    <w:rsid w:val="0363BEB3"/>
  </w:style>
  <w:style w:type="character" w:customStyle="1" w:styleId="PrrafodelistaCar">
    <w:name w:val="Párrafo de lista Car"/>
    <w:aliases w:val="Párrafo de lista1 Car,Ha Car,titulo 3 Car,Bullets Car,Bolita Car,Lista vistosa - Énfasis 11 Car,Cuadrícula media 1 - Énfasis 21 Car,Pбrrafo de lista Car,EITI list Car,Párrafo Car,Colorful List Accent 1 Car,Bullet List Car,HOJA Car"/>
    <w:link w:val="Prrafodelista"/>
    <w:uiPriority w:val="34"/>
    <w:qFormat/>
    <w:rsid w:val="000C4AE0"/>
    <w:rPr>
      <w:kern w:val="2"/>
      <w:sz w:val="24"/>
      <w:szCs w:val="24"/>
      <w:lang w:val="es-ES_tradnl"/>
      <w14:ligatures w14:val="standardContextual"/>
    </w:rPr>
  </w:style>
  <w:style w:type="paragraph" w:styleId="NormalWeb">
    <w:name w:val="Normal (Web)"/>
    <w:basedOn w:val="Normal"/>
    <w:uiPriority w:val="99"/>
    <w:rsid w:val="000C4AE0"/>
    <w:pPr>
      <w:suppressAutoHyphens/>
      <w:autoSpaceDN w:val="0"/>
      <w:spacing w:before="280" w:after="280"/>
      <w:textAlignment w:val="baseline"/>
    </w:pPr>
    <w:rPr>
      <w:kern w:val="3"/>
      <w:lang w:eastAsia="zh-CN"/>
    </w:rPr>
  </w:style>
  <w:style w:type="paragraph" w:styleId="Textoindependiente">
    <w:name w:val="Body Text"/>
    <w:basedOn w:val="Normal"/>
    <w:link w:val="TextoindependienteCar"/>
    <w:uiPriority w:val="1"/>
    <w:qFormat/>
    <w:rsid w:val="000C4AE0"/>
    <w:pPr>
      <w:widowControl w:val="0"/>
      <w:autoSpaceDE w:val="0"/>
      <w:autoSpaceDN w:val="0"/>
    </w:pPr>
    <w:rPr>
      <w:rFonts w:ascii="Arial MT" w:eastAsia="Arial MT" w:hAnsi="Arial MT" w:cs="Arial MT"/>
      <w:sz w:val="22"/>
      <w:szCs w:val="22"/>
      <w:lang w:val="es-ES"/>
    </w:rPr>
  </w:style>
  <w:style w:type="character" w:customStyle="1" w:styleId="TextoindependienteCar">
    <w:name w:val="Texto independiente Car"/>
    <w:link w:val="Textoindependiente"/>
    <w:uiPriority w:val="1"/>
    <w:rsid w:val="0363BEB3"/>
    <w:rPr>
      <w:rFonts w:ascii="Arial MT" w:eastAsia="Arial MT" w:hAnsi="Arial MT" w:cs="Arial MT"/>
      <w:lang w:val="es-ES"/>
    </w:rPr>
  </w:style>
  <w:style w:type="paragraph" w:customStyle="1" w:styleId="Default">
    <w:name w:val="Default"/>
    <w:rsid w:val="000C4AE0"/>
    <w:pPr>
      <w:autoSpaceDE w:val="0"/>
      <w:autoSpaceDN w:val="0"/>
      <w:adjustRightInd w:val="0"/>
      <w:spacing w:after="0" w:line="240" w:lineRule="auto"/>
    </w:pPr>
    <w:rPr>
      <w:rFonts w:ascii="Times New Roman" w:hAnsi="Times New Roman" w:cs="Times New Roman"/>
      <w:color w:val="000000"/>
      <w:sz w:val="24"/>
      <w:szCs w:val="24"/>
    </w:rPr>
  </w:style>
  <w:style w:type="table" w:styleId="Tablaconcuadrculaclara">
    <w:name w:val="Grid Table Light"/>
    <w:basedOn w:val="Tablanormal"/>
    <w:uiPriority w:val="40"/>
    <w:rsid w:val="007013EA"/>
    <w:pPr>
      <w:spacing w:after="0" w:line="240" w:lineRule="auto"/>
    </w:pPr>
    <w:rPr>
      <w:kern w:val="2"/>
      <w:sz w:val="24"/>
      <w:szCs w:val="24"/>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5">
    <w:name w:val="15"/>
    <w:uiPriority w:val="1"/>
    <w:rsid w:val="0363BEB3"/>
    <w:rPr>
      <w:rFonts w:ascii="Calibri" w:hAnsi="Calibri" w:cs="Calibri"/>
      <w:color w:val="0563C1"/>
      <w:u w:val="single"/>
    </w:rPr>
  </w:style>
  <w:style w:type="character" w:styleId="Hipervnculo">
    <w:name w:val="Hyperlink"/>
    <w:uiPriority w:val="99"/>
    <w:unhideWhenUsed/>
    <w:rsid w:val="0363BEB3"/>
    <w:rPr>
      <w:color w:val="0563C1"/>
      <w:u w:val="single"/>
    </w:rPr>
  </w:style>
  <w:style w:type="character" w:styleId="Refdecomentario">
    <w:name w:val="annotation reference"/>
    <w:uiPriority w:val="99"/>
    <w:semiHidden/>
    <w:unhideWhenUsed/>
    <w:rsid w:val="0363BEB3"/>
    <w:rPr>
      <w:sz w:val="16"/>
      <w:szCs w:val="16"/>
    </w:rPr>
  </w:style>
  <w:style w:type="paragraph" w:styleId="Textocomentario">
    <w:name w:val="annotation text"/>
    <w:basedOn w:val="Normal"/>
    <w:link w:val="TextocomentarioCar"/>
    <w:uiPriority w:val="99"/>
    <w:unhideWhenUsed/>
    <w:rsid w:val="00214929"/>
    <w:pPr>
      <w:spacing w:after="160"/>
    </w:pPr>
    <w:rPr>
      <w:sz w:val="20"/>
      <w:szCs w:val="20"/>
    </w:rPr>
  </w:style>
  <w:style w:type="character" w:customStyle="1" w:styleId="TextocomentarioCar">
    <w:name w:val="Texto comentario Car"/>
    <w:link w:val="Textocomentario"/>
    <w:uiPriority w:val="99"/>
    <w:rsid w:val="0363BEB3"/>
    <w:rPr>
      <w:sz w:val="20"/>
      <w:szCs w:val="20"/>
    </w:rPr>
  </w:style>
  <w:style w:type="paragraph" w:styleId="Sinespaciado">
    <w:name w:val="No Spacing"/>
    <w:uiPriority w:val="1"/>
    <w:qFormat/>
    <w:rsid w:val="00214929"/>
    <w:pPr>
      <w:spacing w:after="0" w:line="240" w:lineRule="auto"/>
    </w:pPr>
    <w:rPr>
      <w:kern w:val="2"/>
      <w14:ligatures w14:val="standardContextual"/>
    </w:rPr>
  </w:style>
  <w:style w:type="paragraph" w:styleId="Textodeglobo">
    <w:name w:val="Balloon Text"/>
    <w:basedOn w:val="Normal"/>
    <w:link w:val="TextodegloboCar"/>
    <w:uiPriority w:val="99"/>
    <w:semiHidden/>
    <w:unhideWhenUsed/>
    <w:rsid w:val="00214929"/>
    <w:rPr>
      <w:rFonts w:ascii="Segoe UI" w:hAnsi="Segoe UI" w:cs="Segoe UI"/>
      <w:sz w:val="18"/>
      <w:szCs w:val="18"/>
    </w:rPr>
  </w:style>
  <w:style w:type="character" w:customStyle="1" w:styleId="TextodegloboCar">
    <w:name w:val="Texto de globo Car"/>
    <w:link w:val="Textodeglobo"/>
    <w:uiPriority w:val="99"/>
    <w:semiHidden/>
    <w:rsid w:val="0363BEB3"/>
    <w:rPr>
      <w:rFonts w:ascii="Segoe UI" w:hAnsi="Segoe UI" w:cs="Segoe UI"/>
      <w:sz w:val="18"/>
      <w:szCs w:val="18"/>
      <w:lang w:val="es-ES"/>
    </w:rPr>
  </w:style>
  <w:style w:type="table" w:styleId="Tablaconcuadrcula">
    <w:name w:val="Table Grid"/>
    <w:basedOn w:val="Tablanormal"/>
    <w:uiPriority w:val="39"/>
    <w:rsid w:val="004D23E1"/>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uiPriority w:val="1"/>
    <w:rsid w:val="0363BEB3"/>
  </w:style>
  <w:style w:type="character" w:styleId="Textoennegrita">
    <w:name w:val="Strong"/>
    <w:uiPriority w:val="22"/>
    <w:qFormat/>
    <w:rsid w:val="0363BEB3"/>
    <w:rPr>
      <w:b/>
      <w:bCs/>
    </w:rPr>
  </w:style>
  <w:style w:type="character" w:customStyle="1" w:styleId="Ttulo1Car">
    <w:name w:val="Título 1 Car"/>
    <w:link w:val="Ttulo1"/>
    <w:uiPriority w:val="9"/>
    <w:rsid w:val="0363BEB3"/>
    <w:rPr>
      <w:rFonts w:asciiTheme="majorHAnsi" w:eastAsiaTheme="majorEastAsia" w:hAnsiTheme="majorHAnsi" w:cstheme="majorBidi"/>
      <w:color w:val="2E74B5" w:themeColor="accent1" w:themeShade="BF"/>
      <w:sz w:val="32"/>
      <w:szCs w:val="32"/>
      <w:lang w:val="es-ES"/>
    </w:rPr>
  </w:style>
  <w:style w:type="character" w:customStyle="1" w:styleId="Ttulo2Car">
    <w:name w:val="Título 2 Car"/>
    <w:link w:val="Ttulo2"/>
    <w:uiPriority w:val="9"/>
    <w:rsid w:val="0363BEB3"/>
    <w:rPr>
      <w:rFonts w:asciiTheme="majorHAnsi" w:eastAsiaTheme="majorEastAsia" w:hAnsiTheme="majorHAnsi" w:cstheme="majorBidi"/>
      <w:color w:val="2E74B5" w:themeColor="accent1" w:themeShade="BF"/>
      <w:sz w:val="26"/>
      <w:szCs w:val="26"/>
      <w:lang w:val="es-ES"/>
    </w:rPr>
  </w:style>
  <w:style w:type="paragraph" w:styleId="TtuloTDC">
    <w:name w:val="TOC Heading"/>
    <w:basedOn w:val="Ttulo1"/>
    <w:next w:val="Normal"/>
    <w:uiPriority w:val="39"/>
    <w:unhideWhenUsed/>
    <w:qFormat/>
    <w:rsid w:val="00C30FD4"/>
    <w:pPr>
      <w:spacing w:line="259" w:lineRule="auto"/>
      <w:outlineLvl w:val="9"/>
    </w:pPr>
    <w:rPr>
      <w:lang w:eastAsia="es-CO"/>
    </w:rPr>
  </w:style>
  <w:style w:type="paragraph" w:styleId="TDC1">
    <w:name w:val="toc 1"/>
    <w:basedOn w:val="Normal"/>
    <w:next w:val="Normal"/>
    <w:autoRedefine/>
    <w:uiPriority w:val="39"/>
    <w:unhideWhenUsed/>
    <w:rsid w:val="00C30FD4"/>
    <w:pPr>
      <w:spacing w:after="100"/>
    </w:pPr>
  </w:style>
  <w:style w:type="paragraph" w:styleId="TDC2">
    <w:name w:val="toc 2"/>
    <w:basedOn w:val="Normal"/>
    <w:next w:val="Normal"/>
    <w:autoRedefine/>
    <w:uiPriority w:val="39"/>
    <w:unhideWhenUsed/>
    <w:rsid w:val="00913C12"/>
    <w:pPr>
      <w:tabs>
        <w:tab w:val="left" w:pos="1200"/>
        <w:tab w:val="right" w:leader="dot" w:pos="8828"/>
      </w:tabs>
      <w:spacing w:after="100" w:line="360" w:lineRule="auto"/>
      <w:ind w:left="240"/>
    </w:pPr>
  </w:style>
  <w:style w:type="table" w:styleId="Tablanormal1">
    <w:name w:val="Plain Table 1"/>
    <w:basedOn w:val="Tablanormal"/>
    <w:uiPriority w:val="41"/>
    <w:rsid w:val="00C30FD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suntodelcomentario">
    <w:name w:val="annotation subject"/>
    <w:basedOn w:val="Textocomentario"/>
    <w:next w:val="Textocomentario"/>
    <w:link w:val="AsuntodelcomentarioCar"/>
    <w:uiPriority w:val="99"/>
    <w:semiHidden/>
    <w:unhideWhenUsed/>
    <w:rsid w:val="00790250"/>
    <w:pPr>
      <w:spacing w:after="0"/>
    </w:pPr>
    <w:rPr>
      <w:b/>
      <w:bCs/>
      <w:lang w:val="es-ES_tradnl"/>
    </w:rPr>
  </w:style>
  <w:style w:type="character" w:customStyle="1" w:styleId="AsuntodelcomentarioCar">
    <w:name w:val="Asunto del comentario Car"/>
    <w:basedOn w:val="TextocomentarioCar"/>
    <w:link w:val="Asuntodelcomentario"/>
    <w:uiPriority w:val="99"/>
    <w:semiHidden/>
    <w:rsid w:val="00790250"/>
    <w:rPr>
      <w:b/>
      <w:bCs/>
      <w:kern w:val="2"/>
      <w:sz w:val="20"/>
      <w:szCs w:val="20"/>
      <w:lang w:val="es-ES_tradnl"/>
      <w14:ligatures w14:val="standardContextual"/>
    </w:rPr>
  </w:style>
  <w:style w:type="paragraph" w:styleId="Textonotaalfinal">
    <w:name w:val="endnote text"/>
    <w:basedOn w:val="Normal"/>
    <w:uiPriority w:val="99"/>
    <w:semiHidden/>
    <w:unhideWhenUsed/>
    <w:rsid w:val="0363BEB3"/>
    <w:rPr>
      <w:sz w:val="20"/>
      <w:szCs w:val="20"/>
    </w:rPr>
  </w:style>
  <w:style w:type="character" w:styleId="Refdenotaalfinal">
    <w:name w:val="endnote reference"/>
    <w:uiPriority w:val="99"/>
    <w:semiHidden/>
    <w:unhideWhenUsed/>
    <w:rsid w:val="0363BEB3"/>
    <w:rPr>
      <w:vertAlign w:val="superscript"/>
    </w:rPr>
  </w:style>
  <w:style w:type="paragraph" w:styleId="Textonotapie">
    <w:name w:val="footnote text"/>
    <w:basedOn w:val="Normal"/>
    <w:link w:val="TextonotapieCar"/>
    <w:uiPriority w:val="99"/>
    <w:unhideWhenUsed/>
    <w:rsid w:val="0363BEB3"/>
    <w:rPr>
      <w:sz w:val="20"/>
      <w:szCs w:val="20"/>
    </w:rPr>
  </w:style>
  <w:style w:type="character" w:styleId="Refdenotaalpie">
    <w:name w:val="footnote reference"/>
    <w:uiPriority w:val="99"/>
    <w:semiHidden/>
    <w:unhideWhenUsed/>
    <w:rsid w:val="0363BEB3"/>
    <w:rPr>
      <w:vertAlign w:val="superscript"/>
    </w:rPr>
  </w:style>
  <w:style w:type="character" w:styleId="Hipervnculovisitado">
    <w:name w:val="FollowedHyperlink"/>
    <w:basedOn w:val="Fuentedeprrafopredeter"/>
    <w:uiPriority w:val="99"/>
    <w:semiHidden/>
    <w:unhideWhenUsed/>
    <w:rsid w:val="00693CFD"/>
    <w:rPr>
      <w:color w:val="954F72" w:themeColor="followedHyperlink"/>
      <w:u w:val="single"/>
    </w:rPr>
  </w:style>
  <w:style w:type="paragraph" w:styleId="Encabezado">
    <w:name w:val="header"/>
    <w:basedOn w:val="Normal"/>
    <w:link w:val="EncabezadoCar"/>
    <w:uiPriority w:val="99"/>
    <w:unhideWhenUsed/>
    <w:rsid w:val="00C07EF1"/>
    <w:pPr>
      <w:tabs>
        <w:tab w:val="center" w:pos="4419"/>
        <w:tab w:val="right" w:pos="8838"/>
      </w:tabs>
    </w:pPr>
  </w:style>
  <w:style w:type="character" w:customStyle="1" w:styleId="EncabezadoCar">
    <w:name w:val="Encabezado Car"/>
    <w:basedOn w:val="Fuentedeprrafopredeter"/>
    <w:link w:val="Encabezado"/>
    <w:uiPriority w:val="99"/>
    <w:rsid w:val="00C07EF1"/>
    <w:rPr>
      <w:kern w:val="2"/>
      <w:sz w:val="24"/>
      <w:szCs w:val="24"/>
      <w:lang w:val="es-ES_tradnl"/>
      <w14:ligatures w14:val="standardContextual"/>
    </w:rPr>
  </w:style>
  <w:style w:type="paragraph" w:styleId="Piedepgina">
    <w:name w:val="footer"/>
    <w:basedOn w:val="Normal"/>
    <w:link w:val="PiedepginaCar"/>
    <w:uiPriority w:val="99"/>
    <w:unhideWhenUsed/>
    <w:rsid w:val="00C07EF1"/>
    <w:pPr>
      <w:tabs>
        <w:tab w:val="center" w:pos="4419"/>
        <w:tab w:val="right" w:pos="8838"/>
      </w:tabs>
    </w:pPr>
  </w:style>
  <w:style w:type="character" w:customStyle="1" w:styleId="PiedepginaCar">
    <w:name w:val="Pie de página Car"/>
    <w:basedOn w:val="Fuentedeprrafopredeter"/>
    <w:link w:val="Piedepgina"/>
    <w:uiPriority w:val="99"/>
    <w:rsid w:val="00C07EF1"/>
    <w:rPr>
      <w:kern w:val="2"/>
      <w:sz w:val="24"/>
      <w:szCs w:val="24"/>
      <w:lang w:val="es-ES_tradnl"/>
      <w14:ligatures w14:val="standardContextual"/>
    </w:rPr>
  </w:style>
  <w:style w:type="paragraph" w:styleId="Subttulo">
    <w:name w:val="Subtitle"/>
    <w:basedOn w:val="Normal"/>
    <w:next w:val="Normal"/>
    <w:link w:val="SubttuloCar"/>
    <w:uiPriority w:val="11"/>
    <w:qFormat/>
    <w:rsid w:val="00104193"/>
    <w:pPr>
      <w:numPr>
        <w:ilvl w:val="1"/>
      </w:numPr>
      <w:spacing w:after="160"/>
    </w:pPr>
    <w:rPr>
      <w:rFonts w:eastAsiaTheme="minorEastAsia"/>
      <w:color w:val="5A5A5A" w:themeColor="text1" w:themeTint="A5"/>
      <w:spacing w:val="15"/>
      <w:sz w:val="22"/>
      <w:szCs w:val="22"/>
    </w:rPr>
  </w:style>
  <w:style w:type="character" w:customStyle="1" w:styleId="SubttuloCar">
    <w:name w:val="Subtítulo Car"/>
    <w:basedOn w:val="Fuentedeprrafopredeter"/>
    <w:link w:val="Subttulo"/>
    <w:uiPriority w:val="11"/>
    <w:rsid w:val="00104193"/>
    <w:rPr>
      <w:rFonts w:eastAsiaTheme="minorEastAsia"/>
      <w:color w:val="5A5A5A" w:themeColor="text1" w:themeTint="A5"/>
      <w:spacing w:val="15"/>
      <w:kern w:val="2"/>
      <w:lang w:val="es-ES_tradnl"/>
      <w14:ligatures w14:val="standardContextual"/>
    </w:rPr>
  </w:style>
  <w:style w:type="character" w:customStyle="1" w:styleId="normaltextrun">
    <w:name w:val="normaltextrun"/>
    <w:basedOn w:val="Fuentedeprrafopredeter"/>
    <w:rsid w:val="00872658"/>
  </w:style>
  <w:style w:type="character" w:customStyle="1" w:styleId="eop">
    <w:name w:val="eop"/>
    <w:basedOn w:val="Fuentedeprrafopredeter"/>
    <w:rsid w:val="00872658"/>
  </w:style>
  <w:style w:type="paragraph" w:styleId="Revisin">
    <w:name w:val="Revision"/>
    <w:hidden/>
    <w:uiPriority w:val="99"/>
    <w:semiHidden/>
    <w:rsid w:val="00CD3FAA"/>
    <w:pPr>
      <w:spacing w:after="0" w:line="240" w:lineRule="auto"/>
    </w:pPr>
    <w:rPr>
      <w:kern w:val="2"/>
      <w:sz w:val="24"/>
      <w:szCs w:val="24"/>
      <w:lang w:val="es-ES_tradnl"/>
      <w14:ligatures w14:val="standardContextual"/>
    </w:rPr>
  </w:style>
  <w:style w:type="paragraph" w:styleId="Descripcin">
    <w:name w:val="caption"/>
    <w:basedOn w:val="Normal"/>
    <w:next w:val="Normal"/>
    <w:uiPriority w:val="35"/>
    <w:unhideWhenUsed/>
    <w:qFormat/>
    <w:rsid w:val="000F6EB0"/>
    <w:pPr>
      <w:spacing w:after="200"/>
    </w:pPr>
    <w:rPr>
      <w:i/>
      <w:iCs/>
      <w:color w:val="44546A" w:themeColor="text2"/>
      <w:sz w:val="18"/>
      <w:szCs w:val="18"/>
    </w:rPr>
  </w:style>
  <w:style w:type="character" w:customStyle="1" w:styleId="Mencinsinresolver1">
    <w:name w:val="Mención sin resolver1"/>
    <w:basedOn w:val="Fuentedeprrafopredeter"/>
    <w:uiPriority w:val="99"/>
    <w:semiHidden/>
    <w:unhideWhenUsed/>
    <w:rsid w:val="00DC2209"/>
    <w:rPr>
      <w:color w:val="605E5C"/>
      <w:shd w:val="clear" w:color="auto" w:fill="E1DFDD"/>
    </w:rPr>
  </w:style>
  <w:style w:type="paragraph" w:styleId="Tabladeilustraciones">
    <w:name w:val="table of figures"/>
    <w:basedOn w:val="Normal"/>
    <w:next w:val="Normal"/>
    <w:uiPriority w:val="99"/>
    <w:unhideWhenUsed/>
    <w:rsid w:val="008036C2"/>
  </w:style>
  <w:style w:type="character" w:customStyle="1" w:styleId="Ttulo4Car">
    <w:name w:val="Título 4 Car"/>
    <w:basedOn w:val="Fuentedeprrafopredeter"/>
    <w:link w:val="Ttulo4"/>
    <w:uiPriority w:val="9"/>
    <w:semiHidden/>
    <w:rsid w:val="00B20651"/>
    <w:rPr>
      <w:rFonts w:asciiTheme="majorHAnsi" w:eastAsiaTheme="majorEastAsia" w:hAnsiTheme="majorHAnsi" w:cstheme="majorBidi"/>
      <w:i/>
      <w:iCs/>
      <w:color w:val="2E74B5" w:themeColor="accent1" w:themeShade="BF"/>
      <w:kern w:val="2"/>
      <w:sz w:val="24"/>
      <w:szCs w:val="24"/>
      <w:lang w:val="es-ES_tradnl"/>
      <w14:ligatures w14:val="standardContextual"/>
    </w:rPr>
  </w:style>
  <w:style w:type="character" w:customStyle="1" w:styleId="Ttulo3Car">
    <w:name w:val="Título 3 Car"/>
    <w:basedOn w:val="Fuentedeprrafopredeter"/>
    <w:link w:val="Ttulo3"/>
    <w:uiPriority w:val="9"/>
    <w:rsid w:val="00B20651"/>
    <w:rPr>
      <w:rFonts w:asciiTheme="majorHAnsi" w:eastAsiaTheme="majorEastAsia" w:hAnsiTheme="majorHAnsi" w:cstheme="majorBidi"/>
      <w:color w:val="1F4D78" w:themeColor="accent1" w:themeShade="7F"/>
      <w:kern w:val="2"/>
      <w:sz w:val="24"/>
      <w:szCs w:val="24"/>
      <w:lang w:val="es-ES_tradnl"/>
      <w14:ligatures w14:val="standardContextual"/>
    </w:rPr>
  </w:style>
  <w:style w:type="character" w:customStyle="1" w:styleId="Mencinsinresolver2">
    <w:name w:val="Mención sin resolver2"/>
    <w:basedOn w:val="Fuentedeprrafopredeter"/>
    <w:uiPriority w:val="99"/>
    <w:semiHidden/>
    <w:unhideWhenUsed/>
    <w:rsid w:val="00CF2306"/>
    <w:rPr>
      <w:color w:val="605E5C"/>
      <w:shd w:val="clear" w:color="auto" w:fill="E1DFDD"/>
    </w:rPr>
  </w:style>
  <w:style w:type="character" w:styleId="Mencinsinresolver">
    <w:name w:val="Unresolved Mention"/>
    <w:basedOn w:val="Fuentedeprrafopredeter"/>
    <w:uiPriority w:val="99"/>
    <w:semiHidden/>
    <w:unhideWhenUsed/>
    <w:rsid w:val="00704377"/>
    <w:rPr>
      <w:color w:val="605E5C"/>
      <w:shd w:val="clear" w:color="auto" w:fill="E1DFDD"/>
    </w:rPr>
  </w:style>
  <w:style w:type="character" w:customStyle="1" w:styleId="s3">
    <w:name w:val="s3"/>
    <w:basedOn w:val="Fuentedeprrafopredeter"/>
    <w:rsid w:val="007C65C4"/>
  </w:style>
  <w:style w:type="paragraph" w:customStyle="1" w:styleId="p2">
    <w:name w:val="p2"/>
    <w:basedOn w:val="Normal"/>
    <w:rsid w:val="007C65C4"/>
    <w:pPr>
      <w:spacing w:before="100" w:beforeAutospacing="1" w:after="100" w:afterAutospacing="1"/>
    </w:pPr>
  </w:style>
  <w:style w:type="paragraph" w:customStyle="1" w:styleId="paragraph">
    <w:name w:val="paragraph"/>
    <w:basedOn w:val="Normal"/>
    <w:rsid w:val="00913C12"/>
    <w:pPr>
      <w:spacing w:before="100" w:beforeAutospacing="1" w:after="100" w:afterAutospacing="1"/>
    </w:pPr>
  </w:style>
  <w:style w:type="character" w:customStyle="1" w:styleId="scxw66536647">
    <w:name w:val="scxw66536647"/>
    <w:basedOn w:val="Fuentedeprrafopredeter"/>
    <w:rsid w:val="00913C12"/>
  </w:style>
  <w:style w:type="table" w:styleId="Tabladelista4-nfasis1">
    <w:name w:val="List Table 4 Accent 1"/>
    <w:basedOn w:val="Tabla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DC3">
    <w:name w:val="toc 3"/>
    <w:basedOn w:val="Normal"/>
    <w:next w:val="Normal"/>
    <w:autoRedefine/>
    <w:uiPriority w:val="39"/>
    <w:unhideWhenUsed/>
    <w:rsid w:val="00EA3126"/>
    <w:pPr>
      <w:spacing w:after="100"/>
      <w:ind w:left="480"/>
    </w:pPr>
  </w:style>
  <w:style w:type="character" w:customStyle="1" w:styleId="TextonotapieCar">
    <w:name w:val="Texto nota pie Car"/>
    <w:basedOn w:val="Fuentedeprrafopredeter"/>
    <w:link w:val="Textonotapie"/>
    <w:uiPriority w:val="99"/>
    <w:rsid w:val="00F81D98"/>
    <w:rPr>
      <w:rFonts w:ascii="Times New Roman" w:eastAsia="Times New Roman" w:hAnsi="Times New Roman" w:cs="Times New Roman"/>
      <w:sz w:val="20"/>
      <w:szCs w:val="20"/>
      <w:lang w:eastAsia="es-MX"/>
    </w:rPr>
  </w:style>
  <w:style w:type="table" w:styleId="Tablaconcuadrcula4-nfasis5">
    <w:name w:val="Grid Table 4 Accent 5"/>
    <w:basedOn w:val="Tablanormal"/>
    <w:uiPriority w:val="49"/>
    <w:rsid w:val="00F81D98"/>
    <w:pPr>
      <w:spacing w:after="0" w:line="240" w:lineRule="auto"/>
    </w:pPr>
    <w:rPr>
      <w:kern w:val="2"/>
      <w:sz w:val="24"/>
      <w:szCs w:val="24"/>
      <w14:ligatures w14:val="standardContextual"/>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3286">
      <w:bodyDiv w:val="1"/>
      <w:marLeft w:val="0"/>
      <w:marRight w:val="0"/>
      <w:marTop w:val="0"/>
      <w:marBottom w:val="0"/>
      <w:divBdr>
        <w:top w:val="none" w:sz="0" w:space="0" w:color="auto"/>
        <w:left w:val="none" w:sz="0" w:space="0" w:color="auto"/>
        <w:bottom w:val="none" w:sz="0" w:space="0" w:color="auto"/>
        <w:right w:val="none" w:sz="0" w:space="0" w:color="auto"/>
      </w:divBdr>
    </w:div>
    <w:div w:id="125780074">
      <w:bodyDiv w:val="1"/>
      <w:marLeft w:val="0"/>
      <w:marRight w:val="0"/>
      <w:marTop w:val="0"/>
      <w:marBottom w:val="0"/>
      <w:divBdr>
        <w:top w:val="none" w:sz="0" w:space="0" w:color="auto"/>
        <w:left w:val="none" w:sz="0" w:space="0" w:color="auto"/>
        <w:bottom w:val="none" w:sz="0" w:space="0" w:color="auto"/>
        <w:right w:val="none" w:sz="0" w:space="0" w:color="auto"/>
      </w:divBdr>
    </w:div>
    <w:div w:id="172959380">
      <w:bodyDiv w:val="1"/>
      <w:marLeft w:val="0"/>
      <w:marRight w:val="0"/>
      <w:marTop w:val="0"/>
      <w:marBottom w:val="0"/>
      <w:divBdr>
        <w:top w:val="none" w:sz="0" w:space="0" w:color="auto"/>
        <w:left w:val="none" w:sz="0" w:space="0" w:color="auto"/>
        <w:bottom w:val="none" w:sz="0" w:space="0" w:color="auto"/>
        <w:right w:val="none" w:sz="0" w:space="0" w:color="auto"/>
      </w:divBdr>
    </w:div>
    <w:div w:id="173812524">
      <w:bodyDiv w:val="1"/>
      <w:marLeft w:val="0"/>
      <w:marRight w:val="0"/>
      <w:marTop w:val="0"/>
      <w:marBottom w:val="0"/>
      <w:divBdr>
        <w:top w:val="none" w:sz="0" w:space="0" w:color="auto"/>
        <w:left w:val="none" w:sz="0" w:space="0" w:color="auto"/>
        <w:bottom w:val="none" w:sz="0" w:space="0" w:color="auto"/>
        <w:right w:val="none" w:sz="0" w:space="0" w:color="auto"/>
      </w:divBdr>
    </w:div>
    <w:div w:id="174464542">
      <w:bodyDiv w:val="1"/>
      <w:marLeft w:val="0"/>
      <w:marRight w:val="0"/>
      <w:marTop w:val="0"/>
      <w:marBottom w:val="0"/>
      <w:divBdr>
        <w:top w:val="none" w:sz="0" w:space="0" w:color="auto"/>
        <w:left w:val="none" w:sz="0" w:space="0" w:color="auto"/>
        <w:bottom w:val="none" w:sz="0" w:space="0" w:color="auto"/>
        <w:right w:val="none" w:sz="0" w:space="0" w:color="auto"/>
      </w:divBdr>
    </w:div>
    <w:div w:id="214200642">
      <w:bodyDiv w:val="1"/>
      <w:marLeft w:val="0"/>
      <w:marRight w:val="0"/>
      <w:marTop w:val="0"/>
      <w:marBottom w:val="0"/>
      <w:divBdr>
        <w:top w:val="none" w:sz="0" w:space="0" w:color="auto"/>
        <w:left w:val="none" w:sz="0" w:space="0" w:color="auto"/>
        <w:bottom w:val="none" w:sz="0" w:space="0" w:color="auto"/>
        <w:right w:val="none" w:sz="0" w:space="0" w:color="auto"/>
      </w:divBdr>
    </w:div>
    <w:div w:id="325473264">
      <w:bodyDiv w:val="1"/>
      <w:marLeft w:val="0"/>
      <w:marRight w:val="0"/>
      <w:marTop w:val="0"/>
      <w:marBottom w:val="0"/>
      <w:divBdr>
        <w:top w:val="none" w:sz="0" w:space="0" w:color="auto"/>
        <w:left w:val="none" w:sz="0" w:space="0" w:color="auto"/>
        <w:bottom w:val="none" w:sz="0" w:space="0" w:color="auto"/>
        <w:right w:val="none" w:sz="0" w:space="0" w:color="auto"/>
      </w:divBdr>
    </w:div>
    <w:div w:id="399210655">
      <w:bodyDiv w:val="1"/>
      <w:marLeft w:val="0"/>
      <w:marRight w:val="0"/>
      <w:marTop w:val="0"/>
      <w:marBottom w:val="0"/>
      <w:divBdr>
        <w:top w:val="none" w:sz="0" w:space="0" w:color="auto"/>
        <w:left w:val="none" w:sz="0" w:space="0" w:color="auto"/>
        <w:bottom w:val="none" w:sz="0" w:space="0" w:color="auto"/>
        <w:right w:val="none" w:sz="0" w:space="0" w:color="auto"/>
      </w:divBdr>
    </w:div>
    <w:div w:id="477891131">
      <w:bodyDiv w:val="1"/>
      <w:marLeft w:val="0"/>
      <w:marRight w:val="0"/>
      <w:marTop w:val="0"/>
      <w:marBottom w:val="0"/>
      <w:divBdr>
        <w:top w:val="none" w:sz="0" w:space="0" w:color="auto"/>
        <w:left w:val="none" w:sz="0" w:space="0" w:color="auto"/>
        <w:bottom w:val="none" w:sz="0" w:space="0" w:color="auto"/>
        <w:right w:val="none" w:sz="0" w:space="0" w:color="auto"/>
      </w:divBdr>
      <w:divsChild>
        <w:div w:id="1757969344">
          <w:marLeft w:val="0"/>
          <w:marRight w:val="0"/>
          <w:marTop w:val="0"/>
          <w:marBottom w:val="0"/>
          <w:divBdr>
            <w:top w:val="none" w:sz="0" w:space="0" w:color="auto"/>
            <w:left w:val="none" w:sz="0" w:space="0" w:color="auto"/>
            <w:bottom w:val="none" w:sz="0" w:space="0" w:color="auto"/>
            <w:right w:val="none" w:sz="0" w:space="0" w:color="auto"/>
          </w:divBdr>
        </w:div>
      </w:divsChild>
    </w:div>
    <w:div w:id="568348949">
      <w:bodyDiv w:val="1"/>
      <w:marLeft w:val="0"/>
      <w:marRight w:val="0"/>
      <w:marTop w:val="0"/>
      <w:marBottom w:val="0"/>
      <w:divBdr>
        <w:top w:val="none" w:sz="0" w:space="0" w:color="auto"/>
        <w:left w:val="none" w:sz="0" w:space="0" w:color="auto"/>
        <w:bottom w:val="none" w:sz="0" w:space="0" w:color="auto"/>
        <w:right w:val="none" w:sz="0" w:space="0" w:color="auto"/>
      </w:divBdr>
    </w:div>
    <w:div w:id="574778811">
      <w:bodyDiv w:val="1"/>
      <w:marLeft w:val="0"/>
      <w:marRight w:val="0"/>
      <w:marTop w:val="0"/>
      <w:marBottom w:val="0"/>
      <w:divBdr>
        <w:top w:val="none" w:sz="0" w:space="0" w:color="auto"/>
        <w:left w:val="none" w:sz="0" w:space="0" w:color="auto"/>
        <w:bottom w:val="none" w:sz="0" w:space="0" w:color="auto"/>
        <w:right w:val="none" w:sz="0" w:space="0" w:color="auto"/>
      </w:divBdr>
    </w:div>
    <w:div w:id="593906018">
      <w:bodyDiv w:val="1"/>
      <w:marLeft w:val="0"/>
      <w:marRight w:val="0"/>
      <w:marTop w:val="0"/>
      <w:marBottom w:val="0"/>
      <w:divBdr>
        <w:top w:val="none" w:sz="0" w:space="0" w:color="auto"/>
        <w:left w:val="none" w:sz="0" w:space="0" w:color="auto"/>
        <w:bottom w:val="none" w:sz="0" w:space="0" w:color="auto"/>
        <w:right w:val="none" w:sz="0" w:space="0" w:color="auto"/>
      </w:divBdr>
    </w:div>
    <w:div w:id="618948937">
      <w:bodyDiv w:val="1"/>
      <w:marLeft w:val="0"/>
      <w:marRight w:val="0"/>
      <w:marTop w:val="0"/>
      <w:marBottom w:val="0"/>
      <w:divBdr>
        <w:top w:val="none" w:sz="0" w:space="0" w:color="auto"/>
        <w:left w:val="none" w:sz="0" w:space="0" w:color="auto"/>
        <w:bottom w:val="none" w:sz="0" w:space="0" w:color="auto"/>
        <w:right w:val="none" w:sz="0" w:space="0" w:color="auto"/>
      </w:divBdr>
    </w:div>
    <w:div w:id="621692853">
      <w:bodyDiv w:val="1"/>
      <w:marLeft w:val="0"/>
      <w:marRight w:val="0"/>
      <w:marTop w:val="0"/>
      <w:marBottom w:val="0"/>
      <w:divBdr>
        <w:top w:val="none" w:sz="0" w:space="0" w:color="auto"/>
        <w:left w:val="none" w:sz="0" w:space="0" w:color="auto"/>
        <w:bottom w:val="none" w:sz="0" w:space="0" w:color="auto"/>
        <w:right w:val="none" w:sz="0" w:space="0" w:color="auto"/>
      </w:divBdr>
    </w:div>
    <w:div w:id="635600200">
      <w:bodyDiv w:val="1"/>
      <w:marLeft w:val="0"/>
      <w:marRight w:val="0"/>
      <w:marTop w:val="0"/>
      <w:marBottom w:val="0"/>
      <w:divBdr>
        <w:top w:val="none" w:sz="0" w:space="0" w:color="auto"/>
        <w:left w:val="none" w:sz="0" w:space="0" w:color="auto"/>
        <w:bottom w:val="none" w:sz="0" w:space="0" w:color="auto"/>
        <w:right w:val="none" w:sz="0" w:space="0" w:color="auto"/>
      </w:divBdr>
    </w:div>
    <w:div w:id="870728522">
      <w:bodyDiv w:val="1"/>
      <w:marLeft w:val="0"/>
      <w:marRight w:val="0"/>
      <w:marTop w:val="0"/>
      <w:marBottom w:val="0"/>
      <w:divBdr>
        <w:top w:val="none" w:sz="0" w:space="0" w:color="auto"/>
        <w:left w:val="none" w:sz="0" w:space="0" w:color="auto"/>
        <w:bottom w:val="none" w:sz="0" w:space="0" w:color="auto"/>
        <w:right w:val="none" w:sz="0" w:space="0" w:color="auto"/>
      </w:divBdr>
    </w:div>
    <w:div w:id="890656879">
      <w:bodyDiv w:val="1"/>
      <w:marLeft w:val="0"/>
      <w:marRight w:val="0"/>
      <w:marTop w:val="0"/>
      <w:marBottom w:val="0"/>
      <w:divBdr>
        <w:top w:val="none" w:sz="0" w:space="0" w:color="auto"/>
        <w:left w:val="none" w:sz="0" w:space="0" w:color="auto"/>
        <w:bottom w:val="none" w:sz="0" w:space="0" w:color="auto"/>
        <w:right w:val="none" w:sz="0" w:space="0" w:color="auto"/>
      </w:divBdr>
      <w:divsChild>
        <w:div w:id="272178843">
          <w:marLeft w:val="0"/>
          <w:marRight w:val="0"/>
          <w:marTop w:val="0"/>
          <w:marBottom w:val="0"/>
          <w:divBdr>
            <w:top w:val="none" w:sz="0" w:space="0" w:color="auto"/>
            <w:left w:val="none" w:sz="0" w:space="0" w:color="auto"/>
            <w:bottom w:val="none" w:sz="0" w:space="0" w:color="auto"/>
            <w:right w:val="none" w:sz="0" w:space="0" w:color="auto"/>
          </w:divBdr>
        </w:div>
        <w:div w:id="578028244">
          <w:marLeft w:val="0"/>
          <w:marRight w:val="0"/>
          <w:marTop w:val="0"/>
          <w:marBottom w:val="0"/>
          <w:divBdr>
            <w:top w:val="none" w:sz="0" w:space="0" w:color="auto"/>
            <w:left w:val="none" w:sz="0" w:space="0" w:color="auto"/>
            <w:bottom w:val="none" w:sz="0" w:space="0" w:color="auto"/>
            <w:right w:val="none" w:sz="0" w:space="0" w:color="auto"/>
          </w:divBdr>
        </w:div>
        <w:div w:id="590941029">
          <w:marLeft w:val="0"/>
          <w:marRight w:val="0"/>
          <w:marTop w:val="0"/>
          <w:marBottom w:val="0"/>
          <w:divBdr>
            <w:top w:val="none" w:sz="0" w:space="0" w:color="auto"/>
            <w:left w:val="none" w:sz="0" w:space="0" w:color="auto"/>
            <w:bottom w:val="none" w:sz="0" w:space="0" w:color="auto"/>
            <w:right w:val="none" w:sz="0" w:space="0" w:color="auto"/>
          </w:divBdr>
        </w:div>
        <w:div w:id="650866221">
          <w:marLeft w:val="0"/>
          <w:marRight w:val="0"/>
          <w:marTop w:val="0"/>
          <w:marBottom w:val="0"/>
          <w:divBdr>
            <w:top w:val="none" w:sz="0" w:space="0" w:color="auto"/>
            <w:left w:val="none" w:sz="0" w:space="0" w:color="auto"/>
            <w:bottom w:val="none" w:sz="0" w:space="0" w:color="auto"/>
            <w:right w:val="none" w:sz="0" w:space="0" w:color="auto"/>
          </w:divBdr>
        </w:div>
        <w:div w:id="944077415">
          <w:marLeft w:val="0"/>
          <w:marRight w:val="0"/>
          <w:marTop w:val="0"/>
          <w:marBottom w:val="0"/>
          <w:divBdr>
            <w:top w:val="none" w:sz="0" w:space="0" w:color="auto"/>
            <w:left w:val="none" w:sz="0" w:space="0" w:color="auto"/>
            <w:bottom w:val="none" w:sz="0" w:space="0" w:color="auto"/>
            <w:right w:val="none" w:sz="0" w:space="0" w:color="auto"/>
          </w:divBdr>
        </w:div>
        <w:div w:id="984508835">
          <w:marLeft w:val="0"/>
          <w:marRight w:val="0"/>
          <w:marTop w:val="0"/>
          <w:marBottom w:val="0"/>
          <w:divBdr>
            <w:top w:val="none" w:sz="0" w:space="0" w:color="auto"/>
            <w:left w:val="none" w:sz="0" w:space="0" w:color="auto"/>
            <w:bottom w:val="none" w:sz="0" w:space="0" w:color="auto"/>
            <w:right w:val="none" w:sz="0" w:space="0" w:color="auto"/>
          </w:divBdr>
          <w:divsChild>
            <w:div w:id="620957625">
              <w:marLeft w:val="-75"/>
              <w:marRight w:val="0"/>
              <w:marTop w:val="30"/>
              <w:marBottom w:val="30"/>
              <w:divBdr>
                <w:top w:val="none" w:sz="0" w:space="0" w:color="auto"/>
                <w:left w:val="none" w:sz="0" w:space="0" w:color="auto"/>
                <w:bottom w:val="none" w:sz="0" w:space="0" w:color="auto"/>
                <w:right w:val="none" w:sz="0" w:space="0" w:color="auto"/>
              </w:divBdr>
              <w:divsChild>
                <w:div w:id="1931433">
                  <w:marLeft w:val="0"/>
                  <w:marRight w:val="0"/>
                  <w:marTop w:val="0"/>
                  <w:marBottom w:val="0"/>
                  <w:divBdr>
                    <w:top w:val="none" w:sz="0" w:space="0" w:color="auto"/>
                    <w:left w:val="none" w:sz="0" w:space="0" w:color="auto"/>
                    <w:bottom w:val="none" w:sz="0" w:space="0" w:color="auto"/>
                    <w:right w:val="none" w:sz="0" w:space="0" w:color="auto"/>
                  </w:divBdr>
                  <w:divsChild>
                    <w:div w:id="285504817">
                      <w:marLeft w:val="0"/>
                      <w:marRight w:val="0"/>
                      <w:marTop w:val="0"/>
                      <w:marBottom w:val="0"/>
                      <w:divBdr>
                        <w:top w:val="none" w:sz="0" w:space="0" w:color="auto"/>
                        <w:left w:val="none" w:sz="0" w:space="0" w:color="auto"/>
                        <w:bottom w:val="none" w:sz="0" w:space="0" w:color="auto"/>
                        <w:right w:val="none" w:sz="0" w:space="0" w:color="auto"/>
                      </w:divBdr>
                    </w:div>
                    <w:div w:id="479150094">
                      <w:marLeft w:val="0"/>
                      <w:marRight w:val="0"/>
                      <w:marTop w:val="0"/>
                      <w:marBottom w:val="0"/>
                      <w:divBdr>
                        <w:top w:val="none" w:sz="0" w:space="0" w:color="auto"/>
                        <w:left w:val="none" w:sz="0" w:space="0" w:color="auto"/>
                        <w:bottom w:val="none" w:sz="0" w:space="0" w:color="auto"/>
                        <w:right w:val="none" w:sz="0" w:space="0" w:color="auto"/>
                      </w:divBdr>
                    </w:div>
                    <w:div w:id="1914580021">
                      <w:marLeft w:val="0"/>
                      <w:marRight w:val="0"/>
                      <w:marTop w:val="0"/>
                      <w:marBottom w:val="0"/>
                      <w:divBdr>
                        <w:top w:val="none" w:sz="0" w:space="0" w:color="auto"/>
                        <w:left w:val="none" w:sz="0" w:space="0" w:color="auto"/>
                        <w:bottom w:val="none" w:sz="0" w:space="0" w:color="auto"/>
                        <w:right w:val="none" w:sz="0" w:space="0" w:color="auto"/>
                      </w:divBdr>
                    </w:div>
                    <w:div w:id="2057579417">
                      <w:marLeft w:val="0"/>
                      <w:marRight w:val="0"/>
                      <w:marTop w:val="0"/>
                      <w:marBottom w:val="0"/>
                      <w:divBdr>
                        <w:top w:val="none" w:sz="0" w:space="0" w:color="auto"/>
                        <w:left w:val="none" w:sz="0" w:space="0" w:color="auto"/>
                        <w:bottom w:val="none" w:sz="0" w:space="0" w:color="auto"/>
                        <w:right w:val="none" w:sz="0" w:space="0" w:color="auto"/>
                      </w:divBdr>
                    </w:div>
                  </w:divsChild>
                </w:div>
                <w:div w:id="15079389">
                  <w:marLeft w:val="0"/>
                  <w:marRight w:val="0"/>
                  <w:marTop w:val="0"/>
                  <w:marBottom w:val="0"/>
                  <w:divBdr>
                    <w:top w:val="none" w:sz="0" w:space="0" w:color="auto"/>
                    <w:left w:val="none" w:sz="0" w:space="0" w:color="auto"/>
                    <w:bottom w:val="none" w:sz="0" w:space="0" w:color="auto"/>
                    <w:right w:val="none" w:sz="0" w:space="0" w:color="auto"/>
                  </w:divBdr>
                  <w:divsChild>
                    <w:div w:id="1972905133">
                      <w:marLeft w:val="0"/>
                      <w:marRight w:val="0"/>
                      <w:marTop w:val="0"/>
                      <w:marBottom w:val="0"/>
                      <w:divBdr>
                        <w:top w:val="none" w:sz="0" w:space="0" w:color="auto"/>
                        <w:left w:val="none" w:sz="0" w:space="0" w:color="auto"/>
                        <w:bottom w:val="none" w:sz="0" w:space="0" w:color="auto"/>
                        <w:right w:val="none" w:sz="0" w:space="0" w:color="auto"/>
                      </w:divBdr>
                    </w:div>
                  </w:divsChild>
                </w:div>
                <w:div w:id="41097312">
                  <w:marLeft w:val="0"/>
                  <w:marRight w:val="0"/>
                  <w:marTop w:val="0"/>
                  <w:marBottom w:val="0"/>
                  <w:divBdr>
                    <w:top w:val="none" w:sz="0" w:space="0" w:color="auto"/>
                    <w:left w:val="none" w:sz="0" w:space="0" w:color="auto"/>
                    <w:bottom w:val="none" w:sz="0" w:space="0" w:color="auto"/>
                    <w:right w:val="none" w:sz="0" w:space="0" w:color="auto"/>
                  </w:divBdr>
                  <w:divsChild>
                    <w:div w:id="126047833">
                      <w:marLeft w:val="0"/>
                      <w:marRight w:val="0"/>
                      <w:marTop w:val="0"/>
                      <w:marBottom w:val="0"/>
                      <w:divBdr>
                        <w:top w:val="none" w:sz="0" w:space="0" w:color="auto"/>
                        <w:left w:val="none" w:sz="0" w:space="0" w:color="auto"/>
                        <w:bottom w:val="none" w:sz="0" w:space="0" w:color="auto"/>
                        <w:right w:val="none" w:sz="0" w:space="0" w:color="auto"/>
                      </w:divBdr>
                    </w:div>
                    <w:div w:id="817575079">
                      <w:marLeft w:val="0"/>
                      <w:marRight w:val="0"/>
                      <w:marTop w:val="0"/>
                      <w:marBottom w:val="0"/>
                      <w:divBdr>
                        <w:top w:val="none" w:sz="0" w:space="0" w:color="auto"/>
                        <w:left w:val="none" w:sz="0" w:space="0" w:color="auto"/>
                        <w:bottom w:val="none" w:sz="0" w:space="0" w:color="auto"/>
                        <w:right w:val="none" w:sz="0" w:space="0" w:color="auto"/>
                      </w:divBdr>
                    </w:div>
                  </w:divsChild>
                </w:div>
                <w:div w:id="320163871">
                  <w:marLeft w:val="0"/>
                  <w:marRight w:val="0"/>
                  <w:marTop w:val="0"/>
                  <w:marBottom w:val="0"/>
                  <w:divBdr>
                    <w:top w:val="none" w:sz="0" w:space="0" w:color="auto"/>
                    <w:left w:val="none" w:sz="0" w:space="0" w:color="auto"/>
                    <w:bottom w:val="none" w:sz="0" w:space="0" w:color="auto"/>
                    <w:right w:val="none" w:sz="0" w:space="0" w:color="auto"/>
                  </w:divBdr>
                  <w:divsChild>
                    <w:div w:id="129325394">
                      <w:marLeft w:val="0"/>
                      <w:marRight w:val="0"/>
                      <w:marTop w:val="0"/>
                      <w:marBottom w:val="0"/>
                      <w:divBdr>
                        <w:top w:val="none" w:sz="0" w:space="0" w:color="auto"/>
                        <w:left w:val="none" w:sz="0" w:space="0" w:color="auto"/>
                        <w:bottom w:val="none" w:sz="0" w:space="0" w:color="auto"/>
                        <w:right w:val="none" w:sz="0" w:space="0" w:color="auto"/>
                      </w:divBdr>
                    </w:div>
                    <w:div w:id="1076122513">
                      <w:marLeft w:val="0"/>
                      <w:marRight w:val="0"/>
                      <w:marTop w:val="0"/>
                      <w:marBottom w:val="0"/>
                      <w:divBdr>
                        <w:top w:val="none" w:sz="0" w:space="0" w:color="auto"/>
                        <w:left w:val="none" w:sz="0" w:space="0" w:color="auto"/>
                        <w:bottom w:val="none" w:sz="0" w:space="0" w:color="auto"/>
                        <w:right w:val="none" w:sz="0" w:space="0" w:color="auto"/>
                      </w:divBdr>
                    </w:div>
                    <w:div w:id="2086368167">
                      <w:marLeft w:val="0"/>
                      <w:marRight w:val="0"/>
                      <w:marTop w:val="0"/>
                      <w:marBottom w:val="0"/>
                      <w:divBdr>
                        <w:top w:val="none" w:sz="0" w:space="0" w:color="auto"/>
                        <w:left w:val="none" w:sz="0" w:space="0" w:color="auto"/>
                        <w:bottom w:val="none" w:sz="0" w:space="0" w:color="auto"/>
                        <w:right w:val="none" w:sz="0" w:space="0" w:color="auto"/>
                      </w:divBdr>
                    </w:div>
                  </w:divsChild>
                </w:div>
                <w:div w:id="388383285">
                  <w:marLeft w:val="0"/>
                  <w:marRight w:val="0"/>
                  <w:marTop w:val="0"/>
                  <w:marBottom w:val="0"/>
                  <w:divBdr>
                    <w:top w:val="none" w:sz="0" w:space="0" w:color="auto"/>
                    <w:left w:val="none" w:sz="0" w:space="0" w:color="auto"/>
                    <w:bottom w:val="none" w:sz="0" w:space="0" w:color="auto"/>
                    <w:right w:val="none" w:sz="0" w:space="0" w:color="auto"/>
                  </w:divBdr>
                  <w:divsChild>
                    <w:div w:id="1711219461">
                      <w:marLeft w:val="0"/>
                      <w:marRight w:val="0"/>
                      <w:marTop w:val="0"/>
                      <w:marBottom w:val="0"/>
                      <w:divBdr>
                        <w:top w:val="none" w:sz="0" w:space="0" w:color="auto"/>
                        <w:left w:val="none" w:sz="0" w:space="0" w:color="auto"/>
                        <w:bottom w:val="none" w:sz="0" w:space="0" w:color="auto"/>
                        <w:right w:val="none" w:sz="0" w:space="0" w:color="auto"/>
                      </w:divBdr>
                    </w:div>
                  </w:divsChild>
                </w:div>
                <w:div w:id="454298578">
                  <w:marLeft w:val="0"/>
                  <w:marRight w:val="0"/>
                  <w:marTop w:val="0"/>
                  <w:marBottom w:val="0"/>
                  <w:divBdr>
                    <w:top w:val="none" w:sz="0" w:space="0" w:color="auto"/>
                    <w:left w:val="none" w:sz="0" w:space="0" w:color="auto"/>
                    <w:bottom w:val="none" w:sz="0" w:space="0" w:color="auto"/>
                    <w:right w:val="none" w:sz="0" w:space="0" w:color="auto"/>
                  </w:divBdr>
                  <w:divsChild>
                    <w:div w:id="993754989">
                      <w:marLeft w:val="0"/>
                      <w:marRight w:val="0"/>
                      <w:marTop w:val="0"/>
                      <w:marBottom w:val="0"/>
                      <w:divBdr>
                        <w:top w:val="none" w:sz="0" w:space="0" w:color="auto"/>
                        <w:left w:val="none" w:sz="0" w:space="0" w:color="auto"/>
                        <w:bottom w:val="none" w:sz="0" w:space="0" w:color="auto"/>
                        <w:right w:val="none" w:sz="0" w:space="0" w:color="auto"/>
                      </w:divBdr>
                    </w:div>
                    <w:div w:id="1089615801">
                      <w:marLeft w:val="0"/>
                      <w:marRight w:val="0"/>
                      <w:marTop w:val="0"/>
                      <w:marBottom w:val="0"/>
                      <w:divBdr>
                        <w:top w:val="none" w:sz="0" w:space="0" w:color="auto"/>
                        <w:left w:val="none" w:sz="0" w:space="0" w:color="auto"/>
                        <w:bottom w:val="none" w:sz="0" w:space="0" w:color="auto"/>
                        <w:right w:val="none" w:sz="0" w:space="0" w:color="auto"/>
                      </w:divBdr>
                    </w:div>
                  </w:divsChild>
                </w:div>
                <w:div w:id="491062372">
                  <w:marLeft w:val="0"/>
                  <w:marRight w:val="0"/>
                  <w:marTop w:val="0"/>
                  <w:marBottom w:val="0"/>
                  <w:divBdr>
                    <w:top w:val="none" w:sz="0" w:space="0" w:color="auto"/>
                    <w:left w:val="none" w:sz="0" w:space="0" w:color="auto"/>
                    <w:bottom w:val="none" w:sz="0" w:space="0" w:color="auto"/>
                    <w:right w:val="none" w:sz="0" w:space="0" w:color="auto"/>
                  </w:divBdr>
                  <w:divsChild>
                    <w:div w:id="719473923">
                      <w:marLeft w:val="0"/>
                      <w:marRight w:val="0"/>
                      <w:marTop w:val="0"/>
                      <w:marBottom w:val="0"/>
                      <w:divBdr>
                        <w:top w:val="none" w:sz="0" w:space="0" w:color="auto"/>
                        <w:left w:val="none" w:sz="0" w:space="0" w:color="auto"/>
                        <w:bottom w:val="none" w:sz="0" w:space="0" w:color="auto"/>
                        <w:right w:val="none" w:sz="0" w:space="0" w:color="auto"/>
                      </w:divBdr>
                    </w:div>
                  </w:divsChild>
                </w:div>
                <w:div w:id="538976062">
                  <w:marLeft w:val="0"/>
                  <w:marRight w:val="0"/>
                  <w:marTop w:val="0"/>
                  <w:marBottom w:val="0"/>
                  <w:divBdr>
                    <w:top w:val="none" w:sz="0" w:space="0" w:color="auto"/>
                    <w:left w:val="none" w:sz="0" w:space="0" w:color="auto"/>
                    <w:bottom w:val="none" w:sz="0" w:space="0" w:color="auto"/>
                    <w:right w:val="none" w:sz="0" w:space="0" w:color="auto"/>
                  </w:divBdr>
                  <w:divsChild>
                    <w:div w:id="1621954744">
                      <w:marLeft w:val="0"/>
                      <w:marRight w:val="0"/>
                      <w:marTop w:val="0"/>
                      <w:marBottom w:val="0"/>
                      <w:divBdr>
                        <w:top w:val="none" w:sz="0" w:space="0" w:color="auto"/>
                        <w:left w:val="none" w:sz="0" w:space="0" w:color="auto"/>
                        <w:bottom w:val="none" w:sz="0" w:space="0" w:color="auto"/>
                        <w:right w:val="none" w:sz="0" w:space="0" w:color="auto"/>
                      </w:divBdr>
                    </w:div>
                    <w:div w:id="1905989547">
                      <w:marLeft w:val="0"/>
                      <w:marRight w:val="0"/>
                      <w:marTop w:val="0"/>
                      <w:marBottom w:val="0"/>
                      <w:divBdr>
                        <w:top w:val="none" w:sz="0" w:space="0" w:color="auto"/>
                        <w:left w:val="none" w:sz="0" w:space="0" w:color="auto"/>
                        <w:bottom w:val="none" w:sz="0" w:space="0" w:color="auto"/>
                        <w:right w:val="none" w:sz="0" w:space="0" w:color="auto"/>
                      </w:divBdr>
                    </w:div>
                    <w:div w:id="2001880316">
                      <w:marLeft w:val="0"/>
                      <w:marRight w:val="0"/>
                      <w:marTop w:val="0"/>
                      <w:marBottom w:val="0"/>
                      <w:divBdr>
                        <w:top w:val="none" w:sz="0" w:space="0" w:color="auto"/>
                        <w:left w:val="none" w:sz="0" w:space="0" w:color="auto"/>
                        <w:bottom w:val="none" w:sz="0" w:space="0" w:color="auto"/>
                        <w:right w:val="none" w:sz="0" w:space="0" w:color="auto"/>
                      </w:divBdr>
                    </w:div>
                  </w:divsChild>
                </w:div>
                <w:div w:id="579100487">
                  <w:marLeft w:val="0"/>
                  <w:marRight w:val="0"/>
                  <w:marTop w:val="0"/>
                  <w:marBottom w:val="0"/>
                  <w:divBdr>
                    <w:top w:val="none" w:sz="0" w:space="0" w:color="auto"/>
                    <w:left w:val="none" w:sz="0" w:space="0" w:color="auto"/>
                    <w:bottom w:val="none" w:sz="0" w:space="0" w:color="auto"/>
                    <w:right w:val="none" w:sz="0" w:space="0" w:color="auto"/>
                  </w:divBdr>
                  <w:divsChild>
                    <w:div w:id="299187045">
                      <w:marLeft w:val="0"/>
                      <w:marRight w:val="0"/>
                      <w:marTop w:val="0"/>
                      <w:marBottom w:val="0"/>
                      <w:divBdr>
                        <w:top w:val="none" w:sz="0" w:space="0" w:color="auto"/>
                        <w:left w:val="none" w:sz="0" w:space="0" w:color="auto"/>
                        <w:bottom w:val="none" w:sz="0" w:space="0" w:color="auto"/>
                        <w:right w:val="none" w:sz="0" w:space="0" w:color="auto"/>
                      </w:divBdr>
                    </w:div>
                    <w:div w:id="1297224449">
                      <w:marLeft w:val="0"/>
                      <w:marRight w:val="0"/>
                      <w:marTop w:val="0"/>
                      <w:marBottom w:val="0"/>
                      <w:divBdr>
                        <w:top w:val="none" w:sz="0" w:space="0" w:color="auto"/>
                        <w:left w:val="none" w:sz="0" w:space="0" w:color="auto"/>
                        <w:bottom w:val="none" w:sz="0" w:space="0" w:color="auto"/>
                        <w:right w:val="none" w:sz="0" w:space="0" w:color="auto"/>
                      </w:divBdr>
                    </w:div>
                  </w:divsChild>
                </w:div>
                <w:div w:id="600183108">
                  <w:marLeft w:val="0"/>
                  <w:marRight w:val="0"/>
                  <w:marTop w:val="0"/>
                  <w:marBottom w:val="0"/>
                  <w:divBdr>
                    <w:top w:val="none" w:sz="0" w:space="0" w:color="auto"/>
                    <w:left w:val="none" w:sz="0" w:space="0" w:color="auto"/>
                    <w:bottom w:val="none" w:sz="0" w:space="0" w:color="auto"/>
                    <w:right w:val="none" w:sz="0" w:space="0" w:color="auto"/>
                  </w:divBdr>
                  <w:divsChild>
                    <w:div w:id="1182427187">
                      <w:marLeft w:val="0"/>
                      <w:marRight w:val="0"/>
                      <w:marTop w:val="0"/>
                      <w:marBottom w:val="0"/>
                      <w:divBdr>
                        <w:top w:val="none" w:sz="0" w:space="0" w:color="auto"/>
                        <w:left w:val="none" w:sz="0" w:space="0" w:color="auto"/>
                        <w:bottom w:val="none" w:sz="0" w:space="0" w:color="auto"/>
                        <w:right w:val="none" w:sz="0" w:space="0" w:color="auto"/>
                      </w:divBdr>
                    </w:div>
                  </w:divsChild>
                </w:div>
                <w:div w:id="833688472">
                  <w:marLeft w:val="0"/>
                  <w:marRight w:val="0"/>
                  <w:marTop w:val="0"/>
                  <w:marBottom w:val="0"/>
                  <w:divBdr>
                    <w:top w:val="none" w:sz="0" w:space="0" w:color="auto"/>
                    <w:left w:val="none" w:sz="0" w:space="0" w:color="auto"/>
                    <w:bottom w:val="none" w:sz="0" w:space="0" w:color="auto"/>
                    <w:right w:val="none" w:sz="0" w:space="0" w:color="auto"/>
                  </w:divBdr>
                  <w:divsChild>
                    <w:div w:id="837042328">
                      <w:marLeft w:val="0"/>
                      <w:marRight w:val="0"/>
                      <w:marTop w:val="0"/>
                      <w:marBottom w:val="0"/>
                      <w:divBdr>
                        <w:top w:val="none" w:sz="0" w:space="0" w:color="auto"/>
                        <w:left w:val="none" w:sz="0" w:space="0" w:color="auto"/>
                        <w:bottom w:val="none" w:sz="0" w:space="0" w:color="auto"/>
                        <w:right w:val="none" w:sz="0" w:space="0" w:color="auto"/>
                      </w:divBdr>
                    </w:div>
                  </w:divsChild>
                </w:div>
                <w:div w:id="862742797">
                  <w:marLeft w:val="0"/>
                  <w:marRight w:val="0"/>
                  <w:marTop w:val="0"/>
                  <w:marBottom w:val="0"/>
                  <w:divBdr>
                    <w:top w:val="none" w:sz="0" w:space="0" w:color="auto"/>
                    <w:left w:val="none" w:sz="0" w:space="0" w:color="auto"/>
                    <w:bottom w:val="none" w:sz="0" w:space="0" w:color="auto"/>
                    <w:right w:val="none" w:sz="0" w:space="0" w:color="auto"/>
                  </w:divBdr>
                  <w:divsChild>
                    <w:div w:id="940993248">
                      <w:marLeft w:val="0"/>
                      <w:marRight w:val="0"/>
                      <w:marTop w:val="0"/>
                      <w:marBottom w:val="0"/>
                      <w:divBdr>
                        <w:top w:val="none" w:sz="0" w:space="0" w:color="auto"/>
                        <w:left w:val="none" w:sz="0" w:space="0" w:color="auto"/>
                        <w:bottom w:val="none" w:sz="0" w:space="0" w:color="auto"/>
                        <w:right w:val="none" w:sz="0" w:space="0" w:color="auto"/>
                      </w:divBdr>
                    </w:div>
                  </w:divsChild>
                </w:div>
                <w:div w:id="869760254">
                  <w:marLeft w:val="0"/>
                  <w:marRight w:val="0"/>
                  <w:marTop w:val="0"/>
                  <w:marBottom w:val="0"/>
                  <w:divBdr>
                    <w:top w:val="none" w:sz="0" w:space="0" w:color="auto"/>
                    <w:left w:val="none" w:sz="0" w:space="0" w:color="auto"/>
                    <w:bottom w:val="none" w:sz="0" w:space="0" w:color="auto"/>
                    <w:right w:val="none" w:sz="0" w:space="0" w:color="auto"/>
                  </w:divBdr>
                  <w:divsChild>
                    <w:div w:id="1331762546">
                      <w:marLeft w:val="0"/>
                      <w:marRight w:val="0"/>
                      <w:marTop w:val="0"/>
                      <w:marBottom w:val="0"/>
                      <w:divBdr>
                        <w:top w:val="none" w:sz="0" w:space="0" w:color="auto"/>
                        <w:left w:val="none" w:sz="0" w:space="0" w:color="auto"/>
                        <w:bottom w:val="none" w:sz="0" w:space="0" w:color="auto"/>
                        <w:right w:val="none" w:sz="0" w:space="0" w:color="auto"/>
                      </w:divBdr>
                    </w:div>
                  </w:divsChild>
                </w:div>
                <w:div w:id="886725043">
                  <w:marLeft w:val="0"/>
                  <w:marRight w:val="0"/>
                  <w:marTop w:val="0"/>
                  <w:marBottom w:val="0"/>
                  <w:divBdr>
                    <w:top w:val="none" w:sz="0" w:space="0" w:color="auto"/>
                    <w:left w:val="none" w:sz="0" w:space="0" w:color="auto"/>
                    <w:bottom w:val="none" w:sz="0" w:space="0" w:color="auto"/>
                    <w:right w:val="none" w:sz="0" w:space="0" w:color="auto"/>
                  </w:divBdr>
                  <w:divsChild>
                    <w:div w:id="1666781649">
                      <w:marLeft w:val="0"/>
                      <w:marRight w:val="0"/>
                      <w:marTop w:val="0"/>
                      <w:marBottom w:val="0"/>
                      <w:divBdr>
                        <w:top w:val="none" w:sz="0" w:space="0" w:color="auto"/>
                        <w:left w:val="none" w:sz="0" w:space="0" w:color="auto"/>
                        <w:bottom w:val="none" w:sz="0" w:space="0" w:color="auto"/>
                        <w:right w:val="none" w:sz="0" w:space="0" w:color="auto"/>
                      </w:divBdr>
                    </w:div>
                    <w:div w:id="2146503829">
                      <w:marLeft w:val="0"/>
                      <w:marRight w:val="0"/>
                      <w:marTop w:val="0"/>
                      <w:marBottom w:val="0"/>
                      <w:divBdr>
                        <w:top w:val="none" w:sz="0" w:space="0" w:color="auto"/>
                        <w:left w:val="none" w:sz="0" w:space="0" w:color="auto"/>
                        <w:bottom w:val="none" w:sz="0" w:space="0" w:color="auto"/>
                        <w:right w:val="none" w:sz="0" w:space="0" w:color="auto"/>
                      </w:divBdr>
                    </w:div>
                  </w:divsChild>
                </w:div>
                <w:div w:id="1049693432">
                  <w:marLeft w:val="0"/>
                  <w:marRight w:val="0"/>
                  <w:marTop w:val="0"/>
                  <w:marBottom w:val="0"/>
                  <w:divBdr>
                    <w:top w:val="none" w:sz="0" w:space="0" w:color="auto"/>
                    <w:left w:val="none" w:sz="0" w:space="0" w:color="auto"/>
                    <w:bottom w:val="none" w:sz="0" w:space="0" w:color="auto"/>
                    <w:right w:val="none" w:sz="0" w:space="0" w:color="auto"/>
                  </w:divBdr>
                  <w:divsChild>
                    <w:div w:id="287854432">
                      <w:marLeft w:val="0"/>
                      <w:marRight w:val="0"/>
                      <w:marTop w:val="0"/>
                      <w:marBottom w:val="0"/>
                      <w:divBdr>
                        <w:top w:val="none" w:sz="0" w:space="0" w:color="auto"/>
                        <w:left w:val="none" w:sz="0" w:space="0" w:color="auto"/>
                        <w:bottom w:val="none" w:sz="0" w:space="0" w:color="auto"/>
                        <w:right w:val="none" w:sz="0" w:space="0" w:color="auto"/>
                      </w:divBdr>
                    </w:div>
                  </w:divsChild>
                </w:div>
                <w:div w:id="1173490661">
                  <w:marLeft w:val="0"/>
                  <w:marRight w:val="0"/>
                  <w:marTop w:val="0"/>
                  <w:marBottom w:val="0"/>
                  <w:divBdr>
                    <w:top w:val="none" w:sz="0" w:space="0" w:color="auto"/>
                    <w:left w:val="none" w:sz="0" w:space="0" w:color="auto"/>
                    <w:bottom w:val="none" w:sz="0" w:space="0" w:color="auto"/>
                    <w:right w:val="none" w:sz="0" w:space="0" w:color="auto"/>
                  </w:divBdr>
                  <w:divsChild>
                    <w:div w:id="24140691">
                      <w:marLeft w:val="0"/>
                      <w:marRight w:val="0"/>
                      <w:marTop w:val="0"/>
                      <w:marBottom w:val="0"/>
                      <w:divBdr>
                        <w:top w:val="none" w:sz="0" w:space="0" w:color="auto"/>
                        <w:left w:val="none" w:sz="0" w:space="0" w:color="auto"/>
                        <w:bottom w:val="none" w:sz="0" w:space="0" w:color="auto"/>
                        <w:right w:val="none" w:sz="0" w:space="0" w:color="auto"/>
                      </w:divBdr>
                    </w:div>
                    <w:div w:id="351342683">
                      <w:marLeft w:val="0"/>
                      <w:marRight w:val="0"/>
                      <w:marTop w:val="0"/>
                      <w:marBottom w:val="0"/>
                      <w:divBdr>
                        <w:top w:val="none" w:sz="0" w:space="0" w:color="auto"/>
                        <w:left w:val="none" w:sz="0" w:space="0" w:color="auto"/>
                        <w:bottom w:val="none" w:sz="0" w:space="0" w:color="auto"/>
                        <w:right w:val="none" w:sz="0" w:space="0" w:color="auto"/>
                      </w:divBdr>
                    </w:div>
                  </w:divsChild>
                </w:div>
                <w:div w:id="1256599736">
                  <w:marLeft w:val="0"/>
                  <w:marRight w:val="0"/>
                  <w:marTop w:val="0"/>
                  <w:marBottom w:val="0"/>
                  <w:divBdr>
                    <w:top w:val="none" w:sz="0" w:space="0" w:color="auto"/>
                    <w:left w:val="none" w:sz="0" w:space="0" w:color="auto"/>
                    <w:bottom w:val="none" w:sz="0" w:space="0" w:color="auto"/>
                    <w:right w:val="none" w:sz="0" w:space="0" w:color="auto"/>
                  </w:divBdr>
                  <w:divsChild>
                    <w:div w:id="135756026">
                      <w:marLeft w:val="0"/>
                      <w:marRight w:val="0"/>
                      <w:marTop w:val="0"/>
                      <w:marBottom w:val="0"/>
                      <w:divBdr>
                        <w:top w:val="none" w:sz="0" w:space="0" w:color="auto"/>
                        <w:left w:val="none" w:sz="0" w:space="0" w:color="auto"/>
                        <w:bottom w:val="none" w:sz="0" w:space="0" w:color="auto"/>
                        <w:right w:val="none" w:sz="0" w:space="0" w:color="auto"/>
                      </w:divBdr>
                    </w:div>
                  </w:divsChild>
                </w:div>
                <w:div w:id="1404524989">
                  <w:marLeft w:val="0"/>
                  <w:marRight w:val="0"/>
                  <w:marTop w:val="0"/>
                  <w:marBottom w:val="0"/>
                  <w:divBdr>
                    <w:top w:val="none" w:sz="0" w:space="0" w:color="auto"/>
                    <w:left w:val="none" w:sz="0" w:space="0" w:color="auto"/>
                    <w:bottom w:val="none" w:sz="0" w:space="0" w:color="auto"/>
                    <w:right w:val="none" w:sz="0" w:space="0" w:color="auto"/>
                  </w:divBdr>
                  <w:divsChild>
                    <w:div w:id="1443381061">
                      <w:marLeft w:val="0"/>
                      <w:marRight w:val="0"/>
                      <w:marTop w:val="0"/>
                      <w:marBottom w:val="0"/>
                      <w:divBdr>
                        <w:top w:val="none" w:sz="0" w:space="0" w:color="auto"/>
                        <w:left w:val="none" w:sz="0" w:space="0" w:color="auto"/>
                        <w:bottom w:val="none" w:sz="0" w:space="0" w:color="auto"/>
                        <w:right w:val="none" w:sz="0" w:space="0" w:color="auto"/>
                      </w:divBdr>
                    </w:div>
                  </w:divsChild>
                </w:div>
                <w:div w:id="1486317859">
                  <w:marLeft w:val="0"/>
                  <w:marRight w:val="0"/>
                  <w:marTop w:val="0"/>
                  <w:marBottom w:val="0"/>
                  <w:divBdr>
                    <w:top w:val="none" w:sz="0" w:space="0" w:color="auto"/>
                    <w:left w:val="none" w:sz="0" w:space="0" w:color="auto"/>
                    <w:bottom w:val="none" w:sz="0" w:space="0" w:color="auto"/>
                    <w:right w:val="none" w:sz="0" w:space="0" w:color="auto"/>
                  </w:divBdr>
                  <w:divsChild>
                    <w:div w:id="1108089566">
                      <w:marLeft w:val="0"/>
                      <w:marRight w:val="0"/>
                      <w:marTop w:val="0"/>
                      <w:marBottom w:val="0"/>
                      <w:divBdr>
                        <w:top w:val="none" w:sz="0" w:space="0" w:color="auto"/>
                        <w:left w:val="none" w:sz="0" w:space="0" w:color="auto"/>
                        <w:bottom w:val="none" w:sz="0" w:space="0" w:color="auto"/>
                        <w:right w:val="none" w:sz="0" w:space="0" w:color="auto"/>
                      </w:divBdr>
                    </w:div>
                    <w:div w:id="1528710307">
                      <w:marLeft w:val="0"/>
                      <w:marRight w:val="0"/>
                      <w:marTop w:val="0"/>
                      <w:marBottom w:val="0"/>
                      <w:divBdr>
                        <w:top w:val="none" w:sz="0" w:space="0" w:color="auto"/>
                        <w:left w:val="none" w:sz="0" w:space="0" w:color="auto"/>
                        <w:bottom w:val="none" w:sz="0" w:space="0" w:color="auto"/>
                        <w:right w:val="none" w:sz="0" w:space="0" w:color="auto"/>
                      </w:divBdr>
                    </w:div>
                  </w:divsChild>
                </w:div>
                <w:div w:id="1653562717">
                  <w:marLeft w:val="0"/>
                  <w:marRight w:val="0"/>
                  <w:marTop w:val="0"/>
                  <w:marBottom w:val="0"/>
                  <w:divBdr>
                    <w:top w:val="none" w:sz="0" w:space="0" w:color="auto"/>
                    <w:left w:val="none" w:sz="0" w:space="0" w:color="auto"/>
                    <w:bottom w:val="none" w:sz="0" w:space="0" w:color="auto"/>
                    <w:right w:val="none" w:sz="0" w:space="0" w:color="auto"/>
                  </w:divBdr>
                  <w:divsChild>
                    <w:div w:id="1326545801">
                      <w:marLeft w:val="0"/>
                      <w:marRight w:val="0"/>
                      <w:marTop w:val="0"/>
                      <w:marBottom w:val="0"/>
                      <w:divBdr>
                        <w:top w:val="none" w:sz="0" w:space="0" w:color="auto"/>
                        <w:left w:val="none" w:sz="0" w:space="0" w:color="auto"/>
                        <w:bottom w:val="none" w:sz="0" w:space="0" w:color="auto"/>
                        <w:right w:val="none" w:sz="0" w:space="0" w:color="auto"/>
                      </w:divBdr>
                    </w:div>
                    <w:div w:id="1945259243">
                      <w:marLeft w:val="0"/>
                      <w:marRight w:val="0"/>
                      <w:marTop w:val="0"/>
                      <w:marBottom w:val="0"/>
                      <w:divBdr>
                        <w:top w:val="none" w:sz="0" w:space="0" w:color="auto"/>
                        <w:left w:val="none" w:sz="0" w:space="0" w:color="auto"/>
                        <w:bottom w:val="none" w:sz="0" w:space="0" w:color="auto"/>
                        <w:right w:val="none" w:sz="0" w:space="0" w:color="auto"/>
                      </w:divBdr>
                    </w:div>
                  </w:divsChild>
                </w:div>
                <w:div w:id="1993363253">
                  <w:marLeft w:val="0"/>
                  <w:marRight w:val="0"/>
                  <w:marTop w:val="0"/>
                  <w:marBottom w:val="0"/>
                  <w:divBdr>
                    <w:top w:val="none" w:sz="0" w:space="0" w:color="auto"/>
                    <w:left w:val="none" w:sz="0" w:space="0" w:color="auto"/>
                    <w:bottom w:val="none" w:sz="0" w:space="0" w:color="auto"/>
                    <w:right w:val="none" w:sz="0" w:space="0" w:color="auto"/>
                  </w:divBdr>
                  <w:divsChild>
                    <w:div w:id="59981441">
                      <w:marLeft w:val="0"/>
                      <w:marRight w:val="0"/>
                      <w:marTop w:val="0"/>
                      <w:marBottom w:val="0"/>
                      <w:divBdr>
                        <w:top w:val="none" w:sz="0" w:space="0" w:color="auto"/>
                        <w:left w:val="none" w:sz="0" w:space="0" w:color="auto"/>
                        <w:bottom w:val="none" w:sz="0" w:space="0" w:color="auto"/>
                        <w:right w:val="none" w:sz="0" w:space="0" w:color="auto"/>
                      </w:divBdr>
                    </w:div>
                    <w:div w:id="1699503431">
                      <w:marLeft w:val="0"/>
                      <w:marRight w:val="0"/>
                      <w:marTop w:val="0"/>
                      <w:marBottom w:val="0"/>
                      <w:divBdr>
                        <w:top w:val="none" w:sz="0" w:space="0" w:color="auto"/>
                        <w:left w:val="none" w:sz="0" w:space="0" w:color="auto"/>
                        <w:bottom w:val="none" w:sz="0" w:space="0" w:color="auto"/>
                        <w:right w:val="none" w:sz="0" w:space="0" w:color="auto"/>
                      </w:divBdr>
                    </w:div>
                  </w:divsChild>
                </w:div>
                <w:div w:id="2002999107">
                  <w:marLeft w:val="0"/>
                  <w:marRight w:val="0"/>
                  <w:marTop w:val="0"/>
                  <w:marBottom w:val="0"/>
                  <w:divBdr>
                    <w:top w:val="none" w:sz="0" w:space="0" w:color="auto"/>
                    <w:left w:val="none" w:sz="0" w:space="0" w:color="auto"/>
                    <w:bottom w:val="none" w:sz="0" w:space="0" w:color="auto"/>
                    <w:right w:val="none" w:sz="0" w:space="0" w:color="auto"/>
                  </w:divBdr>
                  <w:divsChild>
                    <w:div w:id="312833776">
                      <w:marLeft w:val="0"/>
                      <w:marRight w:val="0"/>
                      <w:marTop w:val="0"/>
                      <w:marBottom w:val="0"/>
                      <w:divBdr>
                        <w:top w:val="none" w:sz="0" w:space="0" w:color="auto"/>
                        <w:left w:val="none" w:sz="0" w:space="0" w:color="auto"/>
                        <w:bottom w:val="none" w:sz="0" w:space="0" w:color="auto"/>
                        <w:right w:val="none" w:sz="0" w:space="0" w:color="auto"/>
                      </w:divBdr>
                    </w:div>
                  </w:divsChild>
                </w:div>
                <w:div w:id="2113240997">
                  <w:marLeft w:val="0"/>
                  <w:marRight w:val="0"/>
                  <w:marTop w:val="0"/>
                  <w:marBottom w:val="0"/>
                  <w:divBdr>
                    <w:top w:val="none" w:sz="0" w:space="0" w:color="auto"/>
                    <w:left w:val="none" w:sz="0" w:space="0" w:color="auto"/>
                    <w:bottom w:val="none" w:sz="0" w:space="0" w:color="auto"/>
                    <w:right w:val="none" w:sz="0" w:space="0" w:color="auto"/>
                  </w:divBdr>
                  <w:divsChild>
                    <w:div w:id="258026281">
                      <w:marLeft w:val="0"/>
                      <w:marRight w:val="0"/>
                      <w:marTop w:val="0"/>
                      <w:marBottom w:val="0"/>
                      <w:divBdr>
                        <w:top w:val="none" w:sz="0" w:space="0" w:color="auto"/>
                        <w:left w:val="none" w:sz="0" w:space="0" w:color="auto"/>
                        <w:bottom w:val="none" w:sz="0" w:space="0" w:color="auto"/>
                        <w:right w:val="none" w:sz="0" w:space="0" w:color="auto"/>
                      </w:divBdr>
                    </w:div>
                    <w:div w:id="1543983410">
                      <w:marLeft w:val="0"/>
                      <w:marRight w:val="0"/>
                      <w:marTop w:val="0"/>
                      <w:marBottom w:val="0"/>
                      <w:divBdr>
                        <w:top w:val="none" w:sz="0" w:space="0" w:color="auto"/>
                        <w:left w:val="none" w:sz="0" w:space="0" w:color="auto"/>
                        <w:bottom w:val="none" w:sz="0" w:space="0" w:color="auto"/>
                        <w:right w:val="none" w:sz="0" w:space="0" w:color="auto"/>
                      </w:divBdr>
                    </w:div>
                  </w:divsChild>
                </w:div>
                <w:div w:id="2113622588">
                  <w:marLeft w:val="0"/>
                  <w:marRight w:val="0"/>
                  <w:marTop w:val="0"/>
                  <w:marBottom w:val="0"/>
                  <w:divBdr>
                    <w:top w:val="none" w:sz="0" w:space="0" w:color="auto"/>
                    <w:left w:val="none" w:sz="0" w:space="0" w:color="auto"/>
                    <w:bottom w:val="none" w:sz="0" w:space="0" w:color="auto"/>
                    <w:right w:val="none" w:sz="0" w:space="0" w:color="auto"/>
                  </w:divBdr>
                  <w:divsChild>
                    <w:div w:id="147390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699191">
          <w:marLeft w:val="0"/>
          <w:marRight w:val="0"/>
          <w:marTop w:val="0"/>
          <w:marBottom w:val="0"/>
          <w:divBdr>
            <w:top w:val="none" w:sz="0" w:space="0" w:color="auto"/>
            <w:left w:val="none" w:sz="0" w:space="0" w:color="auto"/>
            <w:bottom w:val="none" w:sz="0" w:space="0" w:color="auto"/>
            <w:right w:val="none" w:sz="0" w:space="0" w:color="auto"/>
          </w:divBdr>
        </w:div>
        <w:div w:id="1216772630">
          <w:marLeft w:val="0"/>
          <w:marRight w:val="0"/>
          <w:marTop w:val="0"/>
          <w:marBottom w:val="0"/>
          <w:divBdr>
            <w:top w:val="none" w:sz="0" w:space="0" w:color="auto"/>
            <w:left w:val="none" w:sz="0" w:space="0" w:color="auto"/>
            <w:bottom w:val="none" w:sz="0" w:space="0" w:color="auto"/>
            <w:right w:val="none" w:sz="0" w:space="0" w:color="auto"/>
          </w:divBdr>
        </w:div>
        <w:div w:id="1285700117">
          <w:marLeft w:val="0"/>
          <w:marRight w:val="0"/>
          <w:marTop w:val="0"/>
          <w:marBottom w:val="0"/>
          <w:divBdr>
            <w:top w:val="none" w:sz="0" w:space="0" w:color="auto"/>
            <w:left w:val="none" w:sz="0" w:space="0" w:color="auto"/>
            <w:bottom w:val="none" w:sz="0" w:space="0" w:color="auto"/>
            <w:right w:val="none" w:sz="0" w:space="0" w:color="auto"/>
          </w:divBdr>
        </w:div>
        <w:div w:id="1436484243">
          <w:marLeft w:val="0"/>
          <w:marRight w:val="0"/>
          <w:marTop w:val="0"/>
          <w:marBottom w:val="0"/>
          <w:divBdr>
            <w:top w:val="none" w:sz="0" w:space="0" w:color="auto"/>
            <w:left w:val="none" w:sz="0" w:space="0" w:color="auto"/>
            <w:bottom w:val="none" w:sz="0" w:space="0" w:color="auto"/>
            <w:right w:val="none" w:sz="0" w:space="0" w:color="auto"/>
          </w:divBdr>
        </w:div>
        <w:div w:id="1574658746">
          <w:marLeft w:val="0"/>
          <w:marRight w:val="0"/>
          <w:marTop w:val="0"/>
          <w:marBottom w:val="0"/>
          <w:divBdr>
            <w:top w:val="none" w:sz="0" w:space="0" w:color="auto"/>
            <w:left w:val="none" w:sz="0" w:space="0" w:color="auto"/>
            <w:bottom w:val="none" w:sz="0" w:space="0" w:color="auto"/>
            <w:right w:val="none" w:sz="0" w:space="0" w:color="auto"/>
          </w:divBdr>
        </w:div>
        <w:div w:id="1699040467">
          <w:marLeft w:val="0"/>
          <w:marRight w:val="0"/>
          <w:marTop w:val="0"/>
          <w:marBottom w:val="0"/>
          <w:divBdr>
            <w:top w:val="none" w:sz="0" w:space="0" w:color="auto"/>
            <w:left w:val="none" w:sz="0" w:space="0" w:color="auto"/>
            <w:bottom w:val="none" w:sz="0" w:space="0" w:color="auto"/>
            <w:right w:val="none" w:sz="0" w:space="0" w:color="auto"/>
          </w:divBdr>
        </w:div>
        <w:div w:id="1797406770">
          <w:marLeft w:val="0"/>
          <w:marRight w:val="0"/>
          <w:marTop w:val="0"/>
          <w:marBottom w:val="0"/>
          <w:divBdr>
            <w:top w:val="none" w:sz="0" w:space="0" w:color="auto"/>
            <w:left w:val="none" w:sz="0" w:space="0" w:color="auto"/>
            <w:bottom w:val="none" w:sz="0" w:space="0" w:color="auto"/>
            <w:right w:val="none" w:sz="0" w:space="0" w:color="auto"/>
          </w:divBdr>
        </w:div>
        <w:div w:id="1890530944">
          <w:marLeft w:val="0"/>
          <w:marRight w:val="0"/>
          <w:marTop w:val="0"/>
          <w:marBottom w:val="0"/>
          <w:divBdr>
            <w:top w:val="none" w:sz="0" w:space="0" w:color="auto"/>
            <w:left w:val="none" w:sz="0" w:space="0" w:color="auto"/>
            <w:bottom w:val="none" w:sz="0" w:space="0" w:color="auto"/>
            <w:right w:val="none" w:sz="0" w:space="0" w:color="auto"/>
          </w:divBdr>
        </w:div>
        <w:div w:id="2084794150">
          <w:marLeft w:val="0"/>
          <w:marRight w:val="0"/>
          <w:marTop w:val="0"/>
          <w:marBottom w:val="0"/>
          <w:divBdr>
            <w:top w:val="none" w:sz="0" w:space="0" w:color="auto"/>
            <w:left w:val="none" w:sz="0" w:space="0" w:color="auto"/>
            <w:bottom w:val="none" w:sz="0" w:space="0" w:color="auto"/>
            <w:right w:val="none" w:sz="0" w:space="0" w:color="auto"/>
          </w:divBdr>
        </w:div>
      </w:divsChild>
    </w:div>
    <w:div w:id="892159338">
      <w:bodyDiv w:val="1"/>
      <w:marLeft w:val="0"/>
      <w:marRight w:val="0"/>
      <w:marTop w:val="0"/>
      <w:marBottom w:val="0"/>
      <w:divBdr>
        <w:top w:val="none" w:sz="0" w:space="0" w:color="auto"/>
        <w:left w:val="none" w:sz="0" w:space="0" w:color="auto"/>
        <w:bottom w:val="none" w:sz="0" w:space="0" w:color="auto"/>
        <w:right w:val="none" w:sz="0" w:space="0" w:color="auto"/>
      </w:divBdr>
      <w:divsChild>
        <w:div w:id="22023440">
          <w:marLeft w:val="0"/>
          <w:marRight w:val="0"/>
          <w:marTop w:val="0"/>
          <w:marBottom w:val="0"/>
          <w:divBdr>
            <w:top w:val="none" w:sz="0" w:space="0" w:color="auto"/>
            <w:left w:val="none" w:sz="0" w:space="0" w:color="auto"/>
            <w:bottom w:val="none" w:sz="0" w:space="0" w:color="auto"/>
            <w:right w:val="none" w:sz="0" w:space="0" w:color="auto"/>
          </w:divBdr>
        </w:div>
        <w:div w:id="238755111">
          <w:marLeft w:val="0"/>
          <w:marRight w:val="0"/>
          <w:marTop w:val="0"/>
          <w:marBottom w:val="0"/>
          <w:divBdr>
            <w:top w:val="none" w:sz="0" w:space="0" w:color="auto"/>
            <w:left w:val="none" w:sz="0" w:space="0" w:color="auto"/>
            <w:bottom w:val="none" w:sz="0" w:space="0" w:color="auto"/>
            <w:right w:val="none" w:sz="0" w:space="0" w:color="auto"/>
          </w:divBdr>
        </w:div>
        <w:div w:id="441606572">
          <w:marLeft w:val="0"/>
          <w:marRight w:val="0"/>
          <w:marTop w:val="0"/>
          <w:marBottom w:val="0"/>
          <w:divBdr>
            <w:top w:val="none" w:sz="0" w:space="0" w:color="auto"/>
            <w:left w:val="none" w:sz="0" w:space="0" w:color="auto"/>
            <w:bottom w:val="none" w:sz="0" w:space="0" w:color="auto"/>
            <w:right w:val="none" w:sz="0" w:space="0" w:color="auto"/>
          </w:divBdr>
        </w:div>
        <w:div w:id="639842488">
          <w:marLeft w:val="0"/>
          <w:marRight w:val="0"/>
          <w:marTop w:val="0"/>
          <w:marBottom w:val="0"/>
          <w:divBdr>
            <w:top w:val="none" w:sz="0" w:space="0" w:color="auto"/>
            <w:left w:val="none" w:sz="0" w:space="0" w:color="auto"/>
            <w:bottom w:val="none" w:sz="0" w:space="0" w:color="auto"/>
            <w:right w:val="none" w:sz="0" w:space="0" w:color="auto"/>
          </w:divBdr>
        </w:div>
        <w:div w:id="703285086">
          <w:marLeft w:val="0"/>
          <w:marRight w:val="0"/>
          <w:marTop w:val="0"/>
          <w:marBottom w:val="0"/>
          <w:divBdr>
            <w:top w:val="none" w:sz="0" w:space="0" w:color="auto"/>
            <w:left w:val="none" w:sz="0" w:space="0" w:color="auto"/>
            <w:bottom w:val="none" w:sz="0" w:space="0" w:color="auto"/>
            <w:right w:val="none" w:sz="0" w:space="0" w:color="auto"/>
          </w:divBdr>
        </w:div>
        <w:div w:id="2065979382">
          <w:marLeft w:val="0"/>
          <w:marRight w:val="0"/>
          <w:marTop w:val="0"/>
          <w:marBottom w:val="0"/>
          <w:divBdr>
            <w:top w:val="none" w:sz="0" w:space="0" w:color="auto"/>
            <w:left w:val="none" w:sz="0" w:space="0" w:color="auto"/>
            <w:bottom w:val="none" w:sz="0" w:space="0" w:color="auto"/>
            <w:right w:val="none" w:sz="0" w:space="0" w:color="auto"/>
          </w:divBdr>
          <w:divsChild>
            <w:div w:id="1770002657">
              <w:marLeft w:val="-75"/>
              <w:marRight w:val="0"/>
              <w:marTop w:val="30"/>
              <w:marBottom w:val="30"/>
              <w:divBdr>
                <w:top w:val="none" w:sz="0" w:space="0" w:color="auto"/>
                <w:left w:val="none" w:sz="0" w:space="0" w:color="auto"/>
                <w:bottom w:val="none" w:sz="0" w:space="0" w:color="auto"/>
                <w:right w:val="none" w:sz="0" w:space="0" w:color="auto"/>
              </w:divBdr>
              <w:divsChild>
                <w:div w:id="68233130">
                  <w:marLeft w:val="0"/>
                  <w:marRight w:val="0"/>
                  <w:marTop w:val="0"/>
                  <w:marBottom w:val="0"/>
                  <w:divBdr>
                    <w:top w:val="none" w:sz="0" w:space="0" w:color="auto"/>
                    <w:left w:val="none" w:sz="0" w:space="0" w:color="auto"/>
                    <w:bottom w:val="none" w:sz="0" w:space="0" w:color="auto"/>
                    <w:right w:val="none" w:sz="0" w:space="0" w:color="auto"/>
                  </w:divBdr>
                  <w:divsChild>
                    <w:div w:id="1674455366">
                      <w:marLeft w:val="0"/>
                      <w:marRight w:val="0"/>
                      <w:marTop w:val="0"/>
                      <w:marBottom w:val="0"/>
                      <w:divBdr>
                        <w:top w:val="none" w:sz="0" w:space="0" w:color="auto"/>
                        <w:left w:val="none" w:sz="0" w:space="0" w:color="auto"/>
                        <w:bottom w:val="none" w:sz="0" w:space="0" w:color="auto"/>
                        <w:right w:val="none" w:sz="0" w:space="0" w:color="auto"/>
                      </w:divBdr>
                    </w:div>
                  </w:divsChild>
                </w:div>
                <w:div w:id="675692688">
                  <w:marLeft w:val="0"/>
                  <w:marRight w:val="0"/>
                  <w:marTop w:val="0"/>
                  <w:marBottom w:val="0"/>
                  <w:divBdr>
                    <w:top w:val="none" w:sz="0" w:space="0" w:color="auto"/>
                    <w:left w:val="none" w:sz="0" w:space="0" w:color="auto"/>
                    <w:bottom w:val="none" w:sz="0" w:space="0" w:color="auto"/>
                    <w:right w:val="none" w:sz="0" w:space="0" w:color="auto"/>
                  </w:divBdr>
                  <w:divsChild>
                    <w:div w:id="68455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309651">
      <w:bodyDiv w:val="1"/>
      <w:marLeft w:val="0"/>
      <w:marRight w:val="0"/>
      <w:marTop w:val="0"/>
      <w:marBottom w:val="0"/>
      <w:divBdr>
        <w:top w:val="none" w:sz="0" w:space="0" w:color="auto"/>
        <w:left w:val="none" w:sz="0" w:space="0" w:color="auto"/>
        <w:bottom w:val="none" w:sz="0" w:space="0" w:color="auto"/>
        <w:right w:val="none" w:sz="0" w:space="0" w:color="auto"/>
      </w:divBdr>
      <w:divsChild>
        <w:div w:id="709576784">
          <w:marLeft w:val="0"/>
          <w:marRight w:val="0"/>
          <w:marTop w:val="0"/>
          <w:marBottom w:val="0"/>
          <w:divBdr>
            <w:top w:val="none" w:sz="0" w:space="0" w:color="auto"/>
            <w:left w:val="none" w:sz="0" w:space="0" w:color="auto"/>
            <w:bottom w:val="none" w:sz="0" w:space="0" w:color="auto"/>
            <w:right w:val="none" w:sz="0" w:space="0" w:color="auto"/>
          </w:divBdr>
          <w:divsChild>
            <w:div w:id="479351711">
              <w:marLeft w:val="0"/>
              <w:marRight w:val="0"/>
              <w:marTop w:val="0"/>
              <w:marBottom w:val="0"/>
              <w:divBdr>
                <w:top w:val="none" w:sz="0" w:space="0" w:color="auto"/>
                <w:left w:val="none" w:sz="0" w:space="0" w:color="auto"/>
                <w:bottom w:val="none" w:sz="0" w:space="0" w:color="auto"/>
                <w:right w:val="none" w:sz="0" w:space="0" w:color="auto"/>
              </w:divBdr>
              <w:divsChild>
                <w:div w:id="1067800196">
                  <w:marLeft w:val="0"/>
                  <w:marRight w:val="0"/>
                  <w:marTop w:val="0"/>
                  <w:marBottom w:val="0"/>
                  <w:divBdr>
                    <w:top w:val="none" w:sz="0" w:space="0" w:color="auto"/>
                    <w:left w:val="none" w:sz="0" w:space="0" w:color="auto"/>
                    <w:bottom w:val="none" w:sz="0" w:space="0" w:color="auto"/>
                    <w:right w:val="none" w:sz="0" w:space="0" w:color="auto"/>
                  </w:divBdr>
                  <w:divsChild>
                    <w:div w:id="253784661">
                      <w:marLeft w:val="0"/>
                      <w:marRight w:val="0"/>
                      <w:marTop w:val="0"/>
                      <w:marBottom w:val="0"/>
                      <w:divBdr>
                        <w:top w:val="none" w:sz="0" w:space="0" w:color="auto"/>
                        <w:left w:val="none" w:sz="0" w:space="0" w:color="auto"/>
                        <w:bottom w:val="none" w:sz="0" w:space="0" w:color="auto"/>
                        <w:right w:val="none" w:sz="0" w:space="0" w:color="auto"/>
                      </w:divBdr>
                      <w:divsChild>
                        <w:div w:id="7409795">
                          <w:marLeft w:val="0"/>
                          <w:marRight w:val="0"/>
                          <w:marTop w:val="0"/>
                          <w:marBottom w:val="0"/>
                          <w:divBdr>
                            <w:top w:val="none" w:sz="0" w:space="0" w:color="auto"/>
                            <w:left w:val="none" w:sz="0" w:space="0" w:color="auto"/>
                            <w:bottom w:val="none" w:sz="0" w:space="0" w:color="auto"/>
                            <w:right w:val="none" w:sz="0" w:space="0" w:color="auto"/>
                          </w:divBdr>
                          <w:divsChild>
                            <w:div w:id="10796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668604">
      <w:bodyDiv w:val="1"/>
      <w:marLeft w:val="0"/>
      <w:marRight w:val="0"/>
      <w:marTop w:val="0"/>
      <w:marBottom w:val="0"/>
      <w:divBdr>
        <w:top w:val="none" w:sz="0" w:space="0" w:color="auto"/>
        <w:left w:val="none" w:sz="0" w:space="0" w:color="auto"/>
        <w:bottom w:val="none" w:sz="0" w:space="0" w:color="auto"/>
        <w:right w:val="none" w:sz="0" w:space="0" w:color="auto"/>
      </w:divBdr>
    </w:div>
    <w:div w:id="996497333">
      <w:bodyDiv w:val="1"/>
      <w:marLeft w:val="0"/>
      <w:marRight w:val="0"/>
      <w:marTop w:val="0"/>
      <w:marBottom w:val="0"/>
      <w:divBdr>
        <w:top w:val="none" w:sz="0" w:space="0" w:color="auto"/>
        <w:left w:val="none" w:sz="0" w:space="0" w:color="auto"/>
        <w:bottom w:val="none" w:sz="0" w:space="0" w:color="auto"/>
        <w:right w:val="none" w:sz="0" w:space="0" w:color="auto"/>
      </w:divBdr>
      <w:divsChild>
        <w:div w:id="1017386033">
          <w:marLeft w:val="0"/>
          <w:marRight w:val="0"/>
          <w:marTop w:val="0"/>
          <w:marBottom w:val="0"/>
          <w:divBdr>
            <w:top w:val="none" w:sz="0" w:space="0" w:color="auto"/>
            <w:left w:val="none" w:sz="0" w:space="0" w:color="auto"/>
            <w:bottom w:val="none" w:sz="0" w:space="0" w:color="auto"/>
            <w:right w:val="none" w:sz="0" w:space="0" w:color="auto"/>
          </w:divBdr>
        </w:div>
      </w:divsChild>
    </w:div>
    <w:div w:id="1039666515">
      <w:bodyDiv w:val="1"/>
      <w:marLeft w:val="0"/>
      <w:marRight w:val="0"/>
      <w:marTop w:val="0"/>
      <w:marBottom w:val="0"/>
      <w:divBdr>
        <w:top w:val="none" w:sz="0" w:space="0" w:color="auto"/>
        <w:left w:val="none" w:sz="0" w:space="0" w:color="auto"/>
        <w:bottom w:val="none" w:sz="0" w:space="0" w:color="auto"/>
        <w:right w:val="none" w:sz="0" w:space="0" w:color="auto"/>
      </w:divBdr>
    </w:div>
    <w:div w:id="1095588946">
      <w:bodyDiv w:val="1"/>
      <w:marLeft w:val="0"/>
      <w:marRight w:val="0"/>
      <w:marTop w:val="0"/>
      <w:marBottom w:val="0"/>
      <w:divBdr>
        <w:top w:val="none" w:sz="0" w:space="0" w:color="auto"/>
        <w:left w:val="none" w:sz="0" w:space="0" w:color="auto"/>
        <w:bottom w:val="none" w:sz="0" w:space="0" w:color="auto"/>
        <w:right w:val="none" w:sz="0" w:space="0" w:color="auto"/>
      </w:divBdr>
      <w:divsChild>
        <w:div w:id="30568889">
          <w:marLeft w:val="0"/>
          <w:marRight w:val="0"/>
          <w:marTop w:val="0"/>
          <w:marBottom w:val="0"/>
          <w:divBdr>
            <w:top w:val="none" w:sz="0" w:space="0" w:color="auto"/>
            <w:left w:val="none" w:sz="0" w:space="0" w:color="auto"/>
            <w:bottom w:val="none" w:sz="0" w:space="0" w:color="auto"/>
            <w:right w:val="none" w:sz="0" w:space="0" w:color="auto"/>
          </w:divBdr>
        </w:div>
        <w:div w:id="106391544">
          <w:marLeft w:val="0"/>
          <w:marRight w:val="0"/>
          <w:marTop w:val="0"/>
          <w:marBottom w:val="0"/>
          <w:divBdr>
            <w:top w:val="none" w:sz="0" w:space="0" w:color="auto"/>
            <w:left w:val="none" w:sz="0" w:space="0" w:color="auto"/>
            <w:bottom w:val="none" w:sz="0" w:space="0" w:color="auto"/>
            <w:right w:val="none" w:sz="0" w:space="0" w:color="auto"/>
          </w:divBdr>
        </w:div>
        <w:div w:id="127283855">
          <w:marLeft w:val="0"/>
          <w:marRight w:val="0"/>
          <w:marTop w:val="0"/>
          <w:marBottom w:val="0"/>
          <w:divBdr>
            <w:top w:val="none" w:sz="0" w:space="0" w:color="auto"/>
            <w:left w:val="none" w:sz="0" w:space="0" w:color="auto"/>
            <w:bottom w:val="none" w:sz="0" w:space="0" w:color="auto"/>
            <w:right w:val="none" w:sz="0" w:space="0" w:color="auto"/>
          </w:divBdr>
        </w:div>
        <w:div w:id="163320489">
          <w:marLeft w:val="0"/>
          <w:marRight w:val="0"/>
          <w:marTop w:val="0"/>
          <w:marBottom w:val="0"/>
          <w:divBdr>
            <w:top w:val="none" w:sz="0" w:space="0" w:color="auto"/>
            <w:left w:val="none" w:sz="0" w:space="0" w:color="auto"/>
            <w:bottom w:val="none" w:sz="0" w:space="0" w:color="auto"/>
            <w:right w:val="none" w:sz="0" w:space="0" w:color="auto"/>
          </w:divBdr>
        </w:div>
        <w:div w:id="277377033">
          <w:marLeft w:val="0"/>
          <w:marRight w:val="0"/>
          <w:marTop w:val="0"/>
          <w:marBottom w:val="0"/>
          <w:divBdr>
            <w:top w:val="none" w:sz="0" w:space="0" w:color="auto"/>
            <w:left w:val="none" w:sz="0" w:space="0" w:color="auto"/>
            <w:bottom w:val="none" w:sz="0" w:space="0" w:color="auto"/>
            <w:right w:val="none" w:sz="0" w:space="0" w:color="auto"/>
          </w:divBdr>
        </w:div>
        <w:div w:id="286397035">
          <w:marLeft w:val="0"/>
          <w:marRight w:val="0"/>
          <w:marTop w:val="0"/>
          <w:marBottom w:val="0"/>
          <w:divBdr>
            <w:top w:val="none" w:sz="0" w:space="0" w:color="auto"/>
            <w:left w:val="none" w:sz="0" w:space="0" w:color="auto"/>
            <w:bottom w:val="none" w:sz="0" w:space="0" w:color="auto"/>
            <w:right w:val="none" w:sz="0" w:space="0" w:color="auto"/>
          </w:divBdr>
        </w:div>
        <w:div w:id="441843723">
          <w:marLeft w:val="0"/>
          <w:marRight w:val="0"/>
          <w:marTop w:val="0"/>
          <w:marBottom w:val="0"/>
          <w:divBdr>
            <w:top w:val="none" w:sz="0" w:space="0" w:color="auto"/>
            <w:left w:val="none" w:sz="0" w:space="0" w:color="auto"/>
            <w:bottom w:val="none" w:sz="0" w:space="0" w:color="auto"/>
            <w:right w:val="none" w:sz="0" w:space="0" w:color="auto"/>
          </w:divBdr>
          <w:divsChild>
            <w:div w:id="323899508">
              <w:marLeft w:val="-75"/>
              <w:marRight w:val="0"/>
              <w:marTop w:val="30"/>
              <w:marBottom w:val="30"/>
              <w:divBdr>
                <w:top w:val="none" w:sz="0" w:space="0" w:color="auto"/>
                <w:left w:val="none" w:sz="0" w:space="0" w:color="auto"/>
                <w:bottom w:val="none" w:sz="0" w:space="0" w:color="auto"/>
                <w:right w:val="none" w:sz="0" w:space="0" w:color="auto"/>
              </w:divBdr>
              <w:divsChild>
                <w:div w:id="17046533">
                  <w:marLeft w:val="0"/>
                  <w:marRight w:val="0"/>
                  <w:marTop w:val="0"/>
                  <w:marBottom w:val="0"/>
                  <w:divBdr>
                    <w:top w:val="none" w:sz="0" w:space="0" w:color="auto"/>
                    <w:left w:val="none" w:sz="0" w:space="0" w:color="auto"/>
                    <w:bottom w:val="none" w:sz="0" w:space="0" w:color="auto"/>
                    <w:right w:val="none" w:sz="0" w:space="0" w:color="auto"/>
                  </w:divBdr>
                  <w:divsChild>
                    <w:div w:id="578834007">
                      <w:marLeft w:val="0"/>
                      <w:marRight w:val="0"/>
                      <w:marTop w:val="0"/>
                      <w:marBottom w:val="0"/>
                      <w:divBdr>
                        <w:top w:val="none" w:sz="0" w:space="0" w:color="auto"/>
                        <w:left w:val="none" w:sz="0" w:space="0" w:color="auto"/>
                        <w:bottom w:val="none" w:sz="0" w:space="0" w:color="auto"/>
                        <w:right w:val="none" w:sz="0" w:space="0" w:color="auto"/>
                      </w:divBdr>
                    </w:div>
                  </w:divsChild>
                </w:div>
                <w:div w:id="393238920">
                  <w:marLeft w:val="0"/>
                  <w:marRight w:val="0"/>
                  <w:marTop w:val="0"/>
                  <w:marBottom w:val="0"/>
                  <w:divBdr>
                    <w:top w:val="none" w:sz="0" w:space="0" w:color="auto"/>
                    <w:left w:val="none" w:sz="0" w:space="0" w:color="auto"/>
                    <w:bottom w:val="none" w:sz="0" w:space="0" w:color="auto"/>
                    <w:right w:val="none" w:sz="0" w:space="0" w:color="auto"/>
                  </w:divBdr>
                  <w:divsChild>
                    <w:div w:id="833225785">
                      <w:marLeft w:val="0"/>
                      <w:marRight w:val="0"/>
                      <w:marTop w:val="0"/>
                      <w:marBottom w:val="0"/>
                      <w:divBdr>
                        <w:top w:val="none" w:sz="0" w:space="0" w:color="auto"/>
                        <w:left w:val="none" w:sz="0" w:space="0" w:color="auto"/>
                        <w:bottom w:val="none" w:sz="0" w:space="0" w:color="auto"/>
                        <w:right w:val="none" w:sz="0" w:space="0" w:color="auto"/>
                      </w:divBdr>
                    </w:div>
                  </w:divsChild>
                </w:div>
                <w:div w:id="665131135">
                  <w:marLeft w:val="0"/>
                  <w:marRight w:val="0"/>
                  <w:marTop w:val="0"/>
                  <w:marBottom w:val="0"/>
                  <w:divBdr>
                    <w:top w:val="none" w:sz="0" w:space="0" w:color="auto"/>
                    <w:left w:val="none" w:sz="0" w:space="0" w:color="auto"/>
                    <w:bottom w:val="none" w:sz="0" w:space="0" w:color="auto"/>
                    <w:right w:val="none" w:sz="0" w:space="0" w:color="auto"/>
                  </w:divBdr>
                  <w:divsChild>
                    <w:div w:id="1542669765">
                      <w:marLeft w:val="0"/>
                      <w:marRight w:val="0"/>
                      <w:marTop w:val="0"/>
                      <w:marBottom w:val="0"/>
                      <w:divBdr>
                        <w:top w:val="none" w:sz="0" w:space="0" w:color="auto"/>
                        <w:left w:val="none" w:sz="0" w:space="0" w:color="auto"/>
                        <w:bottom w:val="none" w:sz="0" w:space="0" w:color="auto"/>
                        <w:right w:val="none" w:sz="0" w:space="0" w:color="auto"/>
                      </w:divBdr>
                    </w:div>
                  </w:divsChild>
                </w:div>
                <w:div w:id="1387148953">
                  <w:marLeft w:val="0"/>
                  <w:marRight w:val="0"/>
                  <w:marTop w:val="0"/>
                  <w:marBottom w:val="0"/>
                  <w:divBdr>
                    <w:top w:val="none" w:sz="0" w:space="0" w:color="auto"/>
                    <w:left w:val="none" w:sz="0" w:space="0" w:color="auto"/>
                    <w:bottom w:val="none" w:sz="0" w:space="0" w:color="auto"/>
                    <w:right w:val="none" w:sz="0" w:space="0" w:color="auto"/>
                  </w:divBdr>
                  <w:divsChild>
                    <w:div w:id="159509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6435567">
          <w:marLeft w:val="0"/>
          <w:marRight w:val="0"/>
          <w:marTop w:val="0"/>
          <w:marBottom w:val="0"/>
          <w:divBdr>
            <w:top w:val="none" w:sz="0" w:space="0" w:color="auto"/>
            <w:left w:val="none" w:sz="0" w:space="0" w:color="auto"/>
            <w:bottom w:val="none" w:sz="0" w:space="0" w:color="auto"/>
            <w:right w:val="none" w:sz="0" w:space="0" w:color="auto"/>
          </w:divBdr>
        </w:div>
        <w:div w:id="642731736">
          <w:marLeft w:val="0"/>
          <w:marRight w:val="0"/>
          <w:marTop w:val="0"/>
          <w:marBottom w:val="0"/>
          <w:divBdr>
            <w:top w:val="none" w:sz="0" w:space="0" w:color="auto"/>
            <w:left w:val="none" w:sz="0" w:space="0" w:color="auto"/>
            <w:bottom w:val="none" w:sz="0" w:space="0" w:color="auto"/>
            <w:right w:val="none" w:sz="0" w:space="0" w:color="auto"/>
          </w:divBdr>
        </w:div>
        <w:div w:id="673653641">
          <w:marLeft w:val="0"/>
          <w:marRight w:val="0"/>
          <w:marTop w:val="0"/>
          <w:marBottom w:val="0"/>
          <w:divBdr>
            <w:top w:val="none" w:sz="0" w:space="0" w:color="auto"/>
            <w:left w:val="none" w:sz="0" w:space="0" w:color="auto"/>
            <w:bottom w:val="none" w:sz="0" w:space="0" w:color="auto"/>
            <w:right w:val="none" w:sz="0" w:space="0" w:color="auto"/>
          </w:divBdr>
        </w:div>
        <w:div w:id="724523168">
          <w:marLeft w:val="0"/>
          <w:marRight w:val="0"/>
          <w:marTop w:val="0"/>
          <w:marBottom w:val="0"/>
          <w:divBdr>
            <w:top w:val="none" w:sz="0" w:space="0" w:color="auto"/>
            <w:left w:val="none" w:sz="0" w:space="0" w:color="auto"/>
            <w:bottom w:val="none" w:sz="0" w:space="0" w:color="auto"/>
            <w:right w:val="none" w:sz="0" w:space="0" w:color="auto"/>
          </w:divBdr>
        </w:div>
        <w:div w:id="765228160">
          <w:marLeft w:val="0"/>
          <w:marRight w:val="0"/>
          <w:marTop w:val="0"/>
          <w:marBottom w:val="0"/>
          <w:divBdr>
            <w:top w:val="none" w:sz="0" w:space="0" w:color="auto"/>
            <w:left w:val="none" w:sz="0" w:space="0" w:color="auto"/>
            <w:bottom w:val="none" w:sz="0" w:space="0" w:color="auto"/>
            <w:right w:val="none" w:sz="0" w:space="0" w:color="auto"/>
          </w:divBdr>
        </w:div>
        <w:div w:id="967466496">
          <w:marLeft w:val="0"/>
          <w:marRight w:val="0"/>
          <w:marTop w:val="0"/>
          <w:marBottom w:val="0"/>
          <w:divBdr>
            <w:top w:val="none" w:sz="0" w:space="0" w:color="auto"/>
            <w:left w:val="none" w:sz="0" w:space="0" w:color="auto"/>
            <w:bottom w:val="none" w:sz="0" w:space="0" w:color="auto"/>
            <w:right w:val="none" w:sz="0" w:space="0" w:color="auto"/>
          </w:divBdr>
        </w:div>
        <w:div w:id="1079794244">
          <w:marLeft w:val="0"/>
          <w:marRight w:val="0"/>
          <w:marTop w:val="0"/>
          <w:marBottom w:val="0"/>
          <w:divBdr>
            <w:top w:val="none" w:sz="0" w:space="0" w:color="auto"/>
            <w:left w:val="none" w:sz="0" w:space="0" w:color="auto"/>
            <w:bottom w:val="none" w:sz="0" w:space="0" w:color="auto"/>
            <w:right w:val="none" w:sz="0" w:space="0" w:color="auto"/>
          </w:divBdr>
        </w:div>
        <w:div w:id="1216697629">
          <w:marLeft w:val="0"/>
          <w:marRight w:val="0"/>
          <w:marTop w:val="0"/>
          <w:marBottom w:val="0"/>
          <w:divBdr>
            <w:top w:val="none" w:sz="0" w:space="0" w:color="auto"/>
            <w:left w:val="none" w:sz="0" w:space="0" w:color="auto"/>
            <w:bottom w:val="none" w:sz="0" w:space="0" w:color="auto"/>
            <w:right w:val="none" w:sz="0" w:space="0" w:color="auto"/>
          </w:divBdr>
        </w:div>
        <w:div w:id="1244608064">
          <w:marLeft w:val="0"/>
          <w:marRight w:val="0"/>
          <w:marTop w:val="0"/>
          <w:marBottom w:val="0"/>
          <w:divBdr>
            <w:top w:val="none" w:sz="0" w:space="0" w:color="auto"/>
            <w:left w:val="none" w:sz="0" w:space="0" w:color="auto"/>
            <w:bottom w:val="none" w:sz="0" w:space="0" w:color="auto"/>
            <w:right w:val="none" w:sz="0" w:space="0" w:color="auto"/>
          </w:divBdr>
          <w:divsChild>
            <w:div w:id="223024822">
              <w:marLeft w:val="-75"/>
              <w:marRight w:val="0"/>
              <w:marTop w:val="30"/>
              <w:marBottom w:val="30"/>
              <w:divBdr>
                <w:top w:val="none" w:sz="0" w:space="0" w:color="auto"/>
                <w:left w:val="none" w:sz="0" w:space="0" w:color="auto"/>
                <w:bottom w:val="none" w:sz="0" w:space="0" w:color="auto"/>
                <w:right w:val="none" w:sz="0" w:space="0" w:color="auto"/>
              </w:divBdr>
              <w:divsChild>
                <w:div w:id="6758195">
                  <w:marLeft w:val="0"/>
                  <w:marRight w:val="0"/>
                  <w:marTop w:val="0"/>
                  <w:marBottom w:val="0"/>
                  <w:divBdr>
                    <w:top w:val="none" w:sz="0" w:space="0" w:color="auto"/>
                    <w:left w:val="none" w:sz="0" w:space="0" w:color="auto"/>
                    <w:bottom w:val="none" w:sz="0" w:space="0" w:color="auto"/>
                    <w:right w:val="none" w:sz="0" w:space="0" w:color="auto"/>
                  </w:divBdr>
                  <w:divsChild>
                    <w:div w:id="41251534">
                      <w:marLeft w:val="0"/>
                      <w:marRight w:val="0"/>
                      <w:marTop w:val="0"/>
                      <w:marBottom w:val="0"/>
                      <w:divBdr>
                        <w:top w:val="none" w:sz="0" w:space="0" w:color="auto"/>
                        <w:left w:val="none" w:sz="0" w:space="0" w:color="auto"/>
                        <w:bottom w:val="none" w:sz="0" w:space="0" w:color="auto"/>
                        <w:right w:val="none" w:sz="0" w:space="0" w:color="auto"/>
                      </w:divBdr>
                    </w:div>
                  </w:divsChild>
                </w:div>
                <w:div w:id="88358956">
                  <w:marLeft w:val="0"/>
                  <w:marRight w:val="0"/>
                  <w:marTop w:val="0"/>
                  <w:marBottom w:val="0"/>
                  <w:divBdr>
                    <w:top w:val="none" w:sz="0" w:space="0" w:color="auto"/>
                    <w:left w:val="none" w:sz="0" w:space="0" w:color="auto"/>
                    <w:bottom w:val="none" w:sz="0" w:space="0" w:color="auto"/>
                    <w:right w:val="none" w:sz="0" w:space="0" w:color="auto"/>
                  </w:divBdr>
                  <w:divsChild>
                    <w:div w:id="1414158819">
                      <w:marLeft w:val="0"/>
                      <w:marRight w:val="0"/>
                      <w:marTop w:val="0"/>
                      <w:marBottom w:val="0"/>
                      <w:divBdr>
                        <w:top w:val="none" w:sz="0" w:space="0" w:color="auto"/>
                        <w:left w:val="none" w:sz="0" w:space="0" w:color="auto"/>
                        <w:bottom w:val="none" w:sz="0" w:space="0" w:color="auto"/>
                        <w:right w:val="none" w:sz="0" w:space="0" w:color="auto"/>
                      </w:divBdr>
                    </w:div>
                  </w:divsChild>
                </w:div>
                <w:div w:id="98725409">
                  <w:marLeft w:val="0"/>
                  <w:marRight w:val="0"/>
                  <w:marTop w:val="0"/>
                  <w:marBottom w:val="0"/>
                  <w:divBdr>
                    <w:top w:val="none" w:sz="0" w:space="0" w:color="auto"/>
                    <w:left w:val="none" w:sz="0" w:space="0" w:color="auto"/>
                    <w:bottom w:val="none" w:sz="0" w:space="0" w:color="auto"/>
                    <w:right w:val="none" w:sz="0" w:space="0" w:color="auto"/>
                  </w:divBdr>
                  <w:divsChild>
                    <w:div w:id="1911891070">
                      <w:marLeft w:val="0"/>
                      <w:marRight w:val="0"/>
                      <w:marTop w:val="0"/>
                      <w:marBottom w:val="0"/>
                      <w:divBdr>
                        <w:top w:val="none" w:sz="0" w:space="0" w:color="auto"/>
                        <w:left w:val="none" w:sz="0" w:space="0" w:color="auto"/>
                        <w:bottom w:val="none" w:sz="0" w:space="0" w:color="auto"/>
                        <w:right w:val="none" w:sz="0" w:space="0" w:color="auto"/>
                      </w:divBdr>
                    </w:div>
                  </w:divsChild>
                </w:div>
                <w:div w:id="131488368">
                  <w:marLeft w:val="0"/>
                  <w:marRight w:val="0"/>
                  <w:marTop w:val="0"/>
                  <w:marBottom w:val="0"/>
                  <w:divBdr>
                    <w:top w:val="none" w:sz="0" w:space="0" w:color="auto"/>
                    <w:left w:val="none" w:sz="0" w:space="0" w:color="auto"/>
                    <w:bottom w:val="none" w:sz="0" w:space="0" w:color="auto"/>
                    <w:right w:val="none" w:sz="0" w:space="0" w:color="auto"/>
                  </w:divBdr>
                  <w:divsChild>
                    <w:div w:id="1396775484">
                      <w:marLeft w:val="0"/>
                      <w:marRight w:val="0"/>
                      <w:marTop w:val="0"/>
                      <w:marBottom w:val="0"/>
                      <w:divBdr>
                        <w:top w:val="none" w:sz="0" w:space="0" w:color="auto"/>
                        <w:left w:val="none" w:sz="0" w:space="0" w:color="auto"/>
                        <w:bottom w:val="none" w:sz="0" w:space="0" w:color="auto"/>
                        <w:right w:val="none" w:sz="0" w:space="0" w:color="auto"/>
                      </w:divBdr>
                    </w:div>
                  </w:divsChild>
                </w:div>
                <w:div w:id="175845435">
                  <w:marLeft w:val="0"/>
                  <w:marRight w:val="0"/>
                  <w:marTop w:val="0"/>
                  <w:marBottom w:val="0"/>
                  <w:divBdr>
                    <w:top w:val="none" w:sz="0" w:space="0" w:color="auto"/>
                    <w:left w:val="none" w:sz="0" w:space="0" w:color="auto"/>
                    <w:bottom w:val="none" w:sz="0" w:space="0" w:color="auto"/>
                    <w:right w:val="none" w:sz="0" w:space="0" w:color="auto"/>
                  </w:divBdr>
                  <w:divsChild>
                    <w:div w:id="475034028">
                      <w:marLeft w:val="0"/>
                      <w:marRight w:val="0"/>
                      <w:marTop w:val="0"/>
                      <w:marBottom w:val="0"/>
                      <w:divBdr>
                        <w:top w:val="none" w:sz="0" w:space="0" w:color="auto"/>
                        <w:left w:val="none" w:sz="0" w:space="0" w:color="auto"/>
                        <w:bottom w:val="none" w:sz="0" w:space="0" w:color="auto"/>
                        <w:right w:val="none" w:sz="0" w:space="0" w:color="auto"/>
                      </w:divBdr>
                    </w:div>
                  </w:divsChild>
                </w:div>
                <w:div w:id="187379383">
                  <w:marLeft w:val="0"/>
                  <w:marRight w:val="0"/>
                  <w:marTop w:val="0"/>
                  <w:marBottom w:val="0"/>
                  <w:divBdr>
                    <w:top w:val="none" w:sz="0" w:space="0" w:color="auto"/>
                    <w:left w:val="none" w:sz="0" w:space="0" w:color="auto"/>
                    <w:bottom w:val="none" w:sz="0" w:space="0" w:color="auto"/>
                    <w:right w:val="none" w:sz="0" w:space="0" w:color="auto"/>
                  </w:divBdr>
                  <w:divsChild>
                    <w:div w:id="897742830">
                      <w:marLeft w:val="0"/>
                      <w:marRight w:val="0"/>
                      <w:marTop w:val="0"/>
                      <w:marBottom w:val="0"/>
                      <w:divBdr>
                        <w:top w:val="none" w:sz="0" w:space="0" w:color="auto"/>
                        <w:left w:val="none" w:sz="0" w:space="0" w:color="auto"/>
                        <w:bottom w:val="none" w:sz="0" w:space="0" w:color="auto"/>
                        <w:right w:val="none" w:sz="0" w:space="0" w:color="auto"/>
                      </w:divBdr>
                    </w:div>
                  </w:divsChild>
                </w:div>
                <w:div w:id="271597899">
                  <w:marLeft w:val="0"/>
                  <w:marRight w:val="0"/>
                  <w:marTop w:val="0"/>
                  <w:marBottom w:val="0"/>
                  <w:divBdr>
                    <w:top w:val="none" w:sz="0" w:space="0" w:color="auto"/>
                    <w:left w:val="none" w:sz="0" w:space="0" w:color="auto"/>
                    <w:bottom w:val="none" w:sz="0" w:space="0" w:color="auto"/>
                    <w:right w:val="none" w:sz="0" w:space="0" w:color="auto"/>
                  </w:divBdr>
                  <w:divsChild>
                    <w:div w:id="1632906187">
                      <w:marLeft w:val="0"/>
                      <w:marRight w:val="0"/>
                      <w:marTop w:val="0"/>
                      <w:marBottom w:val="0"/>
                      <w:divBdr>
                        <w:top w:val="none" w:sz="0" w:space="0" w:color="auto"/>
                        <w:left w:val="none" w:sz="0" w:space="0" w:color="auto"/>
                        <w:bottom w:val="none" w:sz="0" w:space="0" w:color="auto"/>
                        <w:right w:val="none" w:sz="0" w:space="0" w:color="auto"/>
                      </w:divBdr>
                    </w:div>
                  </w:divsChild>
                </w:div>
                <w:div w:id="294920192">
                  <w:marLeft w:val="0"/>
                  <w:marRight w:val="0"/>
                  <w:marTop w:val="0"/>
                  <w:marBottom w:val="0"/>
                  <w:divBdr>
                    <w:top w:val="none" w:sz="0" w:space="0" w:color="auto"/>
                    <w:left w:val="none" w:sz="0" w:space="0" w:color="auto"/>
                    <w:bottom w:val="none" w:sz="0" w:space="0" w:color="auto"/>
                    <w:right w:val="none" w:sz="0" w:space="0" w:color="auto"/>
                  </w:divBdr>
                  <w:divsChild>
                    <w:div w:id="1481263293">
                      <w:marLeft w:val="0"/>
                      <w:marRight w:val="0"/>
                      <w:marTop w:val="0"/>
                      <w:marBottom w:val="0"/>
                      <w:divBdr>
                        <w:top w:val="none" w:sz="0" w:space="0" w:color="auto"/>
                        <w:left w:val="none" w:sz="0" w:space="0" w:color="auto"/>
                        <w:bottom w:val="none" w:sz="0" w:space="0" w:color="auto"/>
                        <w:right w:val="none" w:sz="0" w:space="0" w:color="auto"/>
                      </w:divBdr>
                    </w:div>
                  </w:divsChild>
                </w:div>
                <w:div w:id="296909609">
                  <w:marLeft w:val="0"/>
                  <w:marRight w:val="0"/>
                  <w:marTop w:val="0"/>
                  <w:marBottom w:val="0"/>
                  <w:divBdr>
                    <w:top w:val="none" w:sz="0" w:space="0" w:color="auto"/>
                    <w:left w:val="none" w:sz="0" w:space="0" w:color="auto"/>
                    <w:bottom w:val="none" w:sz="0" w:space="0" w:color="auto"/>
                    <w:right w:val="none" w:sz="0" w:space="0" w:color="auto"/>
                  </w:divBdr>
                  <w:divsChild>
                    <w:div w:id="1225071378">
                      <w:marLeft w:val="0"/>
                      <w:marRight w:val="0"/>
                      <w:marTop w:val="0"/>
                      <w:marBottom w:val="0"/>
                      <w:divBdr>
                        <w:top w:val="none" w:sz="0" w:space="0" w:color="auto"/>
                        <w:left w:val="none" w:sz="0" w:space="0" w:color="auto"/>
                        <w:bottom w:val="none" w:sz="0" w:space="0" w:color="auto"/>
                        <w:right w:val="none" w:sz="0" w:space="0" w:color="auto"/>
                      </w:divBdr>
                    </w:div>
                  </w:divsChild>
                </w:div>
                <w:div w:id="306058880">
                  <w:marLeft w:val="0"/>
                  <w:marRight w:val="0"/>
                  <w:marTop w:val="0"/>
                  <w:marBottom w:val="0"/>
                  <w:divBdr>
                    <w:top w:val="none" w:sz="0" w:space="0" w:color="auto"/>
                    <w:left w:val="none" w:sz="0" w:space="0" w:color="auto"/>
                    <w:bottom w:val="none" w:sz="0" w:space="0" w:color="auto"/>
                    <w:right w:val="none" w:sz="0" w:space="0" w:color="auto"/>
                  </w:divBdr>
                  <w:divsChild>
                    <w:div w:id="504243863">
                      <w:marLeft w:val="0"/>
                      <w:marRight w:val="0"/>
                      <w:marTop w:val="0"/>
                      <w:marBottom w:val="0"/>
                      <w:divBdr>
                        <w:top w:val="none" w:sz="0" w:space="0" w:color="auto"/>
                        <w:left w:val="none" w:sz="0" w:space="0" w:color="auto"/>
                        <w:bottom w:val="none" w:sz="0" w:space="0" w:color="auto"/>
                        <w:right w:val="none" w:sz="0" w:space="0" w:color="auto"/>
                      </w:divBdr>
                    </w:div>
                  </w:divsChild>
                </w:div>
                <w:div w:id="345209422">
                  <w:marLeft w:val="0"/>
                  <w:marRight w:val="0"/>
                  <w:marTop w:val="0"/>
                  <w:marBottom w:val="0"/>
                  <w:divBdr>
                    <w:top w:val="none" w:sz="0" w:space="0" w:color="auto"/>
                    <w:left w:val="none" w:sz="0" w:space="0" w:color="auto"/>
                    <w:bottom w:val="none" w:sz="0" w:space="0" w:color="auto"/>
                    <w:right w:val="none" w:sz="0" w:space="0" w:color="auto"/>
                  </w:divBdr>
                  <w:divsChild>
                    <w:div w:id="2012901628">
                      <w:marLeft w:val="0"/>
                      <w:marRight w:val="0"/>
                      <w:marTop w:val="0"/>
                      <w:marBottom w:val="0"/>
                      <w:divBdr>
                        <w:top w:val="none" w:sz="0" w:space="0" w:color="auto"/>
                        <w:left w:val="none" w:sz="0" w:space="0" w:color="auto"/>
                        <w:bottom w:val="none" w:sz="0" w:space="0" w:color="auto"/>
                        <w:right w:val="none" w:sz="0" w:space="0" w:color="auto"/>
                      </w:divBdr>
                    </w:div>
                  </w:divsChild>
                </w:div>
                <w:div w:id="363025248">
                  <w:marLeft w:val="0"/>
                  <w:marRight w:val="0"/>
                  <w:marTop w:val="0"/>
                  <w:marBottom w:val="0"/>
                  <w:divBdr>
                    <w:top w:val="none" w:sz="0" w:space="0" w:color="auto"/>
                    <w:left w:val="none" w:sz="0" w:space="0" w:color="auto"/>
                    <w:bottom w:val="none" w:sz="0" w:space="0" w:color="auto"/>
                    <w:right w:val="none" w:sz="0" w:space="0" w:color="auto"/>
                  </w:divBdr>
                  <w:divsChild>
                    <w:div w:id="2063869211">
                      <w:marLeft w:val="0"/>
                      <w:marRight w:val="0"/>
                      <w:marTop w:val="0"/>
                      <w:marBottom w:val="0"/>
                      <w:divBdr>
                        <w:top w:val="none" w:sz="0" w:space="0" w:color="auto"/>
                        <w:left w:val="none" w:sz="0" w:space="0" w:color="auto"/>
                        <w:bottom w:val="none" w:sz="0" w:space="0" w:color="auto"/>
                        <w:right w:val="none" w:sz="0" w:space="0" w:color="auto"/>
                      </w:divBdr>
                    </w:div>
                  </w:divsChild>
                </w:div>
                <w:div w:id="402607835">
                  <w:marLeft w:val="0"/>
                  <w:marRight w:val="0"/>
                  <w:marTop w:val="0"/>
                  <w:marBottom w:val="0"/>
                  <w:divBdr>
                    <w:top w:val="none" w:sz="0" w:space="0" w:color="auto"/>
                    <w:left w:val="none" w:sz="0" w:space="0" w:color="auto"/>
                    <w:bottom w:val="none" w:sz="0" w:space="0" w:color="auto"/>
                    <w:right w:val="none" w:sz="0" w:space="0" w:color="auto"/>
                  </w:divBdr>
                  <w:divsChild>
                    <w:div w:id="553202569">
                      <w:marLeft w:val="0"/>
                      <w:marRight w:val="0"/>
                      <w:marTop w:val="0"/>
                      <w:marBottom w:val="0"/>
                      <w:divBdr>
                        <w:top w:val="none" w:sz="0" w:space="0" w:color="auto"/>
                        <w:left w:val="none" w:sz="0" w:space="0" w:color="auto"/>
                        <w:bottom w:val="none" w:sz="0" w:space="0" w:color="auto"/>
                        <w:right w:val="none" w:sz="0" w:space="0" w:color="auto"/>
                      </w:divBdr>
                    </w:div>
                  </w:divsChild>
                </w:div>
                <w:div w:id="412777887">
                  <w:marLeft w:val="0"/>
                  <w:marRight w:val="0"/>
                  <w:marTop w:val="0"/>
                  <w:marBottom w:val="0"/>
                  <w:divBdr>
                    <w:top w:val="none" w:sz="0" w:space="0" w:color="auto"/>
                    <w:left w:val="none" w:sz="0" w:space="0" w:color="auto"/>
                    <w:bottom w:val="none" w:sz="0" w:space="0" w:color="auto"/>
                    <w:right w:val="none" w:sz="0" w:space="0" w:color="auto"/>
                  </w:divBdr>
                  <w:divsChild>
                    <w:div w:id="854539295">
                      <w:marLeft w:val="0"/>
                      <w:marRight w:val="0"/>
                      <w:marTop w:val="0"/>
                      <w:marBottom w:val="0"/>
                      <w:divBdr>
                        <w:top w:val="none" w:sz="0" w:space="0" w:color="auto"/>
                        <w:left w:val="none" w:sz="0" w:space="0" w:color="auto"/>
                        <w:bottom w:val="none" w:sz="0" w:space="0" w:color="auto"/>
                        <w:right w:val="none" w:sz="0" w:space="0" w:color="auto"/>
                      </w:divBdr>
                    </w:div>
                  </w:divsChild>
                </w:div>
                <w:div w:id="419449746">
                  <w:marLeft w:val="0"/>
                  <w:marRight w:val="0"/>
                  <w:marTop w:val="0"/>
                  <w:marBottom w:val="0"/>
                  <w:divBdr>
                    <w:top w:val="none" w:sz="0" w:space="0" w:color="auto"/>
                    <w:left w:val="none" w:sz="0" w:space="0" w:color="auto"/>
                    <w:bottom w:val="none" w:sz="0" w:space="0" w:color="auto"/>
                    <w:right w:val="none" w:sz="0" w:space="0" w:color="auto"/>
                  </w:divBdr>
                  <w:divsChild>
                    <w:div w:id="1053693360">
                      <w:marLeft w:val="0"/>
                      <w:marRight w:val="0"/>
                      <w:marTop w:val="0"/>
                      <w:marBottom w:val="0"/>
                      <w:divBdr>
                        <w:top w:val="none" w:sz="0" w:space="0" w:color="auto"/>
                        <w:left w:val="none" w:sz="0" w:space="0" w:color="auto"/>
                        <w:bottom w:val="none" w:sz="0" w:space="0" w:color="auto"/>
                        <w:right w:val="none" w:sz="0" w:space="0" w:color="auto"/>
                      </w:divBdr>
                    </w:div>
                  </w:divsChild>
                </w:div>
                <w:div w:id="420222034">
                  <w:marLeft w:val="0"/>
                  <w:marRight w:val="0"/>
                  <w:marTop w:val="0"/>
                  <w:marBottom w:val="0"/>
                  <w:divBdr>
                    <w:top w:val="none" w:sz="0" w:space="0" w:color="auto"/>
                    <w:left w:val="none" w:sz="0" w:space="0" w:color="auto"/>
                    <w:bottom w:val="none" w:sz="0" w:space="0" w:color="auto"/>
                    <w:right w:val="none" w:sz="0" w:space="0" w:color="auto"/>
                  </w:divBdr>
                  <w:divsChild>
                    <w:div w:id="371419921">
                      <w:marLeft w:val="0"/>
                      <w:marRight w:val="0"/>
                      <w:marTop w:val="0"/>
                      <w:marBottom w:val="0"/>
                      <w:divBdr>
                        <w:top w:val="none" w:sz="0" w:space="0" w:color="auto"/>
                        <w:left w:val="none" w:sz="0" w:space="0" w:color="auto"/>
                        <w:bottom w:val="none" w:sz="0" w:space="0" w:color="auto"/>
                        <w:right w:val="none" w:sz="0" w:space="0" w:color="auto"/>
                      </w:divBdr>
                    </w:div>
                  </w:divsChild>
                </w:div>
                <w:div w:id="425853562">
                  <w:marLeft w:val="0"/>
                  <w:marRight w:val="0"/>
                  <w:marTop w:val="0"/>
                  <w:marBottom w:val="0"/>
                  <w:divBdr>
                    <w:top w:val="none" w:sz="0" w:space="0" w:color="auto"/>
                    <w:left w:val="none" w:sz="0" w:space="0" w:color="auto"/>
                    <w:bottom w:val="none" w:sz="0" w:space="0" w:color="auto"/>
                    <w:right w:val="none" w:sz="0" w:space="0" w:color="auto"/>
                  </w:divBdr>
                  <w:divsChild>
                    <w:div w:id="1333294809">
                      <w:marLeft w:val="0"/>
                      <w:marRight w:val="0"/>
                      <w:marTop w:val="0"/>
                      <w:marBottom w:val="0"/>
                      <w:divBdr>
                        <w:top w:val="none" w:sz="0" w:space="0" w:color="auto"/>
                        <w:left w:val="none" w:sz="0" w:space="0" w:color="auto"/>
                        <w:bottom w:val="none" w:sz="0" w:space="0" w:color="auto"/>
                        <w:right w:val="none" w:sz="0" w:space="0" w:color="auto"/>
                      </w:divBdr>
                    </w:div>
                  </w:divsChild>
                </w:div>
                <w:div w:id="434012119">
                  <w:marLeft w:val="0"/>
                  <w:marRight w:val="0"/>
                  <w:marTop w:val="0"/>
                  <w:marBottom w:val="0"/>
                  <w:divBdr>
                    <w:top w:val="none" w:sz="0" w:space="0" w:color="auto"/>
                    <w:left w:val="none" w:sz="0" w:space="0" w:color="auto"/>
                    <w:bottom w:val="none" w:sz="0" w:space="0" w:color="auto"/>
                    <w:right w:val="none" w:sz="0" w:space="0" w:color="auto"/>
                  </w:divBdr>
                  <w:divsChild>
                    <w:div w:id="1465927095">
                      <w:marLeft w:val="0"/>
                      <w:marRight w:val="0"/>
                      <w:marTop w:val="0"/>
                      <w:marBottom w:val="0"/>
                      <w:divBdr>
                        <w:top w:val="none" w:sz="0" w:space="0" w:color="auto"/>
                        <w:left w:val="none" w:sz="0" w:space="0" w:color="auto"/>
                        <w:bottom w:val="none" w:sz="0" w:space="0" w:color="auto"/>
                        <w:right w:val="none" w:sz="0" w:space="0" w:color="auto"/>
                      </w:divBdr>
                    </w:div>
                  </w:divsChild>
                </w:div>
                <w:div w:id="444889513">
                  <w:marLeft w:val="0"/>
                  <w:marRight w:val="0"/>
                  <w:marTop w:val="0"/>
                  <w:marBottom w:val="0"/>
                  <w:divBdr>
                    <w:top w:val="none" w:sz="0" w:space="0" w:color="auto"/>
                    <w:left w:val="none" w:sz="0" w:space="0" w:color="auto"/>
                    <w:bottom w:val="none" w:sz="0" w:space="0" w:color="auto"/>
                    <w:right w:val="none" w:sz="0" w:space="0" w:color="auto"/>
                  </w:divBdr>
                  <w:divsChild>
                    <w:div w:id="489561374">
                      <w:marLeft w:val="0"/>
                      <w:marRight w:val="0"/>
                      <w:marTop w:val="0"/>
                      <w:marBottom w:val="0"/>
                      <w:divBdr>
                        <w:top w:val="none" w:sz="0" w:space="0" w:color="auto"/>
                        <w:left w:val="none" w:sz="0" w:space="0" w:color="auto"/>
                        <w:bottom w:val="none" w:sz="0" w:space="0" w:color="auto"/>
                        <w:right w:val="none" w:sz="0" w:space="0" w:color="auto"/>
                      </w:divBdr>
                    </w:div>
                  </w:divsChild>
                </w:div>
                <w:div w:id="461964300">
                  <w:marLeft w:val="0"/>
                  <w:marRight w:val="0"/>
                  <w:marTop w:val="0"/>
                  <w:marBottom w:val="0"/>
                  <w:divBdr>
                    <w:top w:val="none" w:sz="0" w:space="0" w:color="auto"/>
                    <w:left w:val="none" w:sz="0" w:space="0" w:color="auto"/>
                    <w:bottom w:val="none" w:sz="0" w:space="0" w:color="auto"/>
                    <w:right w:val="none" w:sz="0" w:space="0" w:color="auto"/>
                  </w:divBdr>
                  <w:divsChild>
                    <w:div w:id="1655331340">
                      <w:marLeft w:val="0"/>
                      <w:marRight w:val="0"/>
                      <w:marTop w:val="0"/>
                      <w:marBottom w:val="0"/>
                      <w:divBdr>
                        <w:top w:val="none" w:sz="0" w:space="0" w:color="auto"/>
                        <w:left w:val="none" w:sz="0" w:space="0" w:color="auto"/>
                        <w:bottom w:val="none" w:sz="0" w:space="0" w:color="auto"/>
                        <w:right w:val="none" w:sz="0" w:space="0" w:color="auto"/>
                      </w:divBdr>
                    </w:div>
                  </w:divsChild>
                </w:div>
                <w:div w:id="486747733">
                  <w:marLeft w:val="0"/>
                  <w:marRight w:val="0"/>
                  <w:marTop w:val="0"/>
                  <w:marBottom w:val="0"/>
                  <w:divBdr>
                    <w:top w:val="none" w:sz="0" w:space="0" w:color="auto"/>
                    <w:left w:val="none" w:sz="0" w:space="0" w:color="auto"/>
                    <w:bottom w:val="none" w:sz="0" w:space="0" w:color="auto"/>
                    <w:right w:val="none" w:sz="0" w:space="0" w:color="auto"/>
                  </w:divBdr>
                  <w:divsChild>
                    <w:div w:id="555581163">
                      <w:marLeft w:val="0"/>
                      <w:marRight w:val="0"/>
                      <w:marTop w:val="0"/>
                      <w:marBottom w:val="0"/>
                      <w:divBdr>
                        <w:top w:val="none" w:sz="0" w:space="0" w:color="auto"/>
                        <w:left w:val="none" w:sz="0" w:space="0" w:color="auto"/>
                        <w:bottom w:val="none" w:sz="0" w:space="0" w:color="auto"/>
                        <w:right w:val="none" w:sz="0" w:space="0" w:color="auto"/>
                      </w:divBdr>
                    </w:div>
                  </w:divsChild>
                </w:div>
                <w:div w:id="489055987">
                  <w:marLeft w:val="0"/>
                  <w:marRight w:val="0"/>
                  <w:marTop w:val="0"/>
                  <w:marBottom w:val="0"/>
                  <w:divBdr>
                    <w:top w:val="none" w:sz="0" w:space="0" w:color="auto"/>
                    <w:left w:val="none" w:sz="0" w:space="0" w:color="auto"/>
                    <w:bottom w:val="none" w:sz="0" w:space="0" w:color="auto"/>
                    <w:right w:val="none" w:sz="0" w:space="0" w:color="auto"/>
                  </w:divBdr>
                  <w:divsChild>
                    <w:div w:id="1836218791">
                      <w:marLeft w:val="0"/>
                      <w:marRight w:val="0"/>
                      <w:marTop w:val="0"/>
                      <w:marBottom w:val="0"/>
                      <w:divBdr>
                        <w:top w:val="none" w:sz="0" w:space="0" w:color="auto"/>
                        <w:left w:val="none" w:sz="0" w:space="0" w:color="auto"/>
                        <w:bottom w:val="none" w:sz="0" w:space="0" w:color="auto"/>
                        <w:right w:val="none" w:sz="0" w:space="0" w:color="auto"/>
                      </w:divBdr>
                    </w:div>
                  </w:divsChild>
                </w:div>
                <w:div w:id="545878220">
                  <w:marLeft w:val="0"/>
                  <w:marRight w:val="0"/>
                  <w:marTop w:val="0"/>
                  <w:marBottom w:val="0"/>
                  <w:divBdr>
                    <w:top w:val="none" w:sz="0" w:space="0" w:color="auto"/>
                    <w:left w:val="none" w:sz="0" w:space="0" w:color="auto"/>
                    <w:bottom w:val="none" w:sz="0" w:space="0" w:color="auto"/>
                    <w:right w:val="none" w:sz="0" w:space="0" w:color="auto"/>
                  </w:divBdr>
                  <w:divsChild>
                    <w:div w:id="1046024491">
                      <w:marLeft w:val="0"/>
                      <w:marRight w:val="0"/>
                      <w:marTop w:val="0"/>
                      <w:marBottom w:val="0"/>
                      <w:divBdr>
                        <w:top w:val="none" w:sz="0" w:space="0" w:color="auto"/>
                        <w:left w:val="none" w:sz="0" w:space="0" w:color="auto"/>
                        <w:bottom w:val="none" w:sz="0" w:space="0" w:color="auto"/>
                        <w:right w:val="none" w:sz="0" w:space="0" w:color="auto"/>
                      </w:divBdr>
                    </w:div>
                  </w:divsChild>
                </w:div>
                <w:div w:id="546725811">
                  <w:marLeft w:val="0"/>
                  <w:marRight w:val="0"/>
                  <w:marTop w:val="0"/>
                  <w:marBottom w:val="0"/>
                  <w:divBdr>
                    <w:top w:val="none" w:sz="0" w:space="0" w:color="auto"/>
                    <w:left w:val="none" w:sz="0" w:space="0" w:color="auto"/>
                    <w:bottom w:val="none" w:sz="0" w:space="0" w:color="auto"/>
                    <w:right w:val="none" w:sz="0" w:space="0" w:color="auto"/>
                  </w:divBdr>
                  <w:divsChild>
                    <w:div w:id="1275016243">
                      <w:marLeft w:val="0"/>
                      <w:marRight w:val="0"/>
                      <w:marTop w:val="0"/>
                      <w:marBottom w:val="0"/>
                      <w:divBdr>
                        <w:top w:val="none" w:sz="0" w:space="0" w:color="auto"/>
                        <w:left w:val="none" w:sz="0" w:space="0" w:color="auto"/>
                        <w:bottom w:val="none" w:sz="0" w:space="0" w:color="auto"/>
                        <w:right w:val="none" w:sz="0" w:space="0" w:color="auto"/>
                      </w:divBdr>
                    </w:div>
                  </w:divsChild>
                </w:div>
                <w:div w:id="639041723">
                  <w:marLeft w:val="0"/>
                  <w:marRight w:val="0"/>
                  <w:marTop w:val="0"/>
                  <w:marBottom w:val="0"/>
                  <w:divBdr>
                    <w:top w:val="none" w:sz="0" w:space="0" w:color="auto"/>
                    <w:left w:val="none" w:sz="0" w:space="0" w:color="auto"/>
                    <w:bottom w:val="none" w:sz="0" w:space="0" w:color="auto"/>
                    <w:right w:val="none" w:sz="0" w:space="0" w:color="auto"/>
                  </w:divBdr>
                  <w:divsChild>
                    <w:div w:id="1580210999">
                      <w:marLeft w:val="0"/>
                      <w:marRight w:val="0"/>
                      <w:marTop w:val="0"/>
                      <w:marBottom w:val="0"/>
                      <w:divBdr>
                        <w:top w:val="none" w:sz="0" w:space="0" w:color="auto"/>
                        <w:left w:val="none" w:sz="0" w:space="0" w:color="auto"/>
                        <w:bottom w:val="none" w:sz="0" w:space="0" w:color="auto"/>
                        <w:right w:val="none" w:sz="0" w:space="0" w:color="auto"/>
                      </w:divBdr>
                    </w:div>
                  </w:divsChild>
                </w:div>
                <w:div w:id="653030573">
                  <w:marLeft w:val="0"/>
                  <w:marRight w:val="0"/>
                  <w:marTop w:val="0"/>
                  <w:marBottom w:val="0"/>
                  <w:divBdr>
                    <w:top w:val="none" w:sz="0" w:space="0" w:color="auto"/>
                    <w:left w:val="none" w:sz="0" w:space="0" w:color="auto"/>
                    <w:bottom w:val="none" w:sz="0" w:space="0" w:color="auto"/>
                    <w:right w:val="none" w:sz="0" w:space="0" w:color="auto"/>
                  </w:divBdr>
                  <w:divsChild>
                    <w:div w:id="383532064">
                      <w:marLeft w:val="0"/>
                      <w:marRight w:val="0"/>
                      <w:marTop w:val="0"/>
                      <w:marBottom w:val="0"/>
                      <w:divBdr>
                        <w:top w:val="none" w:sz="0" w:space="0" w:color="auto"/>
                        <w:left w:val="none" w:sz="0" w:space="0" w:color="auto"/>
                        <w:bottom w:val="none" w:sz="0" w:space="0" w:color="auto"/>
                        <w:right w:val="none" w:sz="0" w:space="0" w:color="auto"/>
                      </w:divBdr>
                    </w:div>
                  </w:divsChild>
                </w:div>
                <w:div w:id="699204509">
                  <w:marLeft w:val="0"/>
                  <w:marRight w:val="0"/>
                  <w:marTop w:val="0"/>
                  <w:marBottom w:val="0"/>
                  <w:divBdr>
                    <w:top w:val="none" w:sz="0" w:space="0" w:color="auto"/>
                    <w:left w:val="none" w:sz="0" w:space="0" w:color="auto"/>
                    <w:bottom w:val="none" w:sz="0" w:space="0" w:color="auto"/>
                    <w:right w:val="none" w:sz="0" w:space="0" w:color="auto"/>
                  </w:divBdr>
                  <w:divsChild>
                    <w:div w:id="267936489">
                      <w:marLeft w:val="0"/>
                      <w:marRight w:val="0"/>
                      <w:marTop w:val="0"/>
                      <w:marBottom w:val="0"/>
                      <w:divBdr>
                        <w:top w:val="none" w:sz="0" w:space="0" w:color="auto"/>
                        <w:left w:val="none" w:sz="0" w:space="0" w:color="auto"/>
                        <w:bottom w:val="none" w:sz="0" w:space="0" w:color="auto"/>
                        <w:right w:val="none" w:sz="0" w:space="0" w:color="auto"/>
                      </w:divBdr>
                    </w:div>
                  </w:divsChild>
                </w:div>
                <w:div w:id="699473907">
                  <w:marLeft w:val="0"/>
                  <w:marRight w:val="0"/>
                  <w:marTop w:val="0"/>
                  <w:marBottom w:val="0"/>
                  <w:divBdr>
                    <w:top w:val="none" w:sz="0" w:space="0" w:color="auto"/>
                    <w:left w:val="none" w:sz="0" w:space="0" w:color="auto"/>
                    <w:bottom w:val="none" w:sz="0" w:space="0" w:color="auto"/>
                    <w:right w:val="none" w:sz="0" w:space="0" w:color="auto"/>
                  </w:divBdr>
                  <w:divsChild>
                    <w:div w:id="1469590302">
                      <w:marLeft w:val="0"/>
                      <w:marRight w:val="0"/>
                      <w:marTop w:val="0"/>
                      <w:marBottom w:val="0"/>
                      <w:divBdr>
                        <w:top w:val="none" w:sz="0" w:space="0" w:color="auto"/>
                        <w:left w:val="none" w:sz="0" w:space="0" w:color="auto"/>
                        <w:bottom w:val="none" w:sz="0" w:space="0" w:color="auto"/>
                        <w:right w:val="none" w:sz="0" w:space="0" w:color="auto"/>
                      </w:divBdr>
                    </w:div>
                  </w:divsChild>
                </w:div>
                <w:div w:id="726956389">
                  <w:marLeft w:val="0"/>
                  <w:marRight w:val="0"/>
                  <w:marTop w:val="0"/>
                  <w:marBottom w:val="0"/>
                  <w:divBdr>
                    <w:top w:val="none" w:sz="0" w:space="0" w:color="auto"/>
                    <w:left w:val="none" w:sz="0" w:space="0" w:color="auto"/>
                    <w:bottom w:val="none" w:sz="0" w:space="0" w:color="auto"/>
                    <w:right w:val="none" w:sz="0" w:space="0" w:color="auto"/>
                  </w:divBdr>
                  <w:divsChild>
                    <w:div w:id="586378148">
                      <w:marLeft w:val="0"/>
                      <w:marRight w:val="0"/>
                      <w:marTop w:val="0"/>
                      <w:marBottom w:val="0"/>
                      <w:divBdr>
                        <w:top w:val="none" w:sz="0" w:space="0" w:color="auto"/>
                        <w:left w:val="none" w:sz="0" w:space="0" w:color="auto"/>
                        <w:bottom w:val="none" w:sz="0" w:space="0" w:color="auto"/>
                        <w:right w:val="none" w:sz="0" w:space="0" w:color="auto"/>
                      </w:divBdr>
                    </w:div>
                  </w:divsChild>
                </w:div>
                <w:div w:id="738482851">
                  <w:marLeft w:val="0"/>
                  <w:marRight w:val="0"/>
                  <w:marTop w:val="0"/>
                  <w:marBottom w:val="0"/>
                  <w:divBdr>
                    <w:top w:val="none" w:sz="0" w:space="0" w:color="auto"/>
                    <w:left w:val="none" w:sz="0" w:space="0" w:color="auto"/>
                    <w:bottom w:val="none" w:sz="0" w:space="0" w:color="auto"/>
                    <w:right w:val="none" w:sz="0" w:space="0" w:color="auto"/>
                  </w:divBdr>
                  <w:divsChild>
                    <w:div w:id="2108573292">
                      <w:marLeft w:val="0"/>
                      <w:marRight w:val="0"/>
                      <w:marTop w:val="0"/>
                      <w:marBottom w:val="0"/>
                      <w:divBdr>
                        <w:top w:val="none" w:sz="0" w:space="0" w:color="auto"/>
                        <w:left w:val="none" w:sz="0" w:space="0" w:color="auto"/>
                        <w:bottom w:val="none" w:sz="0" w:space="0" w:color="auto"/>
                        <w:right w:val="none" w:sz="0" w:space="0" w:color="auto"/>
                      </w:divBdr>
                    </w:div>
                  </w:divsChild>
                </w:div>
                <w:div w:id="751051486">
                  <w:marLeft w:val="0"/>
                  <w:marRight w:val="0"/>
                  <w:marTop w:val="0"/>
                  <w:marBottom w:val="0"/>
                  <w:divBdr>
                    <w:top w:val="none" w:sz="0" w:space="0" w:color="auto"/>
                    <w:left w:val="none" w:sz="0" w:space="0" w:color="auto"/>
                    <w:bottom w:val="none" w:sz="0" w:space="0" w:color="auto"/>
                    <w:right w:val="none" w:sz="0" w:space="0" w:color="auto"/>
                  </w:divBdr>
                  <w:divsChild>
                    <w:div w:id="1340162047">
                      <w:marLeft w:val="0"/>
                      <w:marRight w:val="0"/>
                      <w:marTop w:val="0"/>
                      <w:marBottom w:val="0"/>
                      <w:divBdr>
                        <w:top w:val="none" w:sz="0" w:space="0" w:color="auto"/>
                        <w:left w:val="none" w:sz="0" w:space="0" w:color="auto"/>
                        <w:bottom w:val="none" w:sz="0" w:space="0" w:color="auto"/>
                        <w:right w:val="none" w:sz="0" w:space="0" w:color="auto"/>
                      </w:divBdr>
                    </w:div>
                  </w:divsChild>
                </w:div>
                <w:div w:id="854618134">
                  <w:marLeft w:val="0"/>
                  <w:marRight w:val="0"/>
                  <w:marTop w:val="0"/>
                  <w:marBottom w:val="0"/>
                  <w:divBdr>
                    <w:top w:val="none" w:sz="0" w:space="0" w:color="auto"/>
                    <w:left w:val="none" w:sz="0" w:space="0" w:color="auto"/>
                    <w:bottom w:val="none" w:sz="0" w:space="0" w:color="auto"/>
                    <w:right w:val="none" w:sz="0" w:space="0" w:color="auto"/>
                  </w:divBdr>
                  <w:divsChild>
                    <w:div w:id="115686359">
                      <w:marLeft w:val="0"/>
                      <w:marRight w:val="0"/>
                      <w:marTop w:val="0"/>
                      <w:marBottom w:val="0"/>
                      <w:divBdr>
                        <w:top w:val="none" w:sz="0" w:space="0" w:color="auto"/>
                        <w:left w:val="none" w:sz="0" w:space="0" w:color="auto"/>
                        <w:bottom w:val="none" w:sz="0" w:space="0" w:color="auto"/>
                        <w:right w:val="none" w:sz="0" w:space="0" w:color="auto"/>
                      </w:divBdr>
                    </w:div>
                  </w:divsChild>
                </w:div>
                <w:div w:id="865827917">
                  <w:marLeft w:val="0"/>
                  <w:marRight w:val="0"/>
                  <w:marTop w:val="0"/>
                  <w:marBottom w:val="0"/>
                  <w:divBdr>
                    <w:top w:val="none" w:sz="0" w:space="0" w:color="auto"/>
                    <w:left w:val="none" w:sz="0" w:space="0" w:color="auto"/>
                    <w:bottom w:val="none" w:sz="0" w:space="0" w:color="auto"/>
                    <w:right w:val="none" w:sz="0" w:space="0" w:color="auto"/>
                  </w:divBdr>
                  <w:divsChild>
                    <w:div w:id="2069526171">
                      <w:marLeft w:val="0"/>
                      <w:marRight w:val="0"/>
                      <w:marTop w:val="0"/>
                      <w:marBottom w:val="0"/>
                      <w:divBdr>
                        <w:top w:val="none" w:sz="0" w:space="0" w:color="auto"/>
                        <w:left w:val="none" w:sz="0" w:space="0" w:color="auto"/>
                        <w:bottom w:val="none" w:sz="0" w:space="0" w:color="auto"/>
                        <w:right w:val="none" w:sz="0" w:space="0" w:color="auto"/>
                      </w:divBdr>
                    </w:div>
                  </w:divsChild>
                </w:div>
                <w:div w:id="921717422">
                  <w:marLeft w:val="0"/>
                  <w:marRight w:val="0"/>
                  <w:marTop w:val="0"/>
                  <w:marBottom w:val="0"/>
                  <w:divBdr>
                    <w:top w:val="none" w:sz="0" w:space="0" w:color="auto"/>
                    <w:left w:val="none" w:sz="0" w:space="0" w:color="auto"/>
                    <w:bottom w:val="none" w:sz="0" w:space="0" w:color="auto"/>
                    <w:right w:val="none" w:sz="0" w:space="0" w:color="auto"/>
                  </w:divBdr>
                  <w:divsChild>
                    <w:div w:id="344358749">
                      <w:marLeft w:val="0"/>
                      <w:marRight w:val="0"/>
                      <w:marTop w:val="0"/>
                      <w:marBottom w:val="0"/>
                      <w:divBdr>
                        <w:top w:val="none" w:sz="0" w:space="0" w:color="auto"/>
                        <w:left w:val="none" w:sz="0" w:space="0" w:color="auto"/>
                        <w:bottom w:val="none" w:sz="0" w:space="0" w:color="auto"/>
                        <w:right w:val="none" w:sz="0" w:space="0" w:color="auto"/>
                      </w:divBdr>
                    </w:div>
                  </w:divsChild>
                </w:div>
                <w:div w:id="923103166">
                  <w:marLeft w:val="0"/>
                  <w:marRight w:val="0"/>
                  <w:marTop w:val="0"/>
                  <w:marBottom w:val="0"/>
                  <w:divBdr>
                    <w:top w:val="none" w:sz="0" w:space="0" w:color="auto"/>
                    <w:left w:val="none" w:sz="0" w:space="0" w:color="auto"/>
                    <w:bottom w:val="none" w:sz="0" w:space="0" w:color="auto"/>
                    <w:right w:val="none" w:sz="0" w:space="0" w:color="auto"/>
                  </w:divBdr>
                  <w:divsChild>
                    <w:div w:id="591163314">
                      <w:marLeft w:val="0"/>
                      <w:marRight w:val="0"/>
                      <w:marTop w:val="0"/>
                      <w:marBottom w:val="0"/>
                      <w:divBdr>
                        <w:top w:val="none" w:sz="0" w:space="0" w:color="auto"/>
                        <w:left w:val="none" w:sz="0" w:space="0" w:color="auto"/>
                        <w:bottom w:val="none" w:sz="0" w:space="0" w:color="auto"/>
                        <w:right w:val="none" w:sz="0" w:space="0" w:color="auto"/>
                      </w:divBdr>
                    </w:div>
                  </w:divsChild>
                </w:div>
                <w:div w:id="924152239">
                  <w:marLeft w:val="0"/>
                  <w:marRight w:val="0"/>
                  <w:marTop w:val="0"/>
                  <w:marBottom w:val="0"/>
                  <w:divBdr>
                    <w:top w:val="none" w:sz="0" w:space="0" w:color="auto"/>
                    <w:left w:val="none" w:sz="0" w:space="0" w:color="auto"/>
                    <w:bottom w:val="none" w:sz="0" w:space="0" w:color="auto"/>
                    <w:right w:val="none" w:sz="0" w:space="0" w:color="auto"/>
                  </w:divBdr>
                  <w:divsChild>
                    <w:div w:id="1021660347">
                      <w:marLeft w:val="0"/>
                      <w:marRight w:val="0"/>
                      <w:marTop w:val="0"/>
                      <w:marBottom w:val="0"/>
                      <w:divBdr>
                        <w:top w:val="none" w:sz="0" w:space="0" w:color="auto"/>
                        <w:left w:val="none" w:sz="0" w:space="0" w:color="auto"/>
                        <w:bottom w:val="none" w:sz="0" w:space="0" w:color="auto"/>
                        <w:right w:val="none" w:sz="0" w:space="0" w:color="auto"/>
                      </w:divBdr>
                    </w:div>
                  </w:divsChild>
                </w:div>
                <w:div w:id="970482030">
                  <w:marLeft w:val="0"/>
                  <w:marRight w:val="0"/>
                  <w:marTop w:val="0"/>
                  <w:marBottom w:val="0"/>
                  <w:divBdr>
                    <w:top w:val="none" w:sz="0" w:space="0" w:color="auto"/>
                    <w:left w:val="none" w:sz="0" w:space="0" w:color="auto"/>
                    <w:bottom w:val="none" w:sz="0" w:space="0" w:color="auto"/>
                    <w:right w:val="none" w:sz="0" w:space="0" w:color="auto"/>
                  </w:divBdr>
                  <w:divsChild>
                    <w:div w:id="1033962004">
                      <w:marLeft w:val="0"/>
                      <w:marRight w:val="0"/>
                      <w:marTop w:val="0"/>
                      <w:marBottom w:val="0"/>
                      <w:divBdr>
                        <w:top w:val="none" w:sz="0" w:space="0" w:color="auto"/>
                        <w:left w:val="none" w:sz="0" w:space="0" w:color="auto"/>
                        <w:bottom w:val="none" w:sz="0" w:space="0" w:color="auto"/>
                        <w:right w:val="none" w:sz="0" w:space="0" w:color="auto"/>
                      </w:divBdr>
                    </w:div>
                  </w:divsChild>
                </w:div>
                <w:div w:id="976034520">
                  <w:marLeft w:val="0"/>
                  <w:marRight w:val="0"/>
                  <w:marTop w:val="0"/>
                  <w:marBottom w:val="0"/>
                  <w:divBdr>
                    <w:top w:val="none" w:sz="0" w:space="0" w:color="auto"/>
                    <w:left w:val="none" w:sz="0" w:space="0" w:color="auto"/>
                    <w:bottom w:val="none" w:sz="0" w:space="0" w:color="auto"/>
                    <w:right w:val="none" w:sz="0" w:space="0" w:color="auto"/>
                  </w:divBdr>
                  <w:divsChild>
                    <w:div w:id="1860510804">
                      <w:marLeft w:val="0"/>
                      <w:marRight w:val="0"/>
                      <w:marTop w:val="0"/>
                      <w:marBottom w:val="0"/>
                      <w:divBdr>
                        <w:top w:val="none" w:sz="0" w:space="0" w:color="auto"/>
                        <w:left w:val="none" w:sz="0" w:space="0" w:color="auto"/>
                        <w:bottom w:val="none" w:sz="0" w:space="0" w:color="auto"/>
                        <w:right w:val="none" w:sz="0" w:space="0" w:color="auto"/>
                      </w:divBdr>
                    </w:div>
                  </w:divsChild>
                </w:div>
                <w:div w:id="993215536">
                  <w:marLeft w:val="0"/>
                  <w:marRight w:val="0"/>
                  <w:marTop w:val="0"/>
                  <w:marBottom w:val="0"/>
                  <w:divBdr>
                    <w:top w:val="none" w:sz="0" w:space="0" w:color="auto"/>
                    <w:left w:val="none" w:sz="0" w:space="0" w:color="auto"/>
                    <w:bottom w:val="none" w:sz="0" w:space="0" w:color="auto"/>
                    <w:right w:val="none" w:sz="0" w:space="0" w:color="auto"/>
                  </w:divBdr>
                  <w:divsChild>
                    <w:div w:id="409890241">
                      <w:marLeft w:val="0"/>
                      <w:marRight w:val="0"/>
                      <w:marTop w:val="0"/>
                      <w:marBottom w:val="0"/>
                      <w:divBdr>
                        <w:top w:val="none" w:sz="0" w:space="0" w:color="auto"/>
                        <w:left w:val="none" w:sz="0" w:space="0" w:color="auto"/>
                        <w:bottom w:val="none" w:sz="0" w:space="0" w:color="auto"/>
                        <w:right w:val="none" w:sz="0" w:space="0" w:color="auto"/>
                      </w:divBdr>
                    </w:div>
                  </w:divsChild>
                </w:div>
                <w:div w:id="1001353765">
                  <w:marLeft w:val="0"/>
                  <w:marRight w:val="0"/>
                  <w:marTop w:val="0"/>
                  <w:marBottom w:val="0"/>
                  <w:divBdr>
                    <w:top w:val="none" w:sz="0" w:space="0" w:color="auto"/>
                    <w:left w:val="none" w:sz="0" w:space="0" w:color="auto"/>
                    <w:bottom w:val="none" w:sz="0" w:space="0" w:color="auto"/>
                    <w:right w:val="none" w:sz="0" w:space="0" w:color="auto"/>
                  </w:divBdr>
                  <w:divsChild>
                    <w:div w:id="1053967710">
                      <w:marLeft w:val="0"/>
                      <w:marRight w:val="0"/>
                      <w:marTop w:val="0"/>
                      <w:marBottom w:val="0"/>
                      <w:divBdr>
                        <w:top w:val="none" w:sz="0" w:space="0" w:color="auto"/>
                        <w:left w:val="none" w:sz="0" w:space="0" w:color="auto"/>
                        <w:bottom w:val="none" w:sz="0" w:space="0" w:color="auto"/>
                        <w:right w:val="none" w:sz="0" w:space="0" w:color="auto"/>
                      </w:divBdr>
                    </w:div>
                  </w:divsChild>
                </w:div>
                <w:div w:id="1052576085">
                  <w:marLeft w:val="0"/>
                  <w:marRight w:val="0"/>
                  <w:marTop w:val="0"/>
                  <w:marBottom w:val="0"/>
                  <w:divBdr>
                    <w:top w:val="none" w:sz="0" w:space="0" w:color="auto"/>
                    <w:left w:val="none" w:sz="0" w:space="0" w:color="auto"/>
                    <w:bottom w:val="none" w:sz="0" w:space="0" w:color="auto"/>
                    <w:right w:val="none" w:sz="0" w:space="0" w:color="auto"/>
                  </w:divBdr>
                  <w:divsChild>
                    <w:div w:id="266928350">
                      <w:marLeft w:val="0"/>
                      <w:marRight w:val="0"/>
                      <w:marTop w:val="0"/>
                      <w:marBottom w:val="0"/>
                      <w:divBdr>
                        <w:top w:val="none" w:sz="0" w:space="0" w:color="auto"/>
                        <w:left w:val="none" w:sz="0" w:space="0" w:color="auto"/>
                        <w:bottom w:val="none" w:sz="0" w:space="0" w:color="auto"/>
                        <w:right w:val="none" w:sz="0" w:space="0" w:color="auto"/>
                      </w:divBdr>
                    </w:div>
                  </w:divsChild>
                </w:div>
                <w:div w:id="1117219186">
                  <w:marLeft w:val="0"/>
                  <w:marRight w:val="0"/>
                  <w:marTop w:val="0"/>
                  <w:marBottom w:val="0"/>
                  <w:divBdr>
                    <w:top w:val="none" w:sz="0" w:space="0" w:color="auto"/>
                    <w:left w:val="none" w:sz="0" w:space="0" w:color="auto"/>
                    <w:bottom w:val="none" w:sz="0" w:space="0" w:color="auto"/>
                    <w:right w:val="none" w:sz="0" w:space="0" w:color="auto"/>
                  </w:divBdr>
                  <w:divsChild>
                    <w:div w:id="1813405090">
                      <w:marLeft w:val="0"/>
                      <w:marRight w:val="0"/>
                      <w:marTop w:val="0"/>
                      <w:marBottom w:val="0"/>
                      <w:divBdr>
                        <w:top w:val="none" w:sz="0" w:space="0" w:color="auto"/>
                        <w:left w:val="none" w:sz="0" w:space="0" w:color="auto"/>
                        <w:bottom w:val="none" w:sz="0" w:space="0" w:color="auto"/>
                        <w:right w:val="none" w:sz="0" w:space="0" w:color="auto"/>
                      </w:divBdr>
                    </w:div>
                  </w:divsChild>
                </w:div>
                <w:div w:id="1120609272">
                  <w:marLeft w:val="0"/>
                  <w:marRight w:val="0"/>
                  <w:marTop w:val="0"/>
                  <w:marBottom w:val="0"/>
                  <w:divBdr>
                    <w:top w:val="none" w:sz="0" w:space="0" w:color="auto"/>
                    <w:left w:val="none" w:sz="0" w:space="0" w:color="auto"/>
                    <w:bottom w:val="none" w:sz="0" w:space="0" w:color="auto"/>
                    <w:right w:val="none" w:sz="0" w:space="0" w:color="auto"/>
                  </w:divBdr>
                  <w:divsChild>
                    <w:div w:id="1196651476">
                      <w:marLeft w:val="0"/>
                      <w:marRight w:val="0"/>
                      <w:marTop w:val="0"/>
                      <w:marBottom w:val="0"/>
                      <w:divBdr>
                        <w:top w:val="none" w:sz="0" w:space="0" w:color="auto"/>
                        <w:left w:val="none" w:sz="0" w:space="0" w:color="auto"/>
                        <w:bottom w:val="none" w:sz="0" w:space="0" w:color="auto"/>
                        <w:right w:val="none" w:sz="0" w:space="0" w:color="auto"/>
                      </w:divBdr>
                    </w:div>
                  </w:divsChild>
                </w:div>
                <w:div w:id="1120878254">
                  <w:marLeft w:val="0"/>
                  <w:marRight w:val="0"/>
                  <w:marTop w:val="0"/>
                  <w:marBottom w:val="0"/>
                  <w:divBdr>
                    <w:top w:val="none" w:sz="0" w:space="0" w:color="auto"/>
                    <w:left w:val="none" w:sz="0" w:space="0" w:color="auto"/>
                    <w:bottom w:val="none" w:sz="0" w:space="0" w:color="auto"/>
                    <w:right w:val="none" w:sz="0" w:space="0" w:color="auto"/>
                  </w:divBdr>
                  <w:divsChild>
                    <w:div w:id="614558472">
                      <w:marLeft w:val="0"/>
                      <w:marRight w:val="0"/>
                      <w:marTop w:val="0"/>
                      <w:marBottom w:val="0"/>
                      <w:divBdr>
                        <w:top w:val="none" w:sz="0" w:space="0" w:color="auto"/>
                        <w:left w:val="none" w:sz="0" w:space="0" w:color="auto"/>
                        <w:bottom w:val="none" w:sz="0" w:space="0" w:color="auto"/>
                        <w:right w:val="none" w:sz="0" w:space="0" w:color="auto"/>
                      </w:divBdr>
                    </w:div>
                  </w:divsChild>
                </w:div>
                <w:div w:id="1126047342">
                  <w:marLeft w:val="0"/>
                  <w:marRight w:val="0"/>
                  <w:marTop w:val="0"/>
                  <w:marBottom w:val="0"/>
                  <w:divBdr>
                    <w:top w:val="none" w:sz="0" w:space="0" w:color="auto"/>
                    <w:left w:val="none" w:sz="0" w:space="0" w:color="auto"/>
                    <w:bottom w:val="none" w:sz="0" w:space="0" w:color="auto"/>
                    <w:right w:val="none" w:sz="0" w:space="0" w:color="auto"/>
                  </w:divBdr>
                  <w:divsChild>
                    <w:div w:id="954021200">
                      <w:marLeft w:val="0"/>
                      <w:marRight w:val="0"/>
                      <w:marTop w:val="0"/>
                      <w:marBottom w:val="0"/>
                      <w:divBdr>
                        <w:top w:val="none" w:sz="0" w:space="0" w:color="auto"/>
                        <w:left w:val="none" w:sz="0" w:space="0" w:color="auto"/>
                        <w:bottom w:val="none" w:sz="0" w:space="0" w:color="auto"/>
                        <w:right w:val="none" w:sz="0" w:space="0" w:color="auto"/>
                      </w:divBdr>
                    </w:div>
                  </w:divsChild>
                </w:div>
                <w:div w:id="1129669224">
                  <w:marLeft w:val="0"/>
                  <w:marRight w:val="0"/>
                  <w:marTop w:val="0"/>
                  <w:marBottom w:val="0"/>
                  <w:divBdr>
                    <w:top w:val="none" w:sz="0" w:space="0" w:color="auto"/>
                    <w:left w:val="none" w:sz="0" w:space="0" w:color="auto"/>
                    <w:bottom w:val="none" w:sz="0" w:space="0" w:color="auto"/>
                    <w:right w:val="none" w:sz="0" w:space="0" w:color="auto"/>
                  </w:divBdr>
                  <w:divsChild>
                    <w:div w:id="1851597758">
                      <w:marLeft w:val="0"/>
                      <w:marRight w:val="0"/>
                      <w:marTop w:val="0"/>
                      <w:marBottom w:val="0"/>
                      <w:divBdr>
                        <w:top w:val="none" w:sz="0" w:space="0" w:color="auto"/>
                        <w:left w:val="none" w:sz="0" w:space="0" w:color="auto"/>
                        <w:bottom w:val="none" w:sz="0" w:space="0" w:color="auto"/>
                        <w:right w:val="none" w:sz="0" w:space="0" w:color="auto"/>
                      </w:divBdr>
                    </w:div>
                  </w:divsChild>
                </w:div>
                <w:div w:id="1141457226">
                  <w:marLeft w:val="0"/>
                  <w:marRight w:val="0"/>
                  <w:marTop w:val="0"/>
                  <w:marBottom w:val="0"/>
                  <w:divBdr>
                    <w:top w:val="none" w:sz="0" w:space="0" w:color="auto"/>
                    <w:left w:val="none" w:sz="0" w:space="0" w:color="auto"/>
                    <w:bottom w:val="none" w:sz="0" w:space="0" w:color="auto"/>
                    <w:right w:val="none" w:sz="0" w:space="0" w:color="auto"/>
                  </w:divBdr>
                  <w:divsChild>
                    <w:div w:id="1104571401">
                      <w:marLeft w:val="0"/>
                      <w:marRight w:val="0"/>
                      <w:marTop w:val="0"/>
                      <w:marBottom w:val="0"/>
                      <w:divBdr>
                        <w:top w:val="none" w:sz="0" w:space="0" w:color="auto"/>
                        <w:left w:val="none" w:sz="0" w:space="0" w:color="auto"/>
                        <w:bottom w:val="none" w:sz="0" w:space="0" w:color="auto"/>
                        <w:right w:val="none" w:sz="0" w:space="0" w:color="auto"/>
                      </w:divBdr>
                    </w:div>
                  </w:divsChild>
                </w:div>
                <w:div w:id="1161387635">
                  <w:marLeft w:val="0"/>
                  <w:marRight w:val="0"/>
                  <w:marTop w:val="0"/>
                  <w:marBottom w:val="0"/>
                  <w:divBdr>
                    <w:top w:val="none" w:sz="0" w:space="0" w:color="auto"/>
                    <w:left w:val="none" w:sz="0" w:space="0" w:color="auto"/>
                    <w:bottom w:val="none" w:sz="0" w:space="0" w:color="auto"/>
                    <w:right w:val="none" w:sz="0" w:space="0" w:color="auto"/>
                  </w:divBdr>
                  <w:divsChild>
                    <w:div w:id="84036161">
                      <w:marLeft w:val="0"/>
                      <w:marRight w:val="0"/>
                      <w:marTop w:val="0"/>
                      <w:marBottom w:val="0"/>
                      <w:divBdr>
                        <w:top w:val="none" w:sz="0" w:space="0" w:color="auto"/>
                        <w:left w:val="none" w:sz="0" w:space="0" w:color="auto"/>
                        <w:bottom w:val="none" w:sz="0" w:space="0" w:color="auto"/>
                        <w:right w:val="none" w:sz="0" w:space="0" w:color="auto"/>
                      </w:divBdr>
                    </w:div>
                  </w:divsChild>
                </w:div>
                <w:div w:id="1208421084">
                  <w:marLeft w:val="0"/>
                  <w:marRight w:val="0"/>
                  <w:marTop w:val="0"/>
                  <w:marBottom w:val="0"/>
                  <w:divBdr>
                    <w:top w:val="none" w:sz="0" w:space="0" w:color="auto"/>
                    <w:left w:val="none" w:sz="0" w:space="0" w:color="auto"/>
                    <w:bottom w:val="none" w:sz="0" w:space="0" w:color="auto"/>
                    <w:right w:val="none" w:sz="0" w:space="0" w:color="auto"/>
                  </w:divBdr>
                  <w:divsChild>
                    <w:div w:id="446241205">
                      <w:marLeft w:val="0"/>
                      <w:marRight w:val="0"/>
                      <w:marTop w:val="0"/>
                      <w:marBottom w:val="0"/>
                      <w:divBdr>
                        <w:top w:val="none" w:sz="0" w:space="0" w:color="auto"/>
                        <w:left w:val="none" w:sz="0" w:space="0" w:color="auto"/>
                        <w:bottom w:val="none" w:sz="0" w:space="0" w:color="auto"/>
                        <w:right w:val="none" w:sz="0" w:space="0" w:color="auto"/>
                      </w:divBdr>
                    </w:div>
                  </w:divsChild>
                </w:div>
                <w:div w:id="1242913080">
                  <w:marLeft w:val="0"/>
                  <w:marRight w:val="0"/>
                  <w:marTop w:val="0"/>
                  <w:marBottom w:val="0"/>
                  <w:divBdr>
                    <w:top w:val="none" w:sz="0" w:space="0" w:color="auto"/>
                    <w:left w:val="none" w:sz="0" w:space="0" w:color="auto"/>
                    <w:bottom w:val="none" w:sz="0" w:space="0" w:color="auto"/>
                    <w:right w:val="none" w:sz="0" w:space="0" w:color="auto"/>
                  </w:divBdr>
                  <w:divsChild>
                    <w:div w:id="780733429">
                      <w:marLeft w:val="0"/>
                      <w:marRight w:val="0"/>
                      <w:marTop w:val="0"/>
                      <w:marBottom w:val="0"/>
                      <w:divBdr>
                        <w:top w:val="none" w:sz="0" w:space="0" w:color="auto"/>
                        <w:left w:val="none" w:sz="0" w:space="0" w:color="auto"/>
                        <w:bottom w:val="none" w:sz="0" w:space="0" w:color="auto"/>
                        <w:right w:val="none" w:sz="0" w:space="0" w:color="auto"/>
                      </w:divBdr>
                    </w:div>
                  </w:divsChild>
                </w:div>
                <w:div w:id="1251626051">
                  <w:marLeft w:val="0"/>
                  <w:marRight w:val="0"/>
                  <w:marTop w:val="0"/>
                  <w:marBottom w:val="0"/>
                  <w:divBdr>
                    <w:top w:val="none" w:sz="0" w:space="0" w:color="auto"/>
                    <w:left w:val="none" w:sz="0" w:space="0" w:color="auto"/>
                    <w:bottom w:val="none" w:sz="0" w:space="0" w:color="auto"/>
                    <w:right w:val="none" w:sz="0" w:space="0" w:color="auto"/>
                  </w:divBdr>
                  <w:divsChild>
                    <w:div w:id="245844452">
                      <w:marLeft w:val="0"/>
                      <w:marRight w:val="0"/>
                      <w:marTop w:val="0"/>
                      <w:marBottom w:val="0"/>
                      <w:divBdr>
                        <w:top w:val="none" w:sz="0" w:space="0" w:color="auto"/>
                        <w:left w:val="none" w:sz="0" w:space="0" w:color="auto"/>
                        <w:bottom w:val="none" w:sz="0" w:space="0" w:color="auto"/>
                        <w:right w:val="none" w:sz="0" w:space="0" w:color="auto"/>
                      </w:divBdr>
                    </w:div>
                  </w:divsChild>
                </w:div>
                <w:div w:id="1261836958">
                  <w:marLeft w:val="0"/>
                  <w:marRight w:val="0"/>
                  <w:marTop w:val="0"/>
                  <w:marBottom w:val="0"/>
                  <w:divBdr>
                    <w:top w:val="none" w:sz="0" w:space="0" w:color="auto"/>
                    <w:left w:val="none" w:sz="0" w:space="0" w:color="auto"/>
                    <w:bottom w:val="none" w:sz="0" w:space="0" w:color="auto"/>
                    <w:right w:val="none" w:sz="0" w:space="0" w:color="auto"/>
                  </w:divBdr>
                  <w:divsChild>
                    <w:div w:id="1019697260">
                      <w:marLeft w:val="0"/>
                      <w:marRight w:val="0"/>
                      <w:marTop w:val="0"/>
                      <w:marBottom w:val="0"/>
                      <w:divBdr>
                        <w:top w:val="none" w:sz="0" w:space="0" w:color="auto"/>
                        <w:left w:val="none" w:sz="0" w:space="0" w:color="auto"/>
                        <w:bottom w:val="none" w:sz="0" w:space="0" w:color="auto"/>
                        <w:right w:val="none" w:sz="0" w:space="0" w:color="auto"/>
                      </w:divBdr>
                    </w:div>
                  </w:divsChild>
                </w:div>
                <w:div w:id="1263151424">
                  <w:marLeft w:val="0"/>
                  <w:marRight w:val="0"/>
                  <w:marTop w:val="0"/>
                  <w:marBottom w:val="0"/>
                  <w:divBdr>
                    <w:top w:val="none" w:sz="0" w:space="0" w:color="auto"/>
                    <w:left w:val="none" w:sz="0" w:space="0" w:color="auto"/>
                    <w:bottom w:val="none" w:sz="0" w:space="0" w:color="auto"/>
                    <w:right w:val="none" w:sz="0" w:space="0" w:color="auto"/>
                  </w:divBdr>
                  <w:divsChild>
                    <w:div w:id="2038655973">
                      <w:marLeft w:val="0"/>
                      <w:marRight w:val="0"/>
                      <w:marTop w:val="0"/>
                      <w:marBottom w:val="0"/>
                      <w:divBdr>
                        <w:top w:val="none" w:sz="0" w:space="0" w:color="auto"/>
                        <w:left w:val="none" w:sz="0" w:space="0" w:color="auto"/>
                        <w:bottom w:val="none" w:sz="0" w:space="0" w:color="auto"/>
                        <w:right w:val="none" w:sz="0" w:space="0" w:color="auto"/>
                      </w:divBdr>
                    </w:div>
                  </w:divsChild>
                </w:div>
                <w:div w:id="1268653688">
                  <w:marLeft w:val="0"/>
                  <w:marRight w:val="0"/>
                  <w:marTop w:val="0"/>
                  <w:marBottom w:val="0"/>
                  <w:divBdr>
                    <w:top w:val="none" w:sz="0" w:space="0" w:color="auto"/>
                    <w:left w:val="none" w:sz="0" w:space="0" w:color="auto"/>
                    <w:bottom w:val="none" w:sz="0" w:space="0" w:color="auto"/>
                    <w:right w:val="none" w:sz="0" w:space="0" w:color="auto"/>
                  </w:divBdr>
                  <w:divsChild>
                    <w:div w:id="1628387424">
                      <w:marLeft w:val="0"/>
                      <w:marRight w:val="0"/>
                      <w:marTop w:val="0"/>
                      <w:marBottom w:val="0"/>
                      <w:divBdr>
                        <w:top w:val="none" w:sz="0" w:space="0" w:color="auto"/>
                        <w:left w:val="none" w:sz="0" w:space="0" w:color="auto"/>
                        <w:bottom w:val="none" w:sz="0" w:space="0" w:color="auto"/>
                        <w:right w:val="none" w:sz="0" w:space="0" w:color="auto"/>
                      </w:divBdr>
                    </w:div>
                  </w:divsChild>
                </w:div>
                <w:div w:id="1299189552">
                  <w:marLeft w:val="0"/>
                  <w:marRight w:val="0"/>
                  <w:marTop w:val="0"/>
                  <w:marBottom w:val="0"/>
                  <w:divBdr>
                    <w:top w:val="none" w:sz="0" w:space="0" w:color="auto"/>
                    <w:left w:val="none" w:sz="0" w:space="0" w:color="auto"/>
                    <w:bottom w:val="none" w:sz="0" w:space="0" w:color="auto"/>
                    <w:right w:val="none" w:sz="0" w:space="0" w:color="auto"/>
                  </w:divBdr>
                  <w:divsChild>
                    <w:div w:id="995961194">
                      <w:marLeft w:val="0"/>
                      <w:marRight w:val="0"/>
                      <w:marTop w:val="0"/>
                      <w:marBottom w:val="0"/>
                      <w:divBdr>
                        <w:top w:val="none" w:sz="0" w:space="0" w:color="auto"/>
                        <w:left w:val="none" w:sz="0" w:space="0" w:color="auto"/>
                        <w:bottom w:val="none" w:sz="0" w:space="0" w:color="auto"/>
                        <w:right w:val="none" w:sz="0" w:space="0" w:color="auto"/>
                      </w:divBdr>
                    </w:div>
                  </w:divsChild>
                </w:div>
                <w:div w:id="1347093081">
                  <w:marLeft w:val="0"/>
                  <w:marRight w:val="0"/>
                  <w:marTop w:val="0"/>
                  <w:marBottom w:val="0"/>
                  <w:divBdr>
                    <w:top w:val="none" w:sz="0" w:space="0" w:color="auto"/>
                    <w:left w:val="none" w:sz="0" w:space="0" w:color="auto"/>
                    <w:bottom w:val="none" w:sz="0" w:space="0" w:color="auto"/>
                    <w:right w:val="none" w:sz="0" w:space="0" w:color="auto"/>
                  </w:divBdr>
                  <w:divsChild>
                    <w:div w:id="140193217">
                      <w:marLeft w:val="0"/>
                      <w:marRight w:val="0"/>
                      <w:marTop w:val="0"/>
                      <w:marBottom w:val="0"/>
                      <w:divBdr>
                        <w:top w:val="none" w:sz="0" w:space="0" w:color="auto"/>
                        <w:left w:val="none" w:sz="0" w:space="0" w:color="auto"/>
                        <w:bottom w:val="none" w:sz="0" w:space="0" w:color="auto"/>
                        <w:right w:val="none" w:sz="0" w:space="0" w:color="auto"/>
                      </w:divBdr>
                    </w:div>
                  </w:divsChild>
                </w:div>
                <w:div w:id="1368874764">
                  <w:marLeft w:val="0"/>
                  <w:marRight w:val="0"/>
                  <w:marTop w:val="0"/>
                  <w:marBottom w:val="0"/>
                  <w:divBdr>
                    <w:top w:val="none" w:sz="0" w:space="0" w:color="auto"/>
                    <w:left w:val="none" w:sz="0" w:space="0" w:color="auto"/>
                    <w:bottom w:val="none" w:sz="0" w:space="0" w:color="auto"/>
                    <w:right w:val="none" w:sz="0" w:space="0" w:color="auto"/>
                  </w:divBdr>
                  <w:divsChild>
                    <w:div w:id="719982752">
                      <w:marLeft w:val="0"/>
                      <w:marRight w:val="0"/>
                      <w:marTop w:val="0"/>
                      <w:marBottom w:val="0"/>
                      <w:divBdr>
                        <w:top w:val="none" w:sz="0" w:space="0" w:color="auto"/>
                        <w:left w:val="none" w:sz="0" w:space="0" w:color="auto"/>
                        <w:bottom w:val="none" w:sz="0" w:space="0" w:color="auto"/>
                        <w:right w:val="none" w:sz="0" w:space="0" w:color="auto"/>
                      </w:divBdr>
                    </w:div>
                  </w:divsChild>
                </w:div>
                <w:div w:id="1373506263">
                  <w:marLeft w:val="0"/>
                  <w:marRight w:val="0"/>
                  <w:marTop w:val="0"/>
                  <w:marBottom w:val="0"/>
                  <w:divBdr>
                    <w:top w:val="none" w:sz="0" w:space="0" w:color="auto"/>
                    <w:left w:val="none" w:sz="0" w:space="0" w:color="auto"/>
                    <w:bottom w:val="none" w:sz="0" w:space="0" w:color="auto"/>
                    <w:right w:val="none" w:sz="0" w:space="0" w:color="auto"/>
                  </w:divBdr>
                  <w:divsChild>
                    <w:div w:id="1488015057">
                      <w:marLeft w:val="0"/>
                      <w:marRight w:val="0"/>
                      <w:marTop w:val="0"/>
                      <w:marBottom w:val="0"/>
                      <w:divBdr>
                        <w:top w:val="none" w:sz="0" w:space="0" w:color="auto"/>
                        <w:left w:val="none" w:sz="0" w:space="0" w:color="auto"/>
                        <w:bottom w:val="none" w:sz="0" w:space="0" w:color="auto"/>
                        <w:right w:val="none" w:sz="0" w:space="0" w:color="auto"/>
                      </w:divBdr>
                    </w:div>
                  </w:divsChild>
                </w:div>
                <w:div w:id="1383018824">
                  <w:marLeft w:val="0"/>
                  <w:marRight w:val="0"/>
                  <w:marTop w:val="0"/>
                  <w:marBottom w:val="0"/>
                  <w:divBdr>
                    <w:top w:val="none" w:sz="0" w:space="0" w:color="auto"/>
                    <w:left w:val="none" w:sz="0" w:space="0" w:color="auto"/>
                    <w:bottom w:val="none" w:sz="0" w:space="0" w:color="auto"/>
                    <w:right w:val="none" w:sz="0" w:space="0" w:color="auto"/>
                  </w:divBdr>
                  <w:divsChild>
                    <w:div w:id="377321663">
                      <w:marLeft w:val="0"/>
                      <w:marRight w:val="0"/>
                      <w:marTop w:val="0"/>
                      <w:marBottom w:val="0"/>
                      <w:divBdr>
                        <w:top w:val="none" w:sz="0" w:space="0" w:color="auto"/>
                        <w:left w:val="none" w:sz="0" w:space="0" w:color="auto"/>
                        <w:bottom w:val="none" w:sz="0" w:space="0" w:color="auto"/>
                        <w:right w:val="none" w:sz="0" w:space="0" w:color="auto"/>
                      </w:divBdr>
                    </w:div>
                  </w:divsChild>
                </w:div>
                <w:div w:id="1387726254">
                  <w:marLeft w:val="0"/>
                  <w:marRight w:val="0"/>
                  <w:marTop w:val="0"/>
                  <w:marBottom w:val="0"/>
                  <w:divBdr>
                    <w:top w:val="none" w:sz="0" w:space="0" w:color="auto"/>
                    <w:left w:val="none" w:sz="0" w:space="0" w:color="auto"/>
                    <w:bottom w:val="none" w:sz="0" w:space="0" w:color="auto"/>
                    <w:right w:val="none" w:sz="0" w:space="0" w:color="auto"/>
                  </w:divBdr>
                  <w:divsChild>
                    <w:div w:id="1380547281">
                      <w:marLeft w:val="0"/>
                      <w:marRight w:val="0"/>
                      <w:marTop w:val="0"/>
                      <w:marBottom w:val="0"/>
                      <w:divBdr>
                        <w:top w:val="none" w:sz="0" w:space="0" w:color="auto"/>
                        <w:left w:val="none" w:sz="0" w:space="0" w:color="auto"/>
                        <w:bottom w:val="none" w:sz="0" w:space="0" w:color="auto"/>
                        <w:right w:val="none" w:sz="0" w:space="0" w:color="auto"/>
                      </w:divBdr>
                    </w:div>
                  </w:divsChild>
                </w:div>
                <w:div w:id="1446919795">
                  <w:marLeft w:val="0"/>
                  <w:marRight w:val="0"/>
                  <w:marTop w:val="0"/>
                  <w:marBottom w:val="0"/>
                  <w:divBdr>
                    <w:top w:val="none" w:sz="0" w:space="0" w:color="auto"/>
                    <w:left w:val="none" w:sz="0" w:space="0" w:color="auto"/>
                    <w:bottom w:val="none" w:sz="0" w:space="0" w:color="auto"/>
                    <w:right w:val="none" w:sz="0" w:space="0" w:color="auto"/>
                  </w:divBdr>
                  <w:divsChild>
                    <w:div w:id="1385955614">
                      <w:marLeft w:val="0"/>
                      <w:marRight w:val="0"/>
                      <w:marTop w:val="0"/>
                      <w:marBottom w:val="0"/>
                      <w:divBdr>
                        <w:top w:val="none" w:sz="0" w:space="0" w:color="auto"/>
                        <w:left w:val="none" w:sz="0" w:space="0" w:color="auto"/>
                        <w:bottom w:val="none" w:sz="0" w:space="0" w:color="auto"/>
                        <w:right w:val="none" w:sz="0" w:space="0" w:color="auto"/>
                      </w:divBdr>
                    </w:div>
                  </w:divsChild>
                </w:div>
                <w:div w:id="1466237162">
                  <w:marLeft w:val="0"/>
                  <w:marRight w:val="0"/>
                  <w:marTop w:val="0"/>
                  <w:marBottom w:val="0"/>
                  <w:divBdr>
                    <w:top w:val="none" w:sz="0" w:space="0" w:color="auto"/>
                    <w:left w:val="none" w:sz="0" w:space="0" w:color="auto"/>
                    <w:bottom w:val="none" w:sz="0" w:space="0" w:color="auto"/>
                    <w:right w:val="none" w:sz="0" w:space="0" w:color="auto"/>
                  </w:divBdr>
                  <w:divsChild>
                    <w:div w:id="756438541">
                      <w:marLeft w:val="0"/>
                      <w:marRight w:val="0"/>
                      <w:marTop w:val="0"/>
                      <w:marBottom w:val="0"/>
                      <w:divBdr>
                        <w:top w:val="none" w:sz="0" w:space="0" w:color="auto"/>
                        <w:left w:val="none" w:sz="0" w:space="0" w:color="auto"/>
                        <w:bottom w:val="none" w:sz="0" w:space="0" w:color="auto"/>
                        <w:right w:val="none" w:sz="0" w:space="0" w:color="auto"/>
                      </w:divBdr>
                    </w:div>
                  </w:divsChild>
                </w:div>
                <w:div w:id="1484353710">
                  <w:marLeft w:val="0"/>
                  <w:marRight w:val="0"/>
                  <w:marTop w:val="0"/>
                  <w:marBottom w:val="0"/>
                  <w:divBdr>
                    <w:top w:val="none" w:sz="0" w:space="0" w:color="auto"/>
                    <w:left w:val="none" w:sz="0" w:space="0" w:color="auto"/>
                    <w:bottom w:val="none" w:sz="0" w:space="0" w:color="auto"/>
                    <w:right w:val="none" w:sz="0" w:space="0" w:color="auto"/>
                  </w:divBdr>
                  <w:divsChild>
                    <w:div w:id="2109308339">
                      <w:marLeft w:val="0"/>
                      <w:marRight w:val="0"/>
                      <w:marTop w:val="0"/>
                      <w:marBottom w:val="0"/>
                      <w:divBdr>
                        <w:top w:val="none" w:sz="0" w:space="0" w:color="auto"/>
                        <w:left w:val="none" w:sz="0" w:space="0" w:color="auto"/>
                        <w:bottom w:val="none" w:sz="0" w:space="0" w:color="auto"/>
                        <w:right w:val="none" w:sz="0" w:space="0" w:color="auto"/>
                      </w:divBdr>
                    </w:div>
                  </w:divsChild>
                </w:div>
                <w:div w:id="1485313987">
                  <w:marLeft w:val="0"/>
                  <w:marRight w:val="0"/>
                  <w:marTop w:val="0"/>
                  <w:marBottom w:val="0"/>
                  <w:divBdr>
                    <w:top w:val="none" w:sz="0" w:space="0" w:color="auto"/>
                    <w:left w:val="none" w:sz="0" w:space="0" w:color="auto"/>
                    <w:bottom w:val="none" w:sz="0" w:space="0" w:color="auto"/>
                    <w:right w:val="none" w:sz="0" w:space="0" w:color="auto"/>
                  </w:divBdr>
                  <w:divsChild>
                    <w:div w:id="305663950">
                      <w:marLeft w:val="0"/>
                      <w:marRight w:val="0"/>
                      <w:marTop w:val="0"/>
                      <w:marBottom w:val="0"/>
                      <w:divBdr>
                        <w:top w:val="none" w:sz="0" w:space="0" w:color="auto"/>
                        <w:left w:val="none" w:sz="0" w:space="0" w:color="auto"/>
                        <w:bottom w:val="none" w:sz="0" w:space="0" w:color="auto"/>
                        <w:right w:val="none" w:sz="0" w:space="0" w:color="auto"/>
                      </w:divBdr>
                    </w:div>
                  </w:divsChild>
                </w:div>
                <w:div w:id="1512375357">
                  <w:marLeft w:val="0"/>
                  <w:marRight w:val="0"/>
                  <w:marTop w:val="0"/>
                  <w:marBottom w:val="0"/>
                  <w:divBdr>
                    <w:top w:val="none" w:sz="0" w:space="0" w:color="auto"/>
                    <w:left w:val="none" w:sz="0" w:space="0" w:color="auto"/>
                    <w:bottom w:val="none" w:sz="0" w:space="0" w:color="auto"/>
                    <w:right w:val="none" w:sz="0" w:space="0" w:color="auto"/>
                  </w:divBdr>
                  <w:divsChild>
                    <w:div w:id="838741187">
                      <w:marLeft w:val="0"/>
                      <w:marRight w:val="0"/>
                      <w:marTop w:val="0"/>
                      <w:marBottom w:val="0"/>
                      <w:divBdr>
                        <w:top w:val="none" w:sz="0" w:space="0" w:color="auto"/>
                        <w:left w:val="none" w:sz="0" w:space="0" w:color="auto"/>
                        <w:bottom w:val="none" w:sz="0" w:space="0" w:color="auto"/>
                        <w:right w:val="none" w:sz="0" w:space="0" w:color="auto"/>
                      </w:divBdr>
                    </w:div>
                  </w:divsChild>
                </w:div>
                <w:div w:id="1541623359">
                  <w:marLeft w:val="0"/>
                  <w:marRight w:val="0"/>
                  <w:marTop w:val="0"/>
                  <w:marBottom w:val="0"/>
                  <w:divBdr>
                    <w:top w:val="none" w:sz="0" w:space="0" w:color="auto"/>
                    <w:left w:val="none" w:sz="0" w:space="0" w:color="auto"/>
                    <w:bottom w:val="none" w:sz="0" w:space="0" w:color="auto"/>
                    <w:right w:val="none" w:sz="0" w:space="0" w:color="auto"/>
                  </w:divBdr>
                  <w:divsChild>
                    <w:div w:id="1664507126">
                      <w:marLeft w:val="0"/>
                      <w:marRight w:val="0"/>
                      <w:marTop w:val="0"/>
                      <w:marBottom w:val="0"/>
                      <w:divBdr>
                        <w:top w:val="none" w:sz="0" w:space="0" w:color="auto"/>
                        <w:left w:val="none" w:sz="0" w:space="0" w:color="auto"/>
                        <w:bottom w:val="none" w:sz="0" w:space="0" w:color="auto"/>
                        <w:right w:val="none" w:sz="0" w:space="0" w:color="auto"/>
                      </w:divBdr>
                    </w:div>
                  </w:divsChild>
                </w:div>
                <w:div w:id="1617299070">
                  <w:marLeft w:val="0"/>
                  <w:marRight w:val="0"/>
                  <w:marTop w:val="0"/>
                  <w:marBottom w:val="0"/>
                  <w:divBdr>
                    <w:top w:val="none" w:sz="0" w:space="0" w:color="auto"/>
                    <w:left w:val="none" w:sz="0" w:space="0" w:color="auto"/>
                    <w:bottom w:val="none" w:sz="0" w:space="0" w:color="auto"/>
                    <w:right w:val="none" w:sz="0" w:space="0" w:color="auto"/>
                  </w:divBdr>
                  <w:divsChild>
                    <w:div w:id="186674913">
                      <w:marLeft w:val="0"/>
                      <w:marRight w:val="0"/>
                      <w:marTop w:val="0"/>
                      <w:marBottom w:val="0"/>
                      <w:divBdr>
                        <w:top w:val="none" w:sz="0" w:space="0" w:color="auto"/>
                        <w:left w:val="none" w:sz="0" w:space="0" w:color="auto"/>
                        <w:bottom w:val="none" w:sz="0" w:space="0" w:color="auto"/>
                        <w:right w:val="none" w:sz="0" w:space="0" w:color="auto"/>
                      </w:divBdr>
                    </w:div>
                  </w:divsChild>
                </w:div>
                <w:div w:id="1621692657">
                  <w:marLeft w:val="0"/>
                  <w:marRight w:val="0"/>
                  <w:marTop w:val="0"/>
                  <w:marBottom w:val="0"/>
                  <w:divBdr>
                    <w:top w:val="none" w:sz="0" w:space="0" w:color="auto"/>
                    <w:left w:val="none" w:sz="0" w:space="0" w:color="auto"/>
                    <w:bottom w:val="none" w:sz="0" w:space="0" w:color="auto"/>
                    <w:right w:val="none" w:sz="0" w:space="0" w:color="auto"/>
                  </w:divBdr>
                  <w:divsChild>
                    <w:div w:id="169105413">
                      <w:marLeft w:val="0"/>
                      <w:marRight w:val="0"/>
                      <w:marTop w:val="0"/>
                      <w:marBottom w:val="0"/>
                      <w:divBdr>
                        <w:top w:val="none" w:sz="0" w:space="0" w:color="auto"/>
                        <w:left w:val="none" w:sz="0" w:space="0" w:color="auto"/>
                        <w:bottom w:val="none" w:sz="0" w:space="0" w:color="auto"/>
                        <w:right w:val="none" w:sz="0" w:space="0" w:color="auto"/>
                      </w:divBdr>
                    </w:div>
                  </w:divsChild>
                </w:div>
                <w:div w:id="1636638228">
                  <w:marLeft w:val="0"/>
                  <w:marRight w:val="0"/>
                  <w:marTop w:val="0"/>
                  <w:marBottom w:val="0"/>
                  <w:divBdr>
                    <w:top w:val="none" w:sz="0" w:space="0" w:color="auto"/>
                    <w:left w:val="none" w:sz="0" w:space="0" w:color="auto"/>
                    <w:bottom w:val="none" w:sz="0" w:space="0" w:color="auto"/>
                    <w:right w:val="none" w:sz="0" w:space="0" w:color="auto"/>
                  </w:divBdr>
                  <w:divsChild>
                    <w:div w:id="780686494">
                      <w:marLeft w:val="0"/>
                      <w:marRight w:val="0"/>
                      <w:marTop w:val="0"/>
                      <w:marBottom w:val="0"/>
                      <w:divBdr>
                        <w:top w:val="none" w:sz="0" w:space="0" w:color="auto"/>
                        <w:left w:val="none" w:sz="0" w:space="0" w:color="auto"/>
                        <w:bottom w:val="none" w:sz="0" w:space="0" w:color="auto"/>
                        <w:right w:val="none" w:sz="0" w:space="0" w:color="auto"/>
                      </w:divBdr>
                    </w:div>
                  </w:divsChild>
                </w:div>
                <w:div w:id="1675180654">
                  <w:marLeft w:val="0"/>
                  <w:marRight w:val="0"/>
                  <w:marTop w:val="0"/>
                  <w:marBottom w:val="0"/>
                  <w:divBdr>
                    <w:top w:val="none" w:sz="0" w:space="0" w:color="auto"/>
                    <w:left w:val="none" w:sz="0" w:space="0" w:color="auto"/>
                    <w:bottom w:val="none" w:sz="0" w:space="0" w:color="auto"/>
                    <w:right w:val="none" w:sz="0" w:space="0" w:color="auto"/>
                  </w:divBdr>
                  <w:divsChild>
                    <w:div w:id="639072257">
                      <w:marLeft w:val="0"/>
                      <w:marRight w:val="0"/>
                      <w:marTop w:val="0"/>
                      <w:marBottom w:val="0"/>
                      <w:divBdr>
                        <w:top w:val="none" w:sz="0" w:space="0" w:color="auto"/>
                        <w:left w:val="none" w:sz="0" w:space="0" w:color="auto"/>
                        <w:bottom w:val="none" w:sz="0" w:space="0" w:color="auto"/>
                        <w:right w:val="none" w:sz="0" w:space="0" w:color="auto"/>
                      </w:divBdr>
                    </w:div>
                  </w:divsChild>
                </w:div>
                <w:div w:id="1705791296">
                  <w:marLeft w:val="0"/>
                  <w:marRight w:val="0"/>
                  <w:marTop w:val="0"/>
                  <w:marBottom w:val="0"/>
                  <w:divBdr>
                    <w:top w:val="none" w:sz="0" w:space="0" w:color="auto"/>
                    <w:left w:val="none" w:sz="0" w:space="0" w:color="auto"/>
                    <w:bottom w:val="none" w:sz="0" w:space="0" w:color="auto"/>
                    <w:right w:val="none" w:sz="0" w:space="0" w:color="auto"/>
                  </w:divBdr>
                  <w:divsChild>
                    <w:div w:id="2032561949">
                      <w:marLeft w:val="0"/>
                      <w:marRight w:val="0"/>
                      <w:marTop w:val="0"/>
                      <w:marBottom w:val="0"/>
                      <w:divBdr>
                        <w:top w:val="none" w:sz="0" w:space="0" w:color="auto"/>
                        <w:left w:val="none" w:sz="0" w:space="0" w:color="auto"/>
                        <w:bottom w:val="none" w:sz="0" w:space="0" w:color="auto"/>
                        <w:right w:val="none" w:sz="0" w:space="0" w:color="auto"/>
                      </w:divBdr>
                    </w:div>
                  </w:divsChild>
                </w:div>
                <w:div w:id="1726224510">
                  <w:marLeft w:val="0"/>
                  <w:marRight w:val="0"/>
                  <w:marTop w:val="0"/>
                  <w:marBottom w:val="0"/>
                  <w:divBdr>
                    <w:top w:val="none" w:sz="0" w:space="0" w:color="auto"/>
                    <w:left w:val="none" w:sz="0" w:space="0" w:color="auto"/>
                    <w:bottom w:val="none" w:sz="0" w:space="0" w:color="auto"/>
                    <w:right w:val="none" w:sz="0" w:space="0" w:color="auto"/>
                  </w:divBdr>
                  <w:divsChild>
                    <w:div w:id="2059549346">
                      <w:marLeft w:val="0"/>
                      <w:marRight w:val="0"/>
                      <w:marTop w:val="0"/>
                      <w:marBottom w:val="0"/>
                      <w:divBdr>
                        <w:top w:val="none" w:sz="0" w:space="0" w:color="auto"/>
                        <w:left w:val="none" w:sz="0" w:space="0" w:color="auto"/>
                        <w:bottom w:val="none" w:sz="0" w:space="0" w:color="auto"/>
                        <w:right w:val="none" w:sz="0" w:space="0" w:color="auto"/>
                      </w:divBdr>
                    </w:div>
                  </w:divsChild>
                </w:div>
                <w:div w:id="1778332720">
                  <w:marLeft w:val="0"/>
                  <w:marRight w:val="0"/>
                  <w:marTop w:val="0"/>
                  <w:marBottom w:val="0"/>
                  <w:divBdr>
                    <w:top w:val="none" w:sz="0" w:space="0" w:color="auto"/>
                    <w:left w:val="none" w:sz="0" w:space="0" w:color="auto"/>
                    <w:bottom w:val="none" w:sz="0" w:space="0" w:color="auto"/>
                    <w:right w:val="none" w:sz="0" w:space="0" w:color="auto"/>
                  </w:divBdr>
                  <w:divsChild>
                    <w:div w:id="121972111">
                      <w:marLeft w:val="0"/>
                      <w:marRight w:val="0"/>
                      <w:marTop w:val="0"/>
                      <w:marBottom w:val="0"/>
                      <w:divBdr>
                        <w:top w:val="none" w:sz="0" w:space="0" w:color="auto"/>
                        <w:left w:val="none" w:sz="0" w:space="0" w:color="auto"/>
                        <w:bottom w:val="none" w:sz="0" w:space="0" w:color="auto"/>
                        <w:right w:val="none" w:sz="0" w:space="0" w:color="auto"/>
                      </w:divBdr>
                    </w:div>
                  </w:divsChild>
                </w:div>
                <w:div w:id="1799646649">
                  <w:marLeft w:val="0"/>
                  <w:marRight w:val="0"/>
                  <w:marTop w:val="0"/>
                  <w:marBottom w:val="0"/>
                  <w:divBdr>
                    <w:top w:val="none" w:sz="0" w:space="0" w:color="auto"/>
                    <w:left w:val="none" w:sz="0" w:space="0" w:color="auto"/>
                    <w:bottom w:val="none" w:sz="0" w:space="0" w:color="auto"/>
                    <w:right w:val="none" w:sz="0" w:space="0" w:color="auto"/>
                  </w:divBdr>
                  <w:divsChild>
                    <w:div w:id="1753966262">
                      <w:marLeft w:val="0"/>
                      <w:marRight w:val="0"/>
                      <w:marTop w:val="0"/>
                      <w:marBottom w:val="0"/>
                      <w:divBdr>
                        <w:top w:val="none" w:sz="0" w:space="0" w:color="auto"/>
                        <w:left w:val="none" w:sz="0" w:space="0" w:color="auto"/>
                        <w:bottom w:val="none" w:sz="0" w:space="0" w:color="auto"/>
                        <w:right w:val="none" w:sz="0" w:space="0" w:color="auto"/>
                      </w:divBdr>
                    </w:div>
                  </w:divsChild>
                </w:div>
                <w:div w:id="1819615850">
                  <w:marLeft w:val="0"/>
                  <w:marRight w:val="0"/>
                  <w:marTop w:val="0"/>
                  <w:marBottom w:val="0"/>
                  <w:divBdr>
                    <w:top w:val="none" w:sz="0" w:space="0" w:color="auto"/>
                    <w:left w:val="none" w:sz="0" w:space="0" w:color="auto"/>
                    <w:bottom w:val="none" w:sz="0" w:space="0" w:color="auto"/>
                    <w:right w:val="none" w:sz="0" w:space="0" w:color="auto"/>
                  </w:divBdr>
                  <w:divsChild>
                    <w:div w:id="1742557422">
                      <w:marLeft w:val="0"/>
                      <w:marRight w:val="0"/>
                      <w:marTop w:val="0"/>
                      <w:marBottom w:val="0"/>
                      <w:divBdr>
                        <w:top w:val="none" w:sz="0" w:space="0" w:color="auto"/>
                        <w:left w:val="none" w:sz="0" w:space="0" w:color="auto"/>
                        <w:bottom w:val="none" w:sz="0" w:space="0" w:color="auto"/>
                        <w:right w:val="none" w:sz="0" w:space="0" w:color="auto"/>
                      </w:divBdr>
                    </w:div>
                  </w:divsChild>
                </w:div>
                <w:div w:id="1827282006">
                  <w:marLeft w:val="0"/>
                  <w:marRight w:val="0"/>
                  <w:marTop w:val="0"/>
                  <w:marBottom w:val="0"/>
                  <w:divBdr>
                    <w:top w:val="none" w:sz="0" w:space="0" w:color="auto"/>
                    <w:left w:val="none" w:sz="0" w:space="0" w:color="auto"/>
                    <w:bottom w:val="none" w:sz="0" w:space="0" w:color="auto"/>
                    <w:right w:val="none" w:sz="0" w:space="0" w:color="auto"/>
                  </w:divBdr>
                  <w:divsChild>
                    <w:div w:id="1535385568">
                      <w:marLeft w:val="0"/>
                      <w:marRight w:val="0"/>
                      <w:marTop w:val="0"/>
                      <w:marBottom w:val="0"/>
                      <w:divBdr>
                        <w:top w:val="none" w:sz="0" w:space="0" w:color="auto"/>
                        <w:left w:val="none" w:sz="0" w:space="0" w:color="auto"/>
                        <w:bottom w:val="none" w:sz="0" w:space="0" w:color="auto"/>
                        <w:right w:val="none" w:sz="0" w:space="0" w:color="auto"/>
                      </w:divBdr>
                    </w:div>
                  </w:divsChild>
                </w:div>
                <w:div w:id="1827434283">
                  <w:marLeft w:val="0"/>
                  <w:marRight w:val="0"/>
                  <w:marTop w:val="0"/>
                  <w:marBottom w:val="0"/>
                  <w:divBdr>
                    <w:top w:val="none" w:sz="0" w:space="0" w:color="auto"/>
                    <w:left w:val="none" w:sz="0" w:space="0" w:color="auto"/>
                    <w:bottom w:val="none" w:sz="0" w:space="0" w:color="auto"/>
                    <w:right w:val="none" w:sz="0" w:space="0" w:color="auto"/>
                  </w:divBdr>
                  <w:divsChild>
                    <w:div w:id="657852926">
                      <w:marLeft w:val="0"/>
                      <w:marRight w:val="0"/>
                      <w:marTop w:val="0"/>
                      <w:marBottom w:val="0"/>
                      <w:divBdr>
                        <w:top w:val="none" w:sz="0" w:space="0" w:color="auto"/>
                        <w:left w:val="none" w:sz="0" w:space="0" w:color="auto"/>
                        <w:bottom w:val="none" w:sz="0" w:space="0" w:color="auto"/>
                        <w:right w:val="none" w:sz="0" w:space="0" w:color="auto"/>
                      </w:divBdr>
                    </w:div>
                  </w:divsChild>
                </w:div>
                <w:div w:id="1840998768">
                  <w:marLeft w:val="0"/>
                  <w:marRight w:val="0"/>
                  <w:marTop w:val="0"/>
                  <w:marBottom w:val="0"/>
                  <w:divBdr>
                    <w:top w:val="none" w:sz="0" w:space="0" w:color="auto"/>
                    <w:left w:val="none" w:sz="0" w:space="0" w:color="auto"/>
                    <w:bottom w:val="none" w:sz="0" w:space="0" w:color="auto"/>
                    <w:right w:val="none" w:sz="0" w:space="0" w:color="auto"/>
                  </w:divBdr>
                  <w:divsChild>
                    <w:div w:id="504631867">
                      <w:marLeft w:val="0"/>
                      <w:marRight w:val="0"/>
                      <w:marTop w:val="0"/>
                      <w:marBottom w:val="0"/>
                      <w:divBdr>
                        <w:top w:val="none" w:sz="0" w:space="0" w:color="auto"/>
                        <w:left w:val="none" w:sz="0" w:space="0" w:color="auto"/>
                        <w:bottom w:val="none" w:sz="0" w:space="0" w:color="auto"/>
                        <w:right w:val="none" w:sz="0" w:space="0" w:color="auto"/>
                      </w:divBdr>
                    </w:div>
                  </w:divsChild>
                </w:div>
                <w:div w:id="1849832688">
                  <w:marLeft w:val="0"/>
                  <w:marRight w:val="0"/>
                  <w:marTop w:val="0"/>
                  <w:marBottom w:val="0"/>
                  <w:divBdr>
                    <w:top w:val="none" w:sz="0" w:space="0" w:color="auto"/>
                    <w:left w:val="none" w:sz="0" w:space="0" w:color="auto"/>
                    <w:bottom w:val="none" w:sz="0" w:space="0" w:color="auto"/>
                    <w:right w:val="none" w:sz="0" w:space="0" w:color="auto"/>
                  </w:divBdr>
                  <w:divsChild>
                    <w:div w:id="259797475">
                      <w:marLeft w:val="0"/>
                      <w:marRight w:val="0"/>
                      <w:marTop w:val="0"/>
                      <w:marBottom w:val="0"/>
                      <w:divBdr>
                        <w:top w:val="none" w:sz="0" w:space="0" w:color="auto"/>
                        <w:left w:val="none" w:sz="0" w:space="0" w:color="auto"/>
                        <w:bottom w:val="none" w:sz="0" w:space="0" w:color="auto"/>
                        <w:right w:val="none" w:sz="0" w:space="0" w:color="auto"/>
                      </w:divBdr>
                    </w:div>
                  </w:divsChild>
                </w:div>
                <w:div w:id="1850606567">
                  <w:marLeft w:val="0"/>
                  <w:marRight w:val="0"/>
                  <w:marTop w:val="0"/>
                  <w:marBottom w:val="0"/>
                  <w:divBdr>
                    <w:top w:val="none" w:sz="0" w:space="0" w:color="auto"/>
                    <w:left w:val="none" w:sz="0" w:space="0" w:color="auto"/>
                    <w:bottom w:val="none" w:sz="0" w:space="0" w:color="auto"/>
                    <w:right w:val="none" w:sz="0" w:space="0" w:color="auto"/>
                  </w:divBdr>
                  <w:divsChild>
                    <w:div w:id="1078944090">
                      <w:marLeft w:val="0"/>
                      <w:marRight w:val="0"/>
                      <w:marTop w:val="0"/>
                      <w:marBottom w:val="0"/>
                      <w:divBdr>
                        <w:top w:val="none" w:sz="0" w:space="0" w:color="auto"/>
                        <w:left w:val="none" w:sz="0" w:space="0" w:color="auto"/>
                        <w:bottom w:val="none" w:sz="0" w:space="0" w:color="auto"/>
                        <w:right w:val="none" w:sz="0" w:space="0" w:color="auto"/>
                      </w:divBdr>
                    </w:div>
                  </w:divsChild>
                </w:div>
                <w:div w:id="1893343609">
                  <w:marLeft w:val="0"/>
                  <w:marRight w:val="0"/>
                  <w:marTop w:val="0"/>
                  <w:marBottom w:val="0"/>
                  <w:divBdr>
                    <w:top w:val="none" w:sz="0" w:space="0" w:color="auto"/>
                    <w:left w:val="none" w:sz="0" w:space="0" w:color="auto"/>
                    <w:bottom w:val="none" w:sz="0" w:space="0" w:color="auto"/>
                    <w:right w:val="none" w:sz="0" w:space="0" w:color="auto"/>
                  </w:divBdr>
                  <w:divsChild>
                    <w:div w:id="1978290581">
                      <w:marLeft w:val="0"/>
                      <w:marRight w:val="0"/>
                      <w:marTop w:val="0"/>
                      <w:marBottom w:val="0"/>
                      <w:divBdr>
                        <w:top w:val="none" w:sz="0" w:space="0" w:color="auto"/>
                        <w:left w:val="none" w:sz="0" w:space="0" w:color="auto"/>
                        <w:bottom w:val="none" w:sz="0" w:space="0" w:color="auto"/>
                        <w:right w:val="none" w:sz="0" w:space="0" w:color="auto"/>
                      </w:divBdr>
                    </w:div>
                  </w:divsChild>
                </w:div>
                <w:div w:id="1913001419">
                  <w:marLeft w:val="0"/>
                  <w:marRight w:val="0"/>
                  <w:marTop w:val="0"/>
                  <w:marBottom w:val="0"/>
                  <w:divBdr>
                    <w:top w:val="none" w:sz="0" w:space="0" w:color="auto"/>
                    <w:left w:val="none" w:sz="0" w:space="0" w:color="auto"/>
                    <w:bottom w:val="none" w:sz="0" w:space="0" w:color="auto"/>
                    <w:right w:val="none" w:sz="0" w:space="0" w:color="auto"/>
                  </w:divBdr>
                  <w:divsChild>
                    <w:div w:id="245456101">
                      <w:marLeft w:val="0"/>
                      <w:marRight w:val="0"/>
                      <w:marTop w:val="0"/>
                      <w:marBottom w:val="0"/>
                      <w:divBdr>
                        <w:top w:val="none" w:sz="0" w:space="0" w:color="auto"/>
                        <w:left w:val="none" w:sz="0" w:space="0" w:color="auto"/>
                        <w:bottom w:val="none" w:sz="0" w:space="0" w:color="auto"/>
                        <w:right w:val="none" w:sz="0" w:space="0" w:color="auto"/>
                      </w:divBdr>
                    </w:div>
                  </w:divsChild>
                </w:div>
                <w:div w:id="1931543333">
                  <w:marLeft w:val="0"/>
                  <w:marRight w:val="0"/>
                  <w:marTop w:val="0"/>
                  <w:marBottom w:val="0"/>
                  <w:divBdr>
                    <w:top w:val="none" w:sz="0" w:space="0" w:color="auto"/>
                    <w:left w:val="none" w:sz="0" w:space="0" w:color="auto"/>
                    <w:bottom w:val="none" w:sz="0" w:space="0" w:color="auto"/>
                    <w:right w:val="none" w:sz="0" w:space="0" w:color="auto"/>
                  </w:divBdr>
                  <w:divsChild>
                    <w:div w:id="397097437">
                      <w:marLeft w:val="0"/>
                      <w:marRight w:val="0"/>
                      <w:marTop w:val="0"/>
                      <w:marBottom w:val="0"/>
                      <w:divBdr>
                        <w:top w:val="none" w:sz="0" w:space="0" w:color="auto"/>
                        <w:left w:val="none" w:sz="0" w:space="0" w:color="auto"/>
                        <w:bottom w:val="none" w:sz="0" w:space="0" w:color="auto"/>
                        <w:right w:val="none" w:sz="0" w:space="0" w:color="auto"/>
                      </w:divBdr>
                    </w:div>
                  </w:divsChild>
                </w:div>
                <w:div w:id="1938753736">
                  <w:marLeft w:val="0"/>
                  <w:marRight w:val="0"/>
                  <w:marTop w:val="0"/>
                  <w:marBottom w:val="0"/>
                  <w:divBdr>
                    <w:top w:val="none" w:sz="0" w:space="0" w:color="auto"/>
                    <w:left w:val="none" w:sz="0" w:space="0" w:color="auto"/>
                    <w:bottom w:val="none" w:sz="0" w:space="0" w:color="auto"/>
                    <w:right w:val="none" w:sz="0" w:space="0" w:color="auto"/>
                  </w:divBdr>
                  <w:divsChild>
                    <w:div w:id="1909143962">
                      <w:marLeft w:val="0"/>
                      <w:marRight w:val="0"/>
                      <w:marTop w:val="0"/>
                      <w:marBottom w:val="0"/>
                      <w:divBdr>
                        <w:top w:val="none" w:sz="0" w:space="0" w:color="auto"/>
                        <w:left w:val="none" w:sz="0" w:space="0" w:color="auto"/>
                        <w:bottom w:val="none" w:sz="0" w:space="0" w:color="auto"/>
                        <w:right w:val="none" w:sz="0" w:space="0" w:color="auto"/>
                      </w:divBdr>
                    </w:div>
                  </w:divsChild>
                </w:div>
                <w:div w:id="1964849642">
                  <w:marLeft w:val="0"/>
                  <w:marRight w:val="0"/>
                  <w:marTop w:val="0"/>
                  <w:marBottom w:val="0"/>
                  <w:divBdr>
                    <w:top w:val="none" w:sz="0" w:space="0" w:color="auto"/>
                    <w:left w:val="none" w:sz="0" w:space="0" w:color="auto"/>
                    <w:bottom w:val="none" w:sz="0" w:space="0" w:color="auto"/>
                    <w:right w:val="none" w:sz="0" w:space="0" w:color="auto"/>
                  </w:divBdr>
                  <w:divsChild>
                    <w:div w:id="2631669">
                      <w:marLeft w:val="0"/>
                      <w:marRight w:val="0"/>
                      <w:marTop w:val="0"/>
                      <w:marBottom w:val="0"/>
                      <w:divBdr>
                        <w:top w:val="none" w:sz="0" w:space="0" w:color="auto"/>
                        <w:left w:val="none" w:sz="0" w:space="0" w:color="auto"/>
                        <w:bottom w:val="none" w:sz="0" w:space="0" w:color="auto"/>
                        <w:right w:val="none" w:sz="0" w:space="0" w:color="auto"/>
                      </w:divBdr>
                    </w:div>
                  </w:divsChild>
                </w:div>
                <w:div w:id="1976569586">
                  <w:marLeft w:val="0"/>
                  <w:marRight w:val="0"/>
                  <w:marTop w:val="0"/>
                  <w:marBottom w:val="0"/>
                  <w:divBdr>
                    <w:top w:val="none" w:sz="0" w:space="0" w:color="auto"/>
                    <w:left w:val="none" w:sz="0" w:space="0" w:color="auto"/>
                    <w:bottom w:val="none" w:sz="0" w:space="0" w:color="auto"/>
                    <w:right w:val="none" w:sz="0" w:space="0" w:color="auto"/>
                  </w:divBdr>
                  <w:divsChild>
                    <w:div w:id="517043428">
                      <w:marLeft w:val="0"/>
                      <w:marRight w:val="0"/>
                      <w:marTop w:val="0"/>
                      <w:marBottom w:val="0"/>
                      <w:divBdr>
                        <w:top w:val="none" w:sz="0" w:space="0" w:color="auto"/>
                        <w:left w:val="none" w:sz="0" w:space="0" w:color="auto"/>
                        <w:bottom w:val="none" w:sz="0" w:space="0" w:color="auto"/>
                        <w:right w:val="none" w:sz="0" w:space="0" w:color="auto"/>
                      </w:divBdr>
                    </w:div>
                  </w:divsChild>
                </w:div>
                <w:div w:id="2003002688">
                  <w:marLeft w:val="0"/>
                  <w:marRight w:val="0"/>
                  <w:marTop w:val="0"/>
                  <w:marBottom w:val="0"/>
                  <w:divBdr>
                    <w:top w:val="none" w:sz="0" w:space="0" w:color="auto"/>
                    <w:left w:val="none" w:sz="0" w:space="0" w:color="auto"/>
                    <w:bottom w:val="none" w:sz="0" w:space="0" w:color="auto"/>
                    <w:right w:val="none" w:sz="0" w:space="0" w:color="auto"/>
                  </w:divBdr>
                  <w:divsChild>
                    <w:div w:id="321273470">
                      <w:marLeft w:val="0"/>
                      <w:marRight w:val="0"/>
                      <w:marTop w:val="0"/>
                      <w:marBottom w:val="0"/>
                      <w:divBdr>
                        <w:top w:val="none" w:sz="0" w:space="0" w:color="auto"/>
                        <w:left w:val="none" w:sz="0" w:space="0" w:color="auto"/>
                        <w:bottom w:val="none" w:sz="0" w:space="0" w:color="auto"/>
                        <w:right w:val="none" w:sz="0" w:space="0" w:color="auto"/>
                      </w:divBdr>
                    </w:div>
                  </w:divsChild>
                </w:div>
                <w:div w:id="2045597446">
                  <w:marLeft w:val="0"/>
                  <w:marRight w:val="0"/>
                  <w:marTop w:val="0"/>
                  <w:marBottom w:val="0"/>
                  <w:divBdr>
                    <w:top w:val="none" w:sz="0" w:space="0" w:color="auto"/>
                    <w:left w:val="none" w:sz="0" w:space="0" w:color="auto"/>
                    <w:bottom w:val="none" w:sz="0" w:space="0" w:color="auto"/>
                    <w:right w:val="none" w:sz="0" w:space="0" w:color="auto"/>
                  </w:divBdr>
                  <w:divsChild>
                    <w:div w:id="1165243842">
                      <w:marLeft w:val="0"/>
                      <w:marRight w:val="0"/>
                      <w:marTop w:val="0"/>
                      <w:marBottom w:val="0"/>
                      <w:divBdr>
                        <w:top w:val="none" w:sz="0" w:space="0" w:color="auto"/>
                        <w:left w:val="none" w:sz="0" w:space="0" w:color="auto"/>
                        <w:bottom w:val="none" w:sz="0" w:space="0" w:color="auto"/>
                        <w:right w:val="none" w:sz="0" w:space="0" w:color="auto"/>
                      </w:divBdr>
                    </w:div>
                  </w:divsChild>
                </w:div>
                <w:div w:id="2061978457">
                  <w:marLeft w:val="0"/>
                  <w:marRight w:val="0"/>
                  <w:marTop w:val="0"/>
                  <w:marBottom w:val="0"/>
                  <w:divBdr>
                    <w:top w:val="none" w:sz="0" w:space="0" w:color="auto"/>
                    <w:left w:val="none" w:sz="0" w:space="0" w:color="auto"/>
                    <w:bottom w:val="none" w:sz="0" w:space="0" w:color="auto"/>
                    <w:right w:val="none" w:sz="0" w:space="0" w:color="auto"/>
                  </w:divBdr>
                  <w:divsChild>
                    <w:div w:id="2075621291">
                      <w:marLeft w:val="0"/>
                      <w:marRight w:val="0"/>
                      <w:marTop w:val="0"/>
                      <w:marBottom w:val="0"/>
                      <w:divBdr>
                        <w:top w:val="none" w:sz="0" w:space="0" w:color="auto"/>
                        <w:left w:val="none" w:sz="0" w:space="0" w:color="auto"/>
                        <w:bottom w:val="none" w:sz="0" w:space="0" w:color="auto"/>
                        <w:right w:val="none" w:sz="0" w:space="0" w:color="auto"/>
                      </w:divBdr>
                    </w:div>
                  </w:divsChild>
                </w:div>
                <w:div w:id="2091535490">
                  <w:marLeft w:val="0"/>
                  <w:marRight w:val="0"/>
                  <w:marTop w:val="0"/>
                  <w:marBottom w:val="0"/>
                  <w:divBdr>
                    <w:top w:val="none" w:sz="0" w:space="0" w:color="auto"/>
                    <w:left w:val="none" w:sz="0" w:space="0" w:color="auto"/>
                    <w:bottom w:val="none" w:sz="0" w:space="0" w:color="auto"/>
                    <w:right w:val="none" w:sz="0" w:space="0" w:color="auto"/>
                  </w:divBdr>
                  <w:divsChild>
                    <w:div w:id="941184620">
                      <w:marLeft w:val="0"/>
                      <w:marRight w:val="0"/>
                      <w:marTop w:val="0"/>
                      <w:marBottom w:val="0"/>
                      <w:divBdr>
                        <w:top w:val="none" w:sz="0" w:space="0" w:color="auto"/>
                        <w:left w:val="none" w:sz="0" w:space="0" w:color="auto"/>
                        <w:bottom w:val="none" w:sz="0" w:space="0" w:color="auto"/>
                        <w:right w:val="none" w:sz="0" w:space="0" w:color="auto"/>
                      </w:divBdr>
                    </w:div>
                  </w:divsChild>
                </w:div>
                <w:div w:id="2092462098">
                  <w:marLeft w:val="0"/>
                  <w:marRight w:val="0"/>
                  <w:marTop w:val="0"/>
                  <w:marBottom w:val="0"/>
                  <w:divBdr>
                    <w:top w:val="none" w:sz="0" w:space="0" w:color="auto"/>
                    <w:left w:val="none" w:sz="0" w:space="0" w:color="auto"/>
                    <w:bottom w:val="none" w:sz="0" w:space="0" w:color="auto"/>
                    <w:right w:val="none" w:sz="0" w:space="0" w:color="auto"/>
                  </w:divBdr>
                  <w:divsChild>
                    <w:div w:id="348026992">
                      <w:marLeft w:val="0"/>
                      <w:marRight w:val="0"/>
                      <w:marTop w:val="0"/>
                      <w:marBottom w:val="0"/>
                      <w:divBdr>
                        <w:top w:val="none" w:sz="0" w:space="0" w:color="auto"/>
                        <w:left w:val="none" w:sz="0" w:space="0" w:color="auto"/>
                        <w:bottom w:val="none" w:sz="0" w:space="0" w:color="auto"/>
                        <w:right w:val="none" w:sz="0" w:space="0" w:color="auto"/>
                      </w:divBdr>
                    </w:div>
                  </w:divsChild>
                </w:div>
                <w:div w:id="2133547061">
                  <w:marLeft w:val="0"/>
                  <w:marRight w:val="0"/>
                  <w:marTop w:val="0"/>
                  <w:marBottom w:val="0"/>
                  <w:divBdr>
                    <w:top w:val="none" w:sz="0" w:space="0" w:color="auto"/>
                    <w:left w:val="none" w:sz="0" w:space="0" w:color="auto"/>
                    <w:bottom w:val="none" w:sz="0" w:space="0" w:color="auto"/>
                    <w:right w:val="none" w:sz="0" w:space="0" w:color="auto"/>
                  </w:divBdr>
                  <w:divsChild>
                    <w:div w:id="1773353774">
                      <w:marLeft w:val="0"/>
                      <w:marRight w:val="0"/>
                      <w:marTop w:val="0"/>
                      <w:marBottom w:val="0"/>
                      <w:divBdr>
                        <w:top w:val="none" w:sz="0" w:space="0" w:color="auto"/>
                        <w:left w:val="none" w:sz="0" w:space="0" w:color="auto"/>
                        <w:bottom w:val="none" w:sz="0" w:space="0" w:color="auto"/>
                        <w:right w:val="none" w:sz="0" w:space="0" w:color="auto"/>
                      </w:divBdr>
                    </w:div>
                  </w:divsChild>
                </w:div>
                <w:div w:id="2142114689">
                  <w:marLeft w:val="0"/>
                  <w:marRight w:val="0"/>
                  <w:marTop w:val="0"/>
                  <w:marBottom w:val="0"/>
                  <w:divBdr>
                    <w:top w:val="none" w:sz="0" w:space="0" w:color="auto"/>
                    <w:left w:val="none" w:sz="0" w:space="0" w:color="auto"/>
                    <w:bottom w:val="none" w:sz="0" w:space="0" w:color="auto"/>
                    <w:right w:val="none" w:sz="0" w:space="0" w:color="auto"/>
                  </w:divBdr>
                  <w:divsChild>
                    <w:div w:id="1056011926">
                      <w:marLeft w:val="0"/>
                      <w:marRight w:val="0"/>
                      <w:marTop w:val="0"/>
                      <w:marBottom w:val="0"/>
                      <w:divBdr>
                        <w:top w:val="none" w:sz="0" w:space="0" w:color="auto"/>
                        <w:left w:val="none" w:sz="0" w:space="0" w:color="auto"/>
                        <w:bottom w:val="none" w:sz="0" w:space="0" w:color="auto"/>
                        <w:right w:val="none" w:sz="0" w:space="0" w:color="auto"/>
                      </w:divBdr>
                    </w:div>
                  </w:divsChild>
                </w:div>
                <w:div w:id="2142266135">
                  <w:marLeft w:val="0"/>
                  <w:marRight w:val="0"/>
                  <w:marTop w:val="0"/>
                  <w:marBottom w:val="0"/>
                  <w:divBdr>
                    <w:top w:val="none" w:sz="0" w:space="0" w:color="auto"/>
                    <w:left w:val="none" w:sz="0" w:space="0" w:color="auto"/>
                    <w:bottom w:val="none" w:sz="0" w:space="0" w:color="auto"/>
                    <w:right w:val="none" w:sz="0" w:space="0" w:color="auto"/>
                  </w:divBdr>
                  <w:divsChild>
                    <w:div w:id="1334995321">
                      <w:marLeft w:val="0"/>
                      <w:marRight w:val="0"/>
                      <w:marTop w:val="0"/>
                      <w:marBottom w:val="0"/>
                      <w:divBdr>
                        <w:top w:val="none" w:sz="0" w:space="0" w:color="auto"/>
                        <w:left w:val="none" w:sz="0" w:space="0" w:color="auto"/>
                        <w:bottom w:val="none" w:sz="0" w:space="0" w:color="auto"/>
                        <w:right w:val="none" w:sz="0" w:space="0" w:color="auto"/>
                      </w:divBdr>
                    </w:div>
                  </w:divsChild>
                </w:div>
                <w:div w:id="2144150563">
                  <w:marLeft w:val="0"/>
                  <w:marRight w:val="0"/>
                  <w:marTop w:val="0"/>
                  <w:marBottom w:val="0"/>
                  <w:divBdr>
                    <w:top w:val="none" w:sz="0" w:space="0" w:color="auto"/>
                    <w:left w:val="none" w:sz="0" w:space="0" w:color="auto"/>
                    <w:bottom w:val="none" w:sz="0" w:space="0" w:color="auto"/>
                    <w:right w:val="none" w:sz="0" w:space="0" w:color="auto"/>
                  </w:divBdr>
                  <w:divsChild>
                    <w:div w:id="207862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284897">
          <w:marLeft w:val="0"/>
          <w:marRight w:val="0"/>
          <w:marTop w:val="0"/>
          <w:marBottom w:val="0"/>
          <w:divBdr>
            <w:top w:val="none" w:sz="0" w:space="0" w:color="auto"/>
            <w:left w:val="none" w:sz="0" w:space="0" w:color="auto"/>
            <w:bottom w:val="none" w:sz="0" w:space="0" w:color="auto"/>
            <w:right w:val="none" w:sz="0" w:space="0" w:color="auto"/>
          </w:divBdr>
        </w:div>
        <w:div w:id="1331061210">
          <w:marLeft w:val="0"/>
          <w:marRight w:val="0"/>
          <w:marTop w:val="0"/>
          <w:marBottom w:val="0"/>
          <w:divBdr>
            <w:top w:val="none" w:sz="0" w:space="0" w:color="auto"/>
            <w:left w:val="none" w:sz="0" w:space="0" w:color="auto"/>
            <w:bottom w:val="none" w:sz="0" w:space="0" w:color="auto"/>
            <w:right w:val="none" w:sz="0" w:space="0" w:color="auto"/>
          </w:divBdr>
        </w:div>
        <w:div w:id="1343315584">
          <w:marLeft w:val="0"/>
          <w:marRight w:val="0"/>
          <w:marTop w:val="0"/>
          <w:marBottom w:val="0"/>
          <w:divBdr>
            <w:top w:val="none" w:sz="0" w:space="0" w:color="auto"/>
            <w:left w:val="none" w:sz="0" w:space="0" w:color="auto"/>
            <w:bottom w:val="none" w:sz="0" w:space="0" w:color="auto"/>
            <w:right w:val="none" w:sz="0" w:space="0" w:color="auto"/>
          </w:divBdr>
        </w:div>
        <w:div w:id="1349330409">
          <w:marLeft w:val="0"/>
          <w:marRight w:val="0"/>
          <w:marTop w:val="0"/>
          <w:marBottom w:val="0"/>
          <w:divBdr>
            <w:top w:val="none" w:sz="0" w:space="0" w:color="auto"/>
            <w:left w:val="none" w:sz="0" w:space="0" w:color="auto"/>
            <w:bottom w:val="none" w:sz="0" w:space="0" w:color="auto"/>
            <w:right w:val="none" w:sz="0" w:space="0" w:color="auto"/>
          </w:divBdr>
        </w:div>
        <w:div w:id="1427533503">
          <w:marLeft w:val="0"/>
          <w:marRight w:val="0"/>
          <w:marTop w:val="0"/>
          <w:marBottom w:val="0"/>
          <w:divBdr>
            <w:top w:val="none" w:sz="0" w:space="0" w:color="auto"/>
            <w:left w:val="none" w:sz="0" w:space="0" w:color="auto"/>
            <w:bottom w:val="none" w:sz="0" w:space="0" w:color="auto"/>
            <w:right w:val="none" w:sz="0" w:space="0" w:color="auto"/>
          </w:divBdr>
          <w:divsChild>
            <w:div w:id="1634826217">
              <w:marLeft w:val="-75"/>
              <w:marRight w:val="0"/>
              <w:marTop w:val="30"/>
              <w:marBottom w:val="30"/>
              <w:divBdr>
                <w:top w:val="none" w:sz="0" w:space="0" w:color="auto"/>
                <w:left w:val="none" w:sz="0" w:space="0" w:color="auto"/>
                <w:bottom w:val="none" w:sz="0" w:space="0" w:color="auto"/>
                <w:right w:val="none" w:sz="0" w:space="0" w:color="auto"/>
              </w:divBdr>
              <w:divsChild>
                <w:div w:id="21127774">
                  <w:marLeft w:val="0"/>
                  <w:marRight w:val="0"/>
                  <w:marTop w:val="0"/>
                  <w:marBottom w:val="0"/>
                  <w:divBdr>
                    <w:top w:val="none" w:sz="0" w:space="0" w:color="auto"/>
                    <w:left w:val="none" w:sz="0" w:space="0" w:color="auto"/>
                    <w:bottom w:val="none" w:sz="0" w:space="0" w:color="auto"/>
                    <w:right w:val="none" w:sz="0" w:space="0" w:color="auto"/>
                  </w:divBdr>
                  <w:divsChild>
                    <w:div w:id="2013868749">
                      <w:marLeft w:val="0"/>
                      <w:marRight w:val="0"/>
                      <w:marTop w:val="0"/>
                      <w:marBottom w:val="0"/>
                      <w:divBdr>
                        <w:top w:val="none" w:sz="0" w:space="0" w:color="auto"/>
                        <w:left w:val="none" w:sz="0" w:space="0" w:color="auto"/>
                        <w:bottom w:val="none" w:sz="0" w:space="0" w:color="auto"/>
                        <w:right w:val="none" w:sz="0" w:space="0" w:color="auto"/>
                      </w:divBdr>
                    </w:div>
                  </w:divsChild>
                </w:div>
                <w:div w:id="114912092">
                  <w:marLeft w:val="0"/>
                  <w:marRight w:val="0"/>
                  <w:marTop w:val="0"/>
                  <w:marBottom w:val="0"/>
                  <w:divBdr>
                    <w:top w:val="none" w:sz="0" w:space="0" w:color="auto"/>
                    <w:left w:val="none" w:sz="0" w:space="0" w:color="auto"/>
                    <w:bottom w:val="none" w:sz="0" w:space="0" w:color="auto"/>
                    <w:right w:val="none" w:sz="0" w:space="0" w:color="auto"/>
                  </w:divBdr>
                  <w:divsChild>
                    <w:div w:id="1412317866">
                      <w:marLeft w:val="0"/>
                      <w:marRight w:val="0"/>
                      <w:marTop w:val="0"/>
                      <w:marBottom w:val="0"/>
                      <w:divBdr>
                        <w:top w:val="none" w:sz="0" w:space="0" w:color="auto"/>
                        <w:left w:val="none" w:sz="0" w:space="0" w:color="auto"/>
                        <w:bottom w:val="none" w:sz="0" w:space="0" w:color="auto"/>
                        <w:right w:val="none" w:sz="0" w:space="0" w:color="auto"/>
                      </w:divBdr>
                    </w:div>
                    <w:div w:id="1538817115">
                      <w:marLeft w:val="0"/>
                      <w:marRight w:val="0"/>
                      <w:marTop w:val="0"/>
                      <w:marBottom w:val="0"/>
                      <w:divBdr>
                        <w:top w:val="none" w:sz="0" w:space="0" w:color="auto"/>
                        <w:left w:val="none" w:sz="0" w:space="0" w:color="auto"/>
                        <w:bottom w:val="none" w:sz="0" w:space="0" w:color="auto"/>
                        <w:right w:val="none" w:sz="0" w:space="0" w:color="auto"/>
                      </w:divBdr>
                    </w:div>
                  </w:divsChild>
                </w:div>
                <w:div w:id="284896534">
                  <w:marLeft w:val="0"/>
                  <w:marRight w:val="0"/>
                  <w:marTop w:val="0"/>
                  <w:marBottom w:val="0"/>
                  <w:divBdr>
                    <w:top w:val="none" w:sz="0" w:space="0" w:color="auto"/>
                    <w:left w:val="none" w:sz="0" w:space="0" w:color="auto"/>
                    <w:bottom w:val="none" w:sz="0" w:space="0" w:color="auto"/>
                    <w:right w:val="none" w:sz="0" w:space="0" w:color="auto"/>
                  </w:divBdr>
                  <w:divsChild>
                    <w:div w:id="417869484">
                      <w:marLeft w:val="0"/>
                      <w:marRight w:val="0"/>
                      <w:marTop w:val="0"/>
                      <w:marBottom w:val="0"/>
                      <w:divBdr>
                        <w:top w:val="none" w:sz="0" w:space="0" w:color="auto"/>
                        <w:left w:val="none" w:sz="0" w:space="0" w:color="auto"/>
                        <w:bottom w:val="none" w:sz="0" w:space="0" w:color="auto"/>
                        <w:right w:val="none" w:sz="0" w:space="0" w:color="auto"/>
                      </w:divBdr>
                    </w:div>
                    <w:div w:id="683173082">
                      <w:marLeft w:val="0"/>
                      <w:marRight w:val="0"/>
                      <w:marTop w:val="0"/>
                      <w:marBottom w:val="0"/>
                      <w:divBdr>
                        <w:top w:val="none" w:sz="0" w:space="0" w:color="auto"/>
                        <w:left w:val="none" w:sz="0" w:space="0" w:color="auto"/>
                        <w:bottom w:val="none" w:sz="0" w:space="0" w:color="auto"/>
                        <w:right w:val="none" w:sz="0" w:space="0" w:color="auto"/>
                      </w:divBdr>
                    </w:div>
                  </w:divsChild>
                </w:div>
                <w:div w:id="317735250">
                  <w:marLeft w:val="0"/>
                  <w:marRight w:val="0"/>
                  <w:marTop w:val="0"/>
                  <w:marBottom w:val="0"/>
                  <w:divBdr>
                    <w:top w:val="none" w:sz="0" w:space="0" w:color="auto"/>
                    <w:left w:val="none" w:sz="0" w:space="0" w:color="auto"/>
                    <w:bottom w:val="none" w:sz="0" w:space="0" w:color="auto"/>
                    <w:right w:val="none" w:sz="0" w:space="0" w:color="auto"/>
                  </w:divBdr>
                  <w:divsChild>
                    <w:div w:id="1711228643">
                      <w:marLeft w:val="0"/>
                      <w:marRight w:val="0"/>
                      <w:marTop w:val="0"/>
                      <w:marBottom w:val="0"/>
                      <w:divBdr>
                        <w:top w:val="none" w:sz="0" w:space="0" w:color="auto"/>
                        <w:left w:val="none" w:sz="0" w:space="0" w:color="auto"/>
                        <w:bottom w:val="none" w:sz="0" w:space="0" w:color="auto"/>
                        <w:right w:val="none" w:sz="0" w:space="0" w:color="auto"/>
                      </w:divBdr>
                    </w:div>
                  </w:divsChild>
                </w:div>
                <w:div w:id="318075807">
                  <w:marLeft w:val="0"/>
                  <w:marRight w:val="0"/>
                  <w:marTop w:val="0"/>
                  <w:marBottom w:val="0"/>
                  <w:divBdr>
                    <w:top w:val="none" w:sz="0" w:space="0" w:color="auto"/>
                    <w:left w:val="none" w:sz="0" w:space="0" w:color="auto"/>
                    <w:bottom w:val="none" w:sz="0" w:space="0" w:color="auto"/>
                    <w:right w:val="none" w:sz="0" w:space="0" w:color="auto"/>
                  </w:divBdr>
                  <w:divsChild>
                    <w:div w:id="409038052">
                      <w:marLeft w:val="0"/>
                      <w:marRight w:val="0"/>
                      <w:marTop w:val="0"/>
                      <w:marBottom w:val="0"/>
                      <w:divBdr>
                        <w:top w:val="none" w:sz="0" w:space="0" w:color="auto"/>
                        <w:left w:val="none" w:sz="0" w:space="0" w:color="auto"/>
                        <w:bottom w:val="none" w:sz="0" w:space="0" w:color="auto"/>
                        <w:right w:val="none" w:sz="0" w:space="0" w:color="auto"/>
                      </w:divBdr>
                    </w:div>
                  </w:divsChild>
                </w:div>
                <w:div w:id="429279408">
                  <w:marLeft w:val="0"/>
                  <w:marRight w:val="0"/>
                  <w:marTop w:val="0"/>
                  <w:marBottom w:val="0"/>
                  <w:divBdr>
                    <w:top w:val="none" w:sz="0" w:space="0" w:color="auto"/>
                    <w:left w:val="none" w:sz="0" w:space="0" w:color="auto"/>
                    <w:bottom w:val="none" w:sz="0" w:space="0" w:color="auto"/>
                    <w:right w:val="none" w:sz="0" w:space="0" w:color="auto"/>
                  </w:divBdr>
                  <w:divsChild>
                    <w:div w:id="609707536">
                      <w:marLeft w:val="0"/>
                      <w:marRight w:val="0"/>
                      <w:marTop w:val="0"/>
                      <w:marBottom w:val="0"/>
                      <w:divBdr>
                        <w:top w:val="none" w:sz="0" w:space="0" w:color="auto"/>
                        <w:left w:val="none" w:sz="0" w:space="0" w:color="auto"/>
                        <w:bottom w:val="none" w:sz="0" w:space="0" w:color="auto"/>
                        <w:right w:val="none" w:sz="0" w:space="0" w:color="auto"/>
                      </w:divBdr>
                    </w:div>
                  </w:divsChild>
                </w:div>
                <w:div w:id="625741748">
                  <w:marLeft w:val="0"/>
                  <w:marRight w:val="0"/>
                  <w:marTop w:val="0"/>
                  <w:marBottom w:val="0"/>
                  <w:divBdr>
                    <w:top w:val="none" w:sz="0" w:space="0" w:color="auto"/>
                    <w:left w:val="none" w:sz="0" w:space="0" w:color="auto"/>
                    <w:bottom w:val="none" w:sz="0" w:space="0" w:color="auto"/>
                    <w:right w:val="none" w:sz="0" w:space="0" w:color="auto"/>
                  </w:divBdr>
                  <w:divsChild>
                    <w:div w:id="1188904301">
                      <w:marLeft w:val="0"/>
                      <w:marRight w:val="0"/>
                      <w:marTop w:val="0"/>
                      <w:marBottom w:val="0"/>
                      <w:divBdr>
                        <w:top w:val="none" w:sz="0" w:space="0" w:color="auto"/>
                        <w:left w:val="none" w:sz="0" w:space="0" w:color="auto"/>
                        <w:bottom w:val="none" w:sz="0" w:space="0" w:color="auto"/>
                        <w:right w:val="none" w:sz="0" w:space="0" w:color="auto"/>
                      </w:divBdr>
                    </w:div>
                  </w:divsChild>
                </w:div>
                <w:div w:id="634526287">
                  <w:marLeft w:val="0"/>
                  <w:marRight w:val="0"/>
                  <w:marTop w:val="0"/>
                  <w:marBottom w:val="0"/>
                  <w:divBdr>
                    <w:top w:val="none" w:sz="0" w:space="0" w:color="auto"/>
                    <w:left w:val="none" w:sz="0" w:space="0" w:color="auto"/>
                    <w:bottom w:val="none" w:sz="0" w:space="0" w:color="auto"/>
                    <w:right w:val="none" w:sz="0" w:space="0" w:color="auto"/>
                  </w:divBdr>
                  <w:divsChild>
                    <w:div w:id="340551208">
                      <w:marLeft w:val="0"/>
                      <w:marRight w:val="0"/>
                      <w:marTop w:val="0"/>
                      <w:marBottom w:val="0"/>
                      <w:divBdr>
                        <w:top w:val="none" w:sz="0" w:space="0" w:color="auto"/>
                        <w:left w:val="none" w:sz="0" w:space="0" w:color="auto"/>
                        <w:bottom w:val="none" w:sz="0" w:space="0" w:color="auto"/>
                        <w:right w:val="none" w:sz="0" w:space="0" w:color="auto"/>
                      </w:divBdr>
                    </w:div>
                    <w:div w:id="2142072563">
                      <w:marLeft w:val="0"/>
                      <w:marRight w:val="0"/>
                      <w:marTop w:val="0"/>
                      <w:marBottom w:val="0"/>
                      <w:divBdr>
                        <w:top w:val="none" w:sz="0" w:space="0" w:color="auto"/>
                        <w:left w:val="none" w:sz="0" w:space="0" w:color="auto"/>
                        <w:bottom w:val="none" w:sz="0" w:space="0" w:color="auto"/>
                        <w:right w:val="none" w:sz="0" w:space="0" w:color="auto"/>
                      </w:divBdr>
                    </w:div>
                  </w:divsChild>
                </w:div>
                <w:div w:id="874348072">
                  <w:marLeft w:val="0"/>
                  <w:marRight w:val="0"/>
                  <w:marTop w:val="0"/>
                  <w:marBottom w:val="0"/>
                  <w:divBdr>
                    <w:top w:val="none" w:sz="0" w:space="0" w:color="auto"/>
                    <w:left w:val="none" w:sz="0" w:space="0" w:color="auto"/>
                    <w:bottom w:val="none" w:sz="0" w:space="0" w:color="auto"/>
                    <w:right w:val="none" w:sz="0" w:space="0" w:color="auto"/>
                  </w:divBdr>
                  <w:divsChild>
                    <w:div w:id="321549175">
                      <w:marLeft w:val="0"/>
                      <w:marRight w:val="0"/>
                      <w:marTop w:val="0"/>
                      <w:marBottom w:val="0"/>
                      <w:divBdr>
                        <w:top w:val="none" w:sz="0" w:space="0" w:color="auto"/>
                        <w:left w:val="none" w:sz="0" w:space="0" w:color="auto"/>
                        <w:bottom w:val="none" w:sz="0" w:space="0" w:color="auto"/>
                        <w:right w:val="none" w:sz="0" w:space="0" w:color="auto"/>
                      </w:divBdr>
                    </w:div>
                    <w:div w:id="1187059594">
                      <w:marLeft w:val="0"/>
                      <w:marRight w:val="0"/>
                      <w:marTop w:val="0"/>
                      <w:marBottom w:val="0"/>
                      <w:divBdr>
                        <w:top w:val="none" w:sz="0" w:space="0" w:color="auto"/>
                        <w:left w:val="none" w:sz="0" w:space="0" w:color="auto"/>
                        <w:bottom w:val="none" w:sz="0" w:space="0" w:color="auto"/>
                        <w:right w:val="none" w:sz="0" w:space="0" w:color="auto"/>
                      </w:divBdr>
                    </w:div>
                    <w:div w:id="1286352283">
                      <w:marLeft w:val="0"/>
                      <w:marRight w:val="0"/>
                      <w:marTop w:val="0"/>
                      <w:marBottom w:val="0"/>
                      <w:divBdr>
                        <w:top w:val="none" w:sz="0" w:space="0" w:color="auto"/>
                        <w:left w:val="none" w:sz="0" w:space="0" w:color="auto"/>
                        <w:bottom w:val="none" w:sz="0" w:space="0" w:color="auto"/>
                        <w:right w:val="none" w:sz="0" w:space="0" w:color="auto"/>
                      </w:divBdr>
                    </w:div>
                  </w:divsChild>
                </w:div>
                <w:div w:id="1114255331">
                  <w:marLeft w:val="0"/>
                  <w:marRight w:val="0"/>
                  <w:marTop w:val="0"/>
                  <w:marBottom w:val="0"/>
                  <w:divBdr>
                    <w:top w:val="none" w:sz="0" w:space="0" w:color="auto"/>
                    <w:left w:val="none" w:sz="0" w:space="0" w:color="auto"/>
                    <w:bottom w:val="none" w:sz="0" w:space="0" w:color="auto"/>
                    <w:right w:val="none" w:sz="0" w:space="0" w:color="auto"/>
                  </w:divBdr>
                  <w:divsChild>
                    <w:div w:id="1013531054">
                      <w:marLeft w:val="0"/>
                      <w:marRight w:val="0"/>
                      <w:marTop w:val="0"/>
                      <w:marBottom w:val="0"/>
                      <w:divBdr>
                        <w:top w:val="none" w:sz="0" w:space="0" w:color="auto"/>
                        <w:left w:val="none" w:sz="0" w:space="0" w:color="auto"/>
                        <w:bottom w:val="none" w:sz="0" w:space="0" w:color="auto"/>
                        <w:right w:val="none" w:sz="0" w:space="0" w:color="auto"/>
                      </w:divBdr>
                    </w:div>
                    <w:div w:id="2039817370">
                      <w:marLeft w:val="0"/>
                      <w:marRight w:val="0"/>
                      <w:marTop w:val="0"/>
                      <w:marBottom w:val="0"/>
                      <w:divBdr>
                        <w:top w:val="none" w:sz="0" w:space="0" w:color="auto"/>
                        <w:left w:val="none" w:sz="0" w:space="0" w:color="auto"/>
                        <w:bottom w:val="none" w:sz="0" w:space="0" w:color="auto"/>
                        <w:right w:val="none" w:sz="0" w:space="0" w:color="auto"/>
                      </w:divBdr>
                    </w:div>
                  </w:divsChild>
                </w:div>
                <w:div w:id="1137646901">
                  <w:marLeft w:val="0"/>
                  <w:marRight w:val="0"/>
                  <w:marTop w:val="0"/>
                  <w:marBottom w:val="0"/>
                  <w:divBdr>
                    <w:top w:val="none" w:sz="0" w:space="0" w:color="auto"/>
                    <w:left w:val="none" w:sz="0" w:space="0" w:color="auto"/>
                    <w:bottom w:val="none" w:sz="0" w:space="0" w:color="auto"/>
                    <w:right w:val="none" w:sz="0" w:space="0" w:color="auto"/>
                  </w:divBdr>
                  <w:divsChild>
                    <w:div w:id="421756011">
                      <w:marLeft w:val="0"/>
                      <w:marRight w:val="0"/>
                      <w:marTop w:val="0"/>
                      <w:marBottom w:val="0"/>
                      <w:divBdr>
                        <w:top w:val="none" w:sz="0" w:space="0" w:color="auto"/>
                        <w:left w:val="none" w:sz="0" w:space="0" w:color="auto"/>
                        <w:bottom w:val="none" w:sz="0" w:space="0" w:color="auto"/>
                        <w:right w:val="none" w:sz="0" w:space="0" w:color="auto"/>
                      </w:divBdr>
                    </w:div>
                    <w:div w:id="1030840014">
                      <w:marLeft w:val="0"/>
                      <w:marRight w:val="0"/>
                      <w:marTop w:val="0"/>
                      <w:marBottom w:val="0"/>
                      <w:divBdr>
                        <w:top w:val="none" w:sz="0" w:space="0" w:color="auto"/>
                        <w:left w:val="none" w:sz="0" w:space="0" w:color="auto"/>
                        <w:bottom w:val="none" w:sz="0" w:space="0" w:color="auto"/>
                        <w:right w:val="none" w:sz="0" w:space="0" w:color="auto"/>
                      </w:divBdr>
                    </w:div>
                  </w:divsChild>
                </w:div>
                <w:div w:id="1196193428">
                  <w:marLeft w:val="0"/>
                  <w:marRight w:val="0"/>
                  <w:marTop w:val="0"/>
                  <w:marBottom w:val="0"/>
                  <w:divBdr>
                    <w:top w:val="none" w:sz="0" w:space="0" w:color="auto"/>
                    <w:left w:val="none" w:sz="0" w:space="0" w:color="auto"/>
                    <w:bottom w:val="none" w:sz="0" w:space="0" w:color="auto"/>
                    <w:right w:val="none" w:sz="0" w:space="0" w:color="auto"/>
                  </w:divBdr>
                  <w:divsChild>
                    <w:div w:id="1850750384">
                      <w:marLeft w:val="0"/>
                      <w:marRight w:val="0"/>
                      <w:marTop w:val="0"/>
                      <w:marBottom w:val="0"/>
                      <w:divBdr>
                        <w:top w:val="none" w:sz="0" w:space="0" w:color="auto"/>
                        <w:left w:val="none" w:sz="0" w:space="0" w:color="auto"/>
                        <w:bottom w:val="none" w:sz="0" w:space="0" w:color="auto"/>
                        <w:right w:val="none" w:sz="0" w:space="0" w:color="auto"/>
                      </w:divBdr>
                    </w:div>
                  </w:divsChild>
                </w:div>
                <w:div w:id="1352145721">
                  <w:marLeft w:val="0"/>
                  <w:marRight w:val="0"/>
                  <w:marTop w:val="0"/>
                  <w:marBottom w:val="0"/>
                  <w:divBdr>
                    <w:top w:val="none" w:sz="0" w:space="0" w:color="auto"/>
                    <w:left w:val="none" w:sz="0" w:space="0" w:color="auto"/>
                    <w:bottom w:val="none" w:sz="0" w:space="0" w:color="auto"/>
                    <w:right w:val="none" w:sz="0" w:space="0" w:color="auto"/>
                  </w:divBdr>
                  <w:divsChild>
                    <w:div w:id="10492640">
                      <w:marLeft w:val="0"/>
                      <w:marRight w:val="0"/>
                      <w:marTop w:val="0"/>
                      <w:marBottom w:val="0"/>
                      <w:divBdr>
                        <w:top w:val="none" w:sz="0" w:space="0" w:color="auto"/>
                        <w:left w:val="none" w:sz="0" w:space="0" w:color="auto"/>
                        <w:bottom w:val="none" w:sz="0" w:space="0" w:color="auto"/>
                        <w:right w:val="none" w:sz="0" w:space="0" w:color="auto"/>
                      </w:divBdr>
                    </w:div>
                    <w:div w:id="52047639">
                      <w:marLeft w:val="0"/>
                      <w:marRight w:val="0"/>
                      <w:marTop w:val="0"/>
                      <w:marBottom w:val="0"/>
                      <w:divBdr>
                        <w:top w:val="none" w:sz="0" w:space="0" w:color="auto"/>
                        <w:left w:val="none" w:sz="0" w:space="0" w:color="auto"/>
                        <w:bottom w:val="none" w:sz="0" w:space="0" w:color="auto"/>
                        <w:right w:val="none" w:sz="0" w:space="0" w:color="auto"/>
                      </w:divBdr>
                    </w:div>
                    <w:div w:id="141193626">
                      <w:marLeft w:val="0"/>
                      <w:marRight w:val="0"/>
                      <w:marTop w:val="0"/>
                      <w:marBottom w:val="0"/>
                      <w:divBdr>
                        <w:top w:val="none" w:sz="0" w:space="0" w:color="auto"/>
                        <w:left w:val="none" w:sz="0" w:space="0" w:color="auto"/>
                        <w:bottom w:val="none" w:sz="0" w:space="0" w:color="auto"/>
                        <w:right w:val="none" w:sz="0" w:space="0" w:color="auto"/>
                      </w:divBdr>
                    </w:div>
                    <w:div w:id="259604565">
                      <w:marLeft w:val="0"/>
                      <w:marRight w:val="0"/>
                      <w:marTop w:val="0"/>
                      <w:marBottom w:val="0"/>
                      <w:divBdr>
                        <w:top w:val="none" w:sz="0" w:space="0" w:color="auto"/>
                        <w:left w:val="none" w:sz="0" w:space="0" w:color="auto"/>
                        <w:bottom w:val="none" w:sz="0" w:space="0" w:color="auto"/>
                        <w:right w:val="none" w:sz="0" w:space="0" w:color="auto"/>
                      </w:divBdr>
                    </w:div>
                  </w:divsChild>
                </w:div>
                <w:div w:id="1635679377">
                  <w:marLeft w:val="0"/>
                  <w:marRight w:val="0"/>
                  <w:marTop w:val="0"/>
                  <w:marBottom w:val="0"/>
                  <w:divBdr>
                    <w:top w:val="none" w:sz="0" w:space="0" w:color="auto"/>
                    <w:left w:val="none" w:sz="0" w:space="0" w:color="auto"/>
                    <w:bottom w:val="none" w:sz="0" w:space="0" w:color="auto"/>
                    <w:right w:val="none" w:sz="0" w:space="0" w:color="auto"/>
                  </w:divBdr>
                  <w:divsChild>
                    <w:div w:id="1125588656">
                      <w:marLeft w:val="0"/>
                      <w:marRight w:val="0"/>
                      <w:marTop w:val="0"/>
                      <w:marBottom w:val="0"/>
                      <w:divBdr>
                        <w:top w:val="none" w:sz="0" w:space="0" w:color="auto"/>
                        <w:left w:val="none" w:sz="0" w:space="0" w:color="auto"/>
                        <w:bottom w:val="none" w:sz="0" w:space="0" w:color="auto"/>
                        <w:right w:val="none" w:sz="0" w:space="0" w:color="auto"/>
                      </w:divBdr>
                    </w:div>
                  </w:divsChild>
                </w:div>
                <w:div w:id="1649553098">
                  <w:marLeft w:val="0"/>
                  <w:marRight w:val="0"/>
                  <w:marTop w:val="0"/>
                  <w:marBottom w:val="0"/>
                  <w:divBdr>
                    <w:top w:val="none" w:sz="0" w:space="0" w:color="auto"/>
                    <w:left w:val="none" w:sz="0" w:space="0" w:color="auto"/>
                    <w:bottom w:val="none" w:sz="0" w:space="0" w:color="auto"/>
                    <w:right w:val="none" w:sz="0" w:space="0" w:color="auto"/>
                  </w:divBdr>
                  <w:divsChild>
                    <w:div w:id="108555341">
                      <w:marLeft w:val="0"/>
                      <w:marRight w:val="0"/>
                      <w:marTop w:val="0"/>
                      <w:marBottom w:val="0"/>
                      <w:divBdr>
                        <w:top w:val="none" w:sz="0" w:space="0" w:color="auto"/>
                        <w:left w:val="none" w:sz="0" w:space="0" w:color="auto"/>
                        <w:bottom w:val="none" w:sz="0" w:space="0" w:color="auto"/>
                        <w:right w:val="none" w:sz="0" w:space="0" w:color="auto"/>
                      </w:divBdr>
                    </w:div>
                  </w:divsChild>
                </w:div>
                <w:div w:id="1712877639">
                  <w:marLeft w:val="0"/>
                  <w:marRight w:val="0"/>
                  <w:marTop w:val="0"/>
                  <w:marBottom w:val="0"/>
                  <w:divBdr>
                    <w:top w:val="none" w:sz="0" w:space="0" w:color="auto"/>
                    <w:left w:val="none" w:sz="0" w:space="0" w:color="auto"/>
                    <w:bottom w:val="none" w:sz="0" w:space="0" w:color="auto"/>
                    <w:right w:val="none" w:sz="0" w:space="0" w:color="auto"/>
                  </w:divBdr>
                  <w:divsChild>
                    <w:div w:id="218249099">
                      <w:marLeft w:val="0"/>
                      <w:marRight w:val="0"/>
                      <w:marTop w:val="0"/>
                      <w:marBottom w:val="0"/>
                      <w:divBdr>
                        <w:top w:val="none" w:sz="0" w:space="0" w:color="auto"/>
                        <w:left w:val="none" w:sz="0" w:space="0" w:color="auto"/>
                        <w:bottom w:val="none" w:sz="0" w:space="0" w:color="auto"/>
                        <w:right w:val="none" w:sz="0" w:space="0" w:color="auto"/>
                      </w:divBdr>
                    </w:div>
                    <w:div w:id="1268544747">
                      <w:marLeft w:val="0"/>
                      <w:marRight w:val="0"/>
                      <w:marTop w:val="0"/>
                      <w:marBottom w:val="0"/>
                      <w:divBdr>
                        <w:top w:val="none" w:sz="0" w:space="0" w:color="auto"/>
                        <w:left w:val="none" w:sz="0" w:space="0" w:color="auto"/>
                        <w:bottom w:val="none" w:sz="0" w:space="0" w:color="auto"/>
                        <w:right w:val="none" w:sz="0" w:space="0" w:color="auto"/>
                      </w:divBdr>
                    </w:div>
                  </w:divsChild>
                </w:div>
                <w:div w:id="1780680359">
                  <w:marLeft w:val="0"/>
                  <w:marRight w:val="0"/>
                  <w:marTop w:val="0"/>
                  <w:marBottom w:val="0"/>
                  <w:divBdr>
                    <w:top w:val="none" w:sz="0" w:space="0" w:color="auto"/>
                    <w:left w:val="none" w:sz="0" w:space="0" w:color="auto"/>
                    <w:bottom w:val="none" w:sz="0" w:space="0" w:color="auto"/>
                    <w:right w:val="none" w:sz="0" w:space="0" w:color="auto"/>
                  </w:divBdr>
                  <w:divsChild>
                    <w:div w:id="1650669741">
                      <w:marLeft w:val="0"/>
                      <w:marRight w:val="0"/>
                      <w:marTop w:val="0"/>
                      <w:marBottom w:val="0"/>
                      <w:divBdr>
                        <w:top w:val="none" w:sz="0" w:space="0" w:color="auto"/>
                        <w:left w:val="none" w:sz="0" w:space="0" w:color="auto"/>
                        <w:bottom w:val="none" w:sz="0" w:space="0" w:color="auto"/>
                        <w:right w:val="none" w:sz="0" w:space="0" w:color="auto"/>
                      </w:divBdr>
                    </w:div>
                  </w:divsChild>
                </w:div>
                <w:div w:id="1827553318">
                  <w:marLeft w:val="0"/>
                  <w:marRight w:val="0"/>
                  <w:marTop w:val="0"/>
                  <w:marBottom w:val="0"/>
                  <w:divBdr>
                    <w:top w:val="none" w:sz="0" w:space="0" w:color="auto"/>
                    <w:left w:val="none" w:sz="0" w:space="0" w:color="auto"/>
                    <w:bottom w:val="none" w:sz="0" w:space="0" w:color="auto"/>
                    <w:right w:val="none" w:sz="0" w:space="0" w:color="auto"/>
                  </w:divBdr>
                  <w:divsChild>
                    <w:div w:id="28649447">
                      <w:marLeft w:val="0"/>
                      <w:marRight w:val="0"/>
                      <w:marTop w:val="0"/>
                      <w:marBottom w:val="0"/>
                      <w:divBdr>
                        <w:top w:val="none" w:sz="0" w:space="0" w:color="auto"/>
                        <w:left w:val="none" w:sz="0" w:space="0" w:color="auto"/>
                        <w:bottom w:val="none" w:sz="0" w:space="0" w:color="auto"/>
                        <w:right w:val="none" w:sz="0" w:space="0" w:color="auto"/>
                      </w:divBdr>
                    </w:div>
                    <w:div w:id="659582673">
                      <w:marLeft w:val="0"/>
                      <w:marRight w:val="0"/>
                      <w:marTop w:val="0"/>
                      <w:marBottom w:val="0"/>
                      <w:divBdr>
                        <w:top w:val="none" w:sz="0" w:space="0" w:color="auto"/>
                        <w:left w:val="none" w:sz="0" w:space="0" w:color="auto"/>
                        <w:bottom w:val="none" w:sz="0" w:space="0" w:color="auto"/>
                        <w:right w:val="none" w:sz="0" w:space="0" w:color="auto"/>
                      </w:divBdr>
                    </w:div>
                  </w:divsChild>
                </w:div>
                <w:div w:id="1830706755">
                  <w:marLeft w:val="0"/>
                  <w:marRight w:val="0"/>
                  <w:marTop w:val="0"/>
                  <w:marBottom w:val="0"/>
                  <w:divBdr>
                    <w:top w:val="none" w:sz="0" w:space="0" w:color="auto"/>
                    <w:left w:val="none" w:sz="0" w:space="0" w:color="auto"/>
                    <w:bottom w:val="none" w:sz="0" w:space="0" w:color="auto"/>
                    <w:right w:val="none" w:sz="0" w:space="0" w:color="auto"/>
                  </w:divBdr>
                  <w:divsChild>
                    <w:div w:id="811869403">
                      <w:marLeft w:val="0"/>
                      <w:marRight w:val="0"/>
                      <w:marTop w:val="0"/>
                      <w:marBottom w:val="0"/>
                      <w:divBdr>
                        <w:top w:val="none" w:sz="0" w:space="0" w:color="auto"/>
                        <w:left w:val="none" w:sz="0" w:space="0" w:color="auto"/>
                        <w:bottom w:val="none" w:sz="0" w:space="0" w:color="auto"/>
                        <w:right w:val="none" w:sz="0" w:space="0" w:color="auto"/>
                      </w:divBdr>
                    </w:div>
                    <w:div w:id="1144812677">
                      <w:marLeft w:val="0"/>
                      <w:marRight w:val="0"/>
                      <w:marTop w:val="0"/>
                      <w:marBottom w:val="0"/>
                      <w:divBdr>
                        <w:top w:val="none" w:sz="0" w:space="0" w:color="auto"/>
                        <w:left w:val="none" w:sz="0" w:space="0" w:color="auto"/>
                        <w:bottom w:val="none" w:sz="0" w:space="0" w:color="auto"/>
                        <w:right w:val="none" w:sz="0" w:space="0" w:color="auto"/>
                      </w:divBdr>
                    </w:div>
                  </w:divsChild>
                </w:div>
                <w:div w:id="1881235944">
                  <w:marLeft w:val="0"/>
                  <w:marRight w:val="0"/>
                  <w:marTop w:val="0"/>
                  <w:marBottom w:val="0"/>
                  <w:divBdr>
                    <w:top w:val="none" w:sz="0" w:space="0" w:color="auto"/>
                    <w:left w:val="none" w:sz="0" w:space="0" w:color="auto"/>
                    <w:bottom w:val="none" w:sz="0" w:space="0" w:color="auto"/>
                    <w:right w:val="none" w:sz="0" w:space="0" w:color="auto"/>
                  </w:divBdr>
                  <w:divsChild>
                    <w:div w:id="425730043">
                      <w:marLeft w:val="0"/>
                      <w:marRight w:val="0"/>
                      <w:marTop w:val="0"/>
                      <w:marBottom w:val="0"/>
                      <w:divBdr>
                        <w:top w:val="none" w:sz="0" w:space="0" w:color="auto"/>
                        <w:left w:val="none" w:sz="0" w:space="0" w:color="auto"/>
                        <w:bottom w:val="none" w:sz="0" w:space="0" w:color="auto"/>
                        <w:right w:val="none" w:sz="0" w:space="0" w:color="auto"/>
                      </w:divBdr>
                    </w:div>
                  </w:divsChild>
                </w:div>
                <w:div w:id="1907453629">
                  <w:marLeft w:val="0"/>
                  <w:marRight w:val="0"/>
                  <w:marTop w:val="0"/>
                  <w:marBottom w:val="0"/>
                  <w:divBdr>
                    <w:top w:val="none" w:sz="0" w:space="0" w:color="auto"/>
                    <w:left w:val="none" w:sz="0" w:space="0" w:color="auto"/>
                    <w:bottom w:val="none" w:sz="0" w:space="0" w:color="auto"/>
                    <w:right w:val="none" w:sz="0" w:space="0" w:color="auto"/>
                  </w:divBdr>
                  <w:divsChild>
                    <w:div w:id="435056214">
                      <w:marLeft w:val="0"/>
                      <w:marRight w:val="0"/>
                      <w:marTop w:val="0"/>
                      <w:marBottom w:val="0"/>
                      <w:divBdr>
                        <w:top w:val="none" w:sz="0" w:space="0" w:color="auto"/>
                        <w:left w:val="none" w:sz="0" w:space="0" w:color="auto"/>
                        <w:bottom w:val="none" w:sz="0" w:space="0" w:color="auto"/>
                        <w:right w:val="none" w:sz="0" w:space="0" w:color="auto"/>
                      </w:divBdr>
                    </w:div>
                    <w:div w:id="1945310167">
                      <w:marLeft w:val="0"/>
                      <w:marRight w:val="0"/>
                      <w:marTop w:val="0"/>
                      <w:marBottom w:val="0"/>
                      <w:divBdr>
                        <w:top w:val="none" w:sz="0" w:space="0" w:color="auto"/>
                        <w:left w:val="none" w:sz="0" w:space="0" w:color="auto"/>
                        <w:bottom w:val="none" w:sz="0" w:space="0" w:color="auto"/>
                        <w:right w:val="none" w:sz="0" w:space="0" w:color="auto"/>
                      </w:divBdr>
                    </w:div>
                  </w:divsChild>
                </w:div>
                <w:div w:id="2089694241">
                  <w:marLeft w:val="0"/>
                  <w:marRight w:val="0"/>
                  <w:marTop w:val="0"/>
                  <w:marBottom w:val="0"/>
                  <w:divBdr>
                    <w:top w:val="none" w:sz="0" w:space="0" w:color="auto"/>
                    <w:left w:val="none" w:sz="0" w:space="0" w:color="auto"/>
                    <w:bottom w:val="none" w:sz="0" w:space="0" w:color="auto"/>
                    <w:right w:val="none" w:sz="0" w:space="0" w:color="auto"/>
                  </w:divBdr>
                  <w:divsChild>
                    <w:div w:id="1942637336">
                      <w:marLeft w:val="0"/>
                      <w:marRight w:val="0"/>
                      <w:marTop w:val="0"/>
                      <w:marBottom w:val="0"/>
                      <w:divBdr>
                        <w:top w:val="none" w:sz="0" w:space="0" w:color="auto"/>
                        <w:left w:val="none" w:sz="0" w:space="0" w:color="auto"/>
                        <w:bottom w:val="none" w:sz="0" w:space="0" w:color="auto"/>
                        <w:right w:val="none" w:sz="0" w:space="0" w:color="auto"/>
                      </w:divBdr>
                    </w:div>
                  </w:divsChild>
                </w:div>
                <w:div w:id="2117673789">
                  <w:marLeft w:val="0"/>
                  <w:marRight w:val="0"/>
                  <w:marTop w:val="0"/>
                  <w:marBottom w:val="0"/>
                  <w:divBdr>
                    <w:top w:val="none" w:sz="0" w:space="0" w:color="auto"/>
                    <w:left w:val="none" w:sz="0" w:space="0" w:color="auto"/>
                    <w:bottom w:val="none" w:sz="0" w:space="0" w:color="auto"/>
                    <w:right w:val="none" w:sz="0" w:space="0" w:color="auto"/>
                  </w:divBdr>
                  <w:divsChild>
                    <w:div w:id="757992482">
                      <w:marLeft w:val="0"/>
                      <w:marRight w:val="0"/>
                      <w:marTop w:val="0"/>
                      <w:marBottom w:val="0"/>
                      <w:divBdr>
                        <w:top w:val="none" w:sz="0" w:space="0" w:color="auto"/>
                        <w:left w:val="none" w:sz="0" w:space="0" w:color="auto"/>
                        <w:bottom w:val="none" w:sz="0" w:space="0" w:color="auto"/>
                        <w:right w:val="none" w:sz="0" w:space="0" w:color="auto"/>
                      </w:divBdr>
                    </w:div>
                  </w:divsChild>
                </w:div>
                <w:div w:id="2126993816">
                  <w:marLeft w:val="0"/>
                  <w:marRight w:val="0"/>
                  <w:marTop w:val="0"/>
                  <w:marBottom w:val="0"/>
                  <w:divBdr>
                    <w:top w:val="none" w:sz="0" w:space="0" w:color="auto"/>
                    <w:left w:val="none" w:sz="0" w:space="0" w:color="auto"/>
                    <w:bottom w:val="none" w:sz="0" w:space="0" w:color="auto"/>
                    <w:right w:val="none" w:sz="0" w:space="0" w:color="auto"/>
                  </w:divBdr>
                  <w:divsChild>
                    <w:div w:id="674308799">
                      <w:marLeft w:val="0"/>
                      <w:marRight w:val="0"/>
                      <w:marTop w:val="0"/>
                      <w:marBottom w:val="0"/>
                      <w:divBdr>
                        <w:top w:val="none" w:sz="0" w:space="0" w:color="auto"/>
                        <w:left w:val="none" w:sz="0" w:space="0" w:color="auto"/>
                        <w:bottom w:val="none" w:sz="0" w:space="0" w:color="auto"/>
                        <w:right w:val="none" w:sz="0" w:space="0" w:color="auto"/>
                      </w:divBdr>
                    </w:div>
                    <w:div w:id="1007946257">
                      <w:marLeft w:val="0"/>
                      <w:marRight w:val="0"/>
                      <w:marTop w:val="0"/>
                      <w:marBottom w:val="0"/>
                      <w:divBdr>
                        <w:top w:val="none" w:sz="0" w:space="0" w:color="auto"/>
                        <w:left w:val="none" w:sz="0" w:space="0" w:color="auto"/>
                        <w:bottom w:val="none" w:sz="0" w:space="0" w:color="auto"/>
                        <w:right w:val="none" w:sz="0" w:space="0" w:color="auto"/>
                      </w:divBdr>
                    </w:div>
                    <w:div w:id="146330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662381">
          <w:marLeft w:val="0"/>
          <w:marRight w:val="0"/>
          <w:marTop w:val="0"/>
          <w:marBottom w:val="0"/>
          <w:divBdr>
            <w:top w:val="none" w:sz="0" w:space="0" w:color="auto"/>
            <w:left w:val="none" w:sz="0" w:space="0" w:color="auto"/>
            <w:bottom w:val="none" w:sz="0" w:space="0" w:color="auto"/>
            <w:right w:val="none" w:sz="0" w:space="0" w:color="auto"/>
          </w:divBdr>
          <w:divsChild>
            <w:div w:id="1742094229">
              <w:marLeft w:val="-75"/>
              <w:marRight w:val="0"/>
              <w:marTop w:val="30"/>
              <w:marBottom w:val="30"/>
              <w:divBdr>
                <w:top w:val="none" w:sz="0" w:space="0" w:color="auto"/>
                <w:left w:val="none" w:sz="0" w:space="0" w:color="auto"/>
                <w:bottom w:val="none" w:sz="0" w:space="0" w:color="auto"/>
                <w:right w:val="none" w:sz="0" w:space="0" w:color="auto"/>
              </w:divBdr>
              <w:divsChild>
                <w:div w:id="350453369">
                  <w:marLeft w:val="0"/>
                  <w:marRight w:val="0"/>
                  <w:marTop w:val="0"/>
                  <w:marBottom w:val="0"/>
                  <w:divBdr>
                    <w:top w:val="none" w:sz="0" w:space="0" w:color="auto"/>
                    <w:left w:val="none" w:sz="0" w:space="0" w:color="auto"/>
                    <w:bottom w:val="none" w:sz="0" w:space="0" w:color="auto"/>
                    <w:right w:val="none" w:sz="0" w:space="0" w:color="auto"/>
                  </w:divBdr>
                  <w:divsChild>
                    <w:div w:id="2076664663">
                      <w:marLeft w:val="0"/>
                      <w:marRight w:val="0"/>
                      <w:marTop w:val="0"/>
                      <w:marBottom w:val="0"/>
                      <w:divBdr>
                        <w:top w:val="none" w:sz="0" w:space="0" w:color="auto"/>
                        <w:left w:val="none" w:sz="0" w:space="0" w:color="auto"/>
                        <w:bottom w:val="none" w:sz="0" w:space="0" w:color="auto"/>
                        <w:right w:val="none" w:sz="0" w:space="0" w:color="auto"/>
                      </w:divBdr>
                    </w:div>
                  </w:divsChild>
                </w:div>
                <w:div w:id="675225664">
                  <w:marLeft w:val="0"/>
                  <w:marRight w:val="0"/>
                  <w:marTop w:val="0"/>
                  <w:marBottom w:val="0"/>
                  <w:divBdr>
                    <w:top w:val="none" w:sz="0" w:space="0" w:color="auto"/>
                    <w:left w:val="none" w:sz="0" w:space="0" w:color="auto"/>
                    <w:bottom w:val="none" w:sz="0" w:space="0" w:color="auto"/>
                    <w:right w:val="none" w:sz="0" w:space="0" w:color="auto"/>
                  </w:divBdr>
                  <w:divsChild>
                    <w:div w:id="601033096">
                      <w:marLeft w:val="0"/>
                      <w:marRight w:val="0"/>
                      <w:marTop w:val="0"/>
                      <w:marBottom w:val="0"/>
                      <w:divBdr>
                        <w:top w:val="none" w:sz="0" w:space="0" w:color="auto"/>
                        <w:left w:val="none" w:sz="0" w:space="0" w:color="auto"/>
                        <w:bottom w:val="none" w:sz="0" w:space="0" w:color="auto"/>
                        <w:right w:val="none" w:sz="0" w:space="0" w:color="auto"/>
                      </w:divBdr>
                    </w:div>
                  </w:divsChild>
                </w:div>
                <w:div w:id="707292317">
                  <w:marLeft w:val="0"/>
                  <w:marRight w:val="0"/>
                  <w:marTop w:val="0"/>
                  <w:marBottom w:val="0"/>
                  <w:divBdr>
                    <w:top w:val="none" w:sz="0" w:space="0" w:color="auto"/>
                    <w:left w:val="none" w:sz="0" w:space="0" w:color="auto"/>
                    <w:bottom w:val="none" w:sz="0" w:space="0" w:color="auto"/>
                    <w:right w:val="none" w:sz="0" w:space="0" w:color="auto"/>
                  </w:divBdr>
                  <w:divsChild>
                    <w:div w:id="244920791">
                      <w:marLeft w:val="0"/>
                      <w:marRight w:val="0"/>
                      <w:marTop w:val="0"/>
                      <w:marBottom w:val="0"/>
                      <w:divBdr>
                        <w:top w:val="none" w:sz="0" w:space="0" w:color="auto"/>
                        <w:left w:val="none" w:sz="0" w:space="0" w:color="auto"/>
                        <w:bottom w:val="none" w:sz="0" w:space="0" w:color="auto"/>
                        <w:right w:val="none" w:sz="0" w:space="0" w:color="auto"/>
                      </w:divBdr>
                    </w:div>
                  </w:divsChild>
                </w:div>
                <w:div w:id="885919511">
                  <w:marLeft w:val="0"/>
                  <w:marRight w:val="0"/>
                  <w:marTop w:val="0"/>
                  <w:marBottom w:val="0"/>
                  <w:divBdr>
                    <w:top w:val="none" w:sz="0" w:space="0" w:color="auto"/>
                    <w:left w:val="none" w:sz="0" w:space="0" w:color="auto"/>
                    <w:bottom w:val="none" w:sz="0" w:space="0" w:color="auto"/>
                    <w:right w:val="none" w:sz="0" w:space="0" w:color="auto"/>
                  </w:divBdr>
                  <w:divsChild>
                    <w:div w:id="565190369">
                      <w:marLeft w:val="0"/>
                      <w:marRight w:val="0"/>
                      <w:marTop w:val="0"/>
                      <w:marBottom w:val="0"/>
                      <w:divBdr>
                        <w:top w:val="none" w:sz="0" w:space="0" w:color="auto"/>
                        <w:left w:val="none" w:sz="0" w:space="0" w:color="auto"/>
                        <w:bottom w:val="none" w:sz="0" w:space="0" w:color="auto"/>
                        <w:right w:val="none" w:sz="0" w:space="0" w:color="auto"/>
                      </w:divBdr>
                    </w:div>
                  </w:divsChild>
                </w:div>
                <w:div w:id="985937014">
                  <w:marLeft w:val="0"/>
                  <w:marRight w:val="0"/>
                  <w:marTop w:val="0"/>
                  <w:marBottom w:val="0"/>
                  <w:divBdr>
                    <w:top w:val="none" w:sz="0" w:space="0" w:color="auto"/>
                    <w:left w:val="none" w:sz="0" w:space="0" w:color="auto"/>
                    <w:bottom w:val="none" w:sz="0" w:space="0" w:color="auto"/>
                    <w:right w:val="none" w:sz="0" w:space="0" w:color="auto"/>
                  </w:divBdr>
                  <w:divsChild>
                    <w:div w:id="1529294472">
                      <w:marLeft w:val="0"/>
                      <w:marRight w:val="0"/>
                      <w:marTop w:val="0"/>
                      <w:marBottom w:val="0"/>
                      <w:divBdr>
                        <w:top w:val="none" w:sz="0" w:space="0" w:color="auto"/>
                        <w:left w:val="none" w:sz="0" w:space="0" w:color="auto"/>
                        <w:bottom w:val="none" w:sz="0" w:space="0" w:color="auto"/>
                        <w:right w:val="none" w:sz="0" w:space="0" w:color="auto"/>
                      </w:divBdr>
                    </w:div>
                  </w:divsChild>
                </w:div>
                <w:div w:id="1056468873">
                  <w:marLeft w:val="0"/>
                  <w:marRight w:val="0"/>
                  <w:marTop w:val="0"/>
                  <w:marBottom w:val="0"/>
                  <w:divBdr>
                    <w:top w:val="none" w:sz="0" w:space="0" w:color="auto"/>
                    <w:left w:val="none" w:sz="0" w:space="0" w:color="auto"/>
                    <w:bottom w:val="none" w:sz="0" w:space="0" w:color="auto"/>
                    <w:right w:val="none" w:sz="0" w:space="0" w:color="auto"/>
                  </w:divBdr>
                  <w:divsChild>
                    <w:div w:id="1204827602">
                      <w:marLeft w:val="0"/>
                      <w:marRight w:val="0"/>
                      <w:marTop w:val="0"/>
                      <w:marBottom w:val="0"/>
                      <w:divBdr>
                        <w:top w:val="none" w:sz="0" w:space="0" w:color="auto"/>
                        <w:left w:val="none" w:sz="0" w:space="0" w:color="auto"/>
                        <w:bottom w:val="none" w:sz="0" w:space="0" w:color="auto"/>
                        <w:right w:val="none" w:sz="0" w:space="0" w:color="auto"/>
                      </w:divBdr>
                    </w:div>
                  </w:divsChild>
                </w:div>
                <w:div w:id="1698047490">
                  <w:marLeft w:val="0"/>
                  <w:marRight w:val="0"/>
                  <w:marTop w:val="0"/>
                  <w:marBottom w:val="0"/>
                  <w:divBdr>
                    <w:top w:val="none" w:sz="0" w:space="0" w:color="auto"/>
                    <w:left w:val="none" w:sz="0" w:space="0" w:color="auto"/>
                    <w:bottom w:val="none" w:sz="0" w:space="0" w:color="auto"/>
                    <w:right w:val="none" w:sz="0" w:space="0" w:color="auto"/>
                  </w:divBdr>
                  <w:divsChild>
                    <w:div w:id="903032020">
                      <w:marLeft w:val="0"/>
                      <w:marRight w:val="0"/>
                      <w:marTop w:val="0"/>
                      <w:marBottom w:val="0"/>
                      <w:divBdr>
                        <w:top w:val="none" w:sz="0" w:space="0" w:color="auto"/>
                        <w:left w:val="none" w:sz="0" w:space="0" w:color="auto"/>
                        <w:bottom w:val="none" w:sz="0" w:space="0" w:color="auto"/>
                        <w:right w:val="none" w:sz="0" w:space="0" w:color="auto"/>
                      </w:divBdr>
                    </w:div>
                  </w:divsChild>
                </w:div>
                <w:div w:id="2013558892">
                  <w:marLeft w:val="0"/>
                  <w:marRight w:val="0"/>
                  <w:marTop w:val="0"/>
                  <w:marBottom w:val="0"/>
                  <w:divBdr>
                    <w:top w:val="none" w:sz="0" w:space="0" w:color="auto"/>
                    <w:left w:val="none" w:sz="0" w:space="0" w:color="auto"/>
                    <w:bottom w:val="none" w:sz="0" w:space="0" w:color="auto"/>
                    <w:right w:val="none" w:sz="0" w:space="0" w:color="auto"/>
                  </w:divBdr>
                  <w:divsChild>
                    <w:div w:id="102972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673336">
          <w:marLeft w:val="0"/>
          <w:marRight w:val="0"/>
          <w:marTop w:val="0"/>
          <w:marBottom w:val="0"/>
          <w:divBdr>
            <w:top w:val="none" w:sz="0" w:space="0" w:color="auto"/>
            <w:left w:val="none" w:sz="0" w:space="0" w:color="auto"/>
            <w:bottom w:val="none" w:sz="0" w:space="0" w:color="auto"/>
            <w:right w:val="none" w:sz="0" w:space="0" w:color="auto"/>
          </w:divBdr>
        </w:div>
        <w:div w:id="1603223123">
          <w:marLeft w:val="0"/>
          <w:marRight w:val="0"/>
          <w:marTop w:val="0"/>
          <w:marBottom w:val="0"/>
          <w:divBdr>
            <w:top w:val="none" w:sz="0" w:space="0" w:color="auto"/>
            <w:left w:val="none" w:sz="0" w:space="0" w:color="auto"/>
            <w:bottom w:val="none" w:sz="0" w:space="0" w:color="auto"/>
            <w:right w:val="none" w:sz="0" w:space="0" w:color="auto"/>
          </w:divBdr>
        </w:div>
        <w:div w:id="1621763014">
          <w:marLeft w:val="0"/>
          <w:marRight w:val="0"/>
          <w:marTop w:val="0"/>
          <w:marBottom w:val="0"/>
          <w:divBdr>
            <w:top w:val="none" w:sz="0" w:space="0" w:color="auto"/>
            <w:left w:val="none" w:sz="0" w:space="0" w:color="auto"/>
            <w:bottom w:val="none" w:sz="0" w:space="0" w:color="auto"/>
            <w:right w:val="none" w:sz="0" w:space="0" w:color="auto"/>
          </w:divBdr>
        </w:div>
        <w:div w:id="1935673586">
          <w:marLeft w:val="0"/>
          <w:marRight w:val="0"/>
          <w:marTop w:val="0"/>
          <w:marBottom w:val="0"/>
          <w:divBdr>
            <w:top w:val="none" w:sz="0" w:space="0" w:color="auto"/>
            <w:left w:val="none" w:sz="0" w:space="0" w:color="auto"/>
            <w:bottom w:val="none" w:sz="0" w:space="0" w:color="auto"/>
            <w:right w:val="none" w:sz="0" w:space="0" w:color="auto"/>
          </w:divBdr>
        </w:div>
        <w:div w:id="2067297884">
          <w:marLeft w:val="0"/>
          <w:marRight w:val="0"/>
          <w:marTop w:val="0"/>
          <w:marBottom w:val="0"/>
          <w:divBdr>
            <w:top w:val="none" w:sz="0" w:space="0" w:color="auto"/>
            <w:left w:val="none" w:sz="0" w:space="0" w:color="auto"/>
            <w:bottom w:val="none" w:sz="0" w:space="0" w:color="auto"/>
            <w:right w:val="none" w:sz="0" w:space="0" w:color="auto"/>
          </w:divBdr>
        </w:div>
        <w:div w:id="2109542123">
          <w:marLeft w:val="0"/>
          <w:marRight w:val="0"/>
          <w:marTop w:val="0"/>
          <w:marBottom w:val="0"/>
          <w:divBdr>
            <w:top w:val="none" w:sz="0" w:space="0" w:color="auto"/>
            <w:left w:val="none" w:sz="0" w:space="0" w:color="auto"/>
            <w:bottom w:val="none" w:sz="0" w:space="0" w:color="auto"/>
            <w:right w:val="none" w:sz="0" w:space="0" w:color="auto"/>
          </w:divBdr>
        </w:div>
        <w:div w:id="2136554952">
          <w:marLeft w:val="0"/>
          <w:marRight w:val="0"/>
          <w:marTop w:val="0"/>
          <w:marBottom w:val="0"/>
          <w:divBdr>
            <w:top w:val="none" w:sz="0" w:space="0" w:color="auto"/>
            <w:left w:val="none" w:sz="0" w:space="0" w:color="auto"/>
            <w:bottom w:val="none" w:sz="0" w:space="0" w:color="auto"/>
            <w:right w:val="none" w:sz="0" w:space="0" w:color="auto"/>
          </w:divBdr>
        </w:div>
      </w:divsChild>
    </w:div>
    <w:div w:id="1139299323">
      <w:bodyDiv w:val="1"/>
      <w:marLeft w:val="0"/>
      <w:marRight w:val="0"/>
      <w:marTop w:val="0"/>
      <w:marBottom w:val="0"/>
      <w:divBdr>
        <w:top w:val="none" w:sz="0" w:space="0" w:color="auto"/>
        <w:left w:val="none" w:sz="0" w:space="0" w:color="auto"/>
        <w:bottom w:val="none" w:sz="0" w:space="0" w:color="auto"/>
        <w:right w:val="none" w:sz="0" w:space="0" w:color="auto"/>
      </w:divBdr>
    </w:div>
    <w:div w:id="1154223618">
      <w:bodyDiv w:val="1"/>
      <w:marLeft w:val="0"/>
      <w:marRight w:val="0"/>
      <w:marTop w:val="0"/>
      <w:marBottom w:val="0"/>
      <w:divBdr>
        <w:top w:val="none" w:sz="0" w:space="0" w:color="auto"/>
        <w:left w:val="none" w:sz="0" w:space="0" w:color="auto"/>
        <w:bottom w:val="none" w:sz="0" w:space="0" w:color="auto"/>
        <w:right w:val="none" w:sz="0" w:space="0" w:color="auto"/>
      </w:divBdr>
    </w:div>
    <w:div w:id="1156797228">
      <w:bodyDiv w:val="1"/>
      <w:marLeft w:val="0"/>
      <w:marRight w:val="0"/>
      <w:marTop w:val="0"/>
      <w:marBottom w:val="0"/>
      <w:divBdr>
        <w:top w:val="none" w:sz="0" w:space="0" w:color="auto"/>
        <w:left w:val="none" w:sz="0" w:space="0" w:color="auto"/>
        <w:bottom w:val="none" w:sz="0" w:space="0" w:color="auto"/>
        <w:right w:val="none" w:sz="0" w:space="0" w:color="auto"/>
      </w:divBdr>
    </w:div>
    <w:div w:id="1176456817">
      <w:bodyDiv w:val="1"/>
      <w:marLeft w:val="0"/>
      <w:marRight w:val="0"/>
      <w:marTop w:val="0"/>
      <w:marBottom w:val="0"/>
      <w:divBdr>
        <w:top w:val="none" w:sz="0" w:space="0" w:color="auto"/>
        <w:left w:val="none" w:sz="0" w:space="0" w:color="auto"/>
        <w:bottom w:val="none" w:sz="0" w:space="0" w:color="auto"/>
        <w:right w:val="none" w:sz="0" w:space="0" w:color="auto"/>
      </w:divBdr>
    </w:div>
    <w:div w:id="1214653790">
      <w:bodyDiv w:val="1"/>
      <w:marLeft w:val="0"/>
      <w:marRight w:val="0"/>
      <w:marTop w:val="0"/>
      <w:marBottom w:val="0"/>
      <w:divBdr>
        <w:top w:val="none" w:sz="0" w:space="0" w:color="auto"/>
        <w:left w:val="none" w:sz="0" w:space="0" w:color="auto"/>
        <w:bottom w:val="none" w:sz="0" w:space="0" w:color="auto"/>
        <w:right w:val="none" w:sz="0" w:space="0" w:color="auto"/>
      </w:divBdr>
    </w:div>
    <w:div w:id="1239100321">
      <w:bodyDiv w:val="1"/>
      <w:marLeft w:val="0"/>
      <w:marRight w:val="0"/>
      <w:marTop w:val="0"/>
      <w:marBottom w:val="0"/>
      <w:divBdr>
        <w:top w:val="none" w:sz="0" w:space="0" w:color="auto"/>
        <w:left w:val="none" w:sz="0" w:space="0" w:color="auto"/>
        <w:bottom w:val="none" w:sz="0" w:space="0" w:color="auto"/>
        <w:right w:val="none" w:sz="0" w:space="0" w:color="auto"/>
      </w:divBdr>
    </w:div>
    <w:div w:id="1284726055">
      <w:bodyDiv w:val="1"/>
      <w:marLeft w:val="0"/>
      <w:marRight w:val="0"/>
      <w:marTop w:val="0"/>
      <w:marBottom w:val="0"/>
      <w:divBdr>
        <w:top w:val="none" w:sz="0" w:space="0" w:color="auto"/>
        <w:left w:val="none" w:sz="0" w:space="0" w:color="auto"/>
        <w:bottom w:val="none" w:sz="0" w:space="0" w:color="auto"/>
        <w:right w:val="none" w:sz="0" w:space="0" w:color="auto"/>
      </w:divBdr>
    </w:div>
    <w:div w:id="1418598198">
      <w:bodyDiv w:val="1"/>
      <w:marLeft w:val="0"/>
      <w:marRight w:val="0"/>
      <w:marTop w:val="0"/>
      <w:marBottom w:val="0"/>
      <w:divBdr>
        <w:top w:val="none" w:sz="0" w:space="0" w:color="auto"/>
        <w:left w:val="none" w:sz="0" w:space="0" w:color="auto"/>
        <w:bottom w:val="none" w:sz="0" w:space="0" w:color="auto"/>
        <w:right w:val="none" w:sz="0" w:space="0" w:color="auto"/>
      </w:divBdr>
      <w:divsChild>
        <w:div w:id="258418683">
          <w:marLeft w:val="0"/>
          <w:marRight w:val="0"/>
          <w:marTop w:val="0"/>
          <w:marBottom w:val="0"/>
          <w:divBdr>
            <w:top w:val="none" w:sz="0" w:space="0" w:color="auto"/>
            <w:left w:val="none" w:sz="0" w:space="0" w:color="auto"/>
            <w:bottom w:val="none" w:sz="0" w:space="0" w:color="auto"/>
            <w:right w:val="none" w:sz="0" w:space="0" w:color="auto"/>
          </w:divBdr>
          <w:divsChild>
            <w:div w:id="1497528098">
              <w:marLeft w:val="0"/>
              <w:marRight w:val="0"/>
              <w:marTop w:val="0"/>
              <w:marBottom w:val="0"/>
              <w:divBdr>
                <w:top w:val="none" w:sz="0" w:space="0" w:color="auto"/>
                <w:left w:val="none" w:sz="0" w:space="0" w:color="auto"/>
                <w:bottom w:val="none" w:sz="0" w:space="0" w:color="auto"/>
                <w:right w:val="none" w:sz="0" w:space="0" w:color="auto"/>
              </w:divBdr>
              <w:divsChild>
                <w:div w:id="1054962021">
                  <w:marLeft w:val="0"/>
                  <w:marRight w:val="0"/>
                  <w:marTop w:val="0"/>
                  <w:marBottom w:val="0"/>
                  <w:divBdr>
                    <w:top w:val="none" w:sz="0" w:space="0" w:color="auto"/>
                    <w:left w:val="none" w:sz="0" w:space="0" w:color="auto"/>
                    <w:bottom w:val="none" w:sz="0" w:space="0" w:color="auto"/>
                    <w:right w:val="none" w:sz="0" w:space="0" w:color="auto"/>
                  </w:divBdr>
                  <w:divsChild>
                    <w:div w:id="52929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488618">
      <w:bodyDiv w:val="1"/>
      <w:marLeft w:val="0"/>
      <w:marRight w:val="0"/>
      <w:marTop w:val="0"/>
      <w:marBottom w:val="0"/>
      <w:divBdr>
        <w:top w:val="none" w:sz="0" w:space="0" w:color="auto"/>
        <w:left w:val="none" w:sz="0" w:space="0" w:color="auto"/>
        <w:bottom w:val="none" w:sz="0" w:space="0" w:color="auto"/>
        <w:right w:val="none" w:sz="0" w:space="0" w:color="auto"/>
      </w:divBdr>
    </w:div>
    <w:div w:id="1444110736">
      <w:bodyDiv w:val="1"/>
      <w:marLeft w:val="0"/>
      <w:marRight w:val="0"/>
      <w:marTop w:val="0"/>
      <w:marBottom w:val="0"/>
      <w:divBdr>
        <w:top w:val="none" w:sz="0" w:space="0" w:color="auto"/>
        <w:left w:val="none" w:sz="0" w:space="0" w:color="auto"/>
        <w:bottom w:val="none" w:sz="0" w:space="0" w:color="auto"/>
        <w:right w:val="none" w:sz="0" w:space="0" w:color="auto"/>
      </w:divBdr>
      <w:divsChild>
        <w:div w:id="812065400">
          <w:marLeft w:val="0"/>
          <w:marRight w:val="0"/>
          <w:marTop w:val="0"/>
          <w:marBottom w:val="0"/>
          <w:divBdr>
            <w:top w:val="none" w:sz="0" w:space="0" w:color="auto"/>
            <w:left w:val="none" w:sz="0" w:space="0" w:color="auto"/>
            <w:bottom w:val="none" w:sz="0" w:space="0" w:color="auto"/>
            <w:right w:val="none" w:sz="0" w:space="0" w:color="auto"/>
          </w:divBdr>
          <w:divsChild>
            <w:div w:id="617680481">
              <w:marLeft w:val="0"/>
              <w:marRight w:val="0"/>
              <w:marTop w:val="0"/>
              <w:marBottom w:val="0"/>
              <w:divBdr>
                <w:top w:val="none" w:sz="0" w:space="0" w:color="auto"/>
                <w:left w:val="none" w:sz="0" w:space="0" w:color="auto"/>
                <w:bottom w:val="none" w:sz="0" w:space="0" w:color="auto"/>
                <w:right w:val="none" w:sz="0" w:space="0" w:color="auto"/>
              </w:divBdr>
              <w:divsChild>
                <w:div w:id="1253202401">
                  <w:marLeft w:val="0"/>
                  <w:marRight w:val="0"/>
                  <w:marTop w:val="0"/>
                  <w:marBottom w:val="0"/>
                  <w:divBdr>
                    <w:top w:val="none" w:sz="0" w:space="0" w:color="auto"/>
                    <w:left w:val="none" w:sz="0" w:space="0" w:color="auto"/>
                    <w:bottom w:val="none" w:sz="0" w:space="0" w:color="auto"/>
                    <w:right w:val="none" w:sz="0" w:space="0" w:color="auto"/>
                  </w:divBdr>
                  <w:divsChild>
                    <w:div w:id="493111813">
                      <w:marLeft w:val="0"/>
                      <w:marRight w:val="0"/>
                      <w:marTop w:val="0"/>
                      <w:marBottom w:val="0"/>
                      <w:divBdr>
                        <w:top w:val="none" w:sz="0" w:space="0" w:color="auto"/>
                        <w:left w:val="none" w:sz="0" w:space="0" w:color="auto"/>
                        <w:bottom w:val="none" w:sz="0" w:space="0" w:color="auto"/>
                        <w:right w:val="none" w:sz="0" w:space="0" w:color="auto"/>
                      </w:divBdr>
                      <w:divsChild>
                        <w:div w:id="395864109">
                          <w:marLeft w:val="0"/>
                          <w:marRight w:val="0"/>
                          <w:marTop w:val="0"/>
                          <w:marBottom w:val="0"/>
                          <w:divBdr>
                            <w:top w:val="none" w:sz="0" w:space="0" w:color="auto"/>
                            <w:left w:val="none" w:sz="0" w:space="0" w:color="auto"/>
                            <w:bottom w:val="none" w:sz="0" w:space="0" w:color="auto"/>
                            <w:right w:val="none" w:sz="0" w:space="0" w:color="auto"/>
                          </w:divBdr>
                          <w:divsChild>
                            <w:div w:id="99275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2750558">
      <w:bodyDiv w:val="1"/>
      <w:marLeft w:val="0"/>
      <w:marRight w:val="0"/>
      <w:marTop w:val="0"/>
      <w:marBottom w:val="0"/>
      <w:divBdr>
        <w:top w:val="none" w:sz="0" w:space="0" w:color="auto"/>
        <w:left w:val="none" w:sz="0" w:space="0" w:color="auto"/>
        <w:bottom w:val="none" w:sz="0" w:space="0" w:color="auto"/>
        <w:right w:val="none" w:sz="0" w:space="0" w:color="auto"/>
      </w:divBdr>
      <w:divsChild>
        <w:div w:id="267809856">
          <w:marLeft w:val="0"/>
          <w:marRight w:val="0"/>
          <w:marTop w:val="0"/>
          <w:marBottom w:val="0"/>
          <w:divBdr>
            <w:top w:val="none" w:sz="0" w:space="0" w:color="auto"/>
            <w:left w:val="none" w:sz="0" w:space="0" w:color="auto"/>
            <w:bottom w:val="none" w:sz="0" w:space="0" w:color="auto"/>
            <w:right w:val="none" w:sz="0" w:space="0" w:color="auto"/>
          </w:divBdr>
          <w:divsChild>
            <w:div w:id="1088618923">
              <w:marLeft w:val="0"/>
              <w:marRight w:val="0"/>
              <w:marTop w:val="0"/>
              <w:marBottom w:val="0"/>
              <w:divBdr>
                <w:top w:val="none" w:sz="0" w:space="0" w:color="auto"/>
                <w:left w:val="none" w:sz="0" w:space="0" w:color="auto"/>
                <w:bottom w:val="none" w:sz="0" w:space="0" w:color="auto"/>
                <w:right w:val="none" w:sz="0" w:space="0" w:color="auto"/>
              </w:divBdr>
              <w:divsChild>
                <w:div w:id="262343252">
                  <w:marLeft w:val="0"/>
                  <w:marRight w:val="0"/>
                  <w:marTop w:val="0"/>
                  <w:marBottom w:val="0"/>
                  <w:divBdr>
                    <w:top w:val="none" w:sz="0" w:space="0" w:color="auto"/>
                    <w:left w:val="none" w:sz="0" w:space="0" w:color="auto"/>
                    <w:bottom w:val="none" w:sz="0" w:space="0" w:color="auto"/>
                    <w:right w:val="none" w:sz="0" w:space="0" w:color="auto"/>
                  </w:divBdr>
                  <w:divsChild>
                    <w:div w:id="783039623">
                      <w:marLeft w:val="0"/>
                      <w:marRight w:val="0"/>
                      <w:marTop w:val="0"/>
                      <w:marBottom w:val="0"/>
                      <w:divBdr>
                        <w:top w:val="none" w:sz="0" w:space="0" w:color="auto"/>
                        <w:left w:val="none" w:sz="0" w:space="0" w:color="auto"/>
                        <w:bottom w:val="none" w:sz="0" w:space="0" w:color="auto"/>
                        <w:right w:val="none" w:sz="0" w:space="0" w:color="auto"/>
                      </w:divBdr>
                      <w:divsChild>
                        <w:div w:id="204120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567951">
          <w:marLeft w:val="0"/>
          <w:marRight w:val="0"/>
          <w:marTop w:val="0"/>
          <w:marBottom w:val="0"/>
          <w:divBdr>
            <w:top w:val="none" w:sz="0" w:space="0" w:color="auto"/>
            <w:left w:val="none" w:sz="0" w:space="0" w:color="auto"/>
            <w:bottom w:val="none" w:sz="0" w:space="0" w:color="auto"/>
            <w:right w:val="none" w:sz="0" w:space="0" w:color="auto"/>
          </w:divBdr>
          <w:divsChild>
            <w:div w:id="1391224064">
              <w:marLeft w:val="0"/>
              <w:marRight w:val="0"/>
              <w:marTop w:val="0"/>
              <w:marBottom w:val="0"/>
              <w:divBdr>
                <w:top w:val="none" w:sz="0" w:space="0" w:color="auto"/>
                <w:left w:val="none" w:sz="0" w:space="0" w:color="auto"/>
                <w:bottom w:val="none" w:sz="0" w:space="0" w:color="auto"/>
                <w:right w:val="none" w:sz="0" w:space="0" w:color="auto"/>
              </w:divBdr>
              <w:divsChild>
                <w:div w:id="73670323">
                  <w:marLeft w:val="0"/>
                  <w:marRight w:val="0"/>
                  <w:marTop w:val="0"/>
                  <w:marBottom w:val="0"/>
                  <w:divBdr>
                    <w:top w:val="none" w:sz="0" w:space="0" w:color="auto"/>
                    <w:left w:val="none" w:sz="0" w:space="0" w:color="auto"/>
                    <w:bottom w:val="none" w:sz="0" w:space="0" w:color="auto"/>
                    <w:right w:val="none" w:sz="0" w:space="0" w:color="auto"/>
                  </w:divBdr>
                  <w:divsChild>
                    <w:div w:id="1753238270">
                      <w:marLeft w:val="0"/>
                      <w:marRight w:val="0"/>
                      <w:marTop w:val="0"/>
                      <w:marBottom w:val="0"/>
                      <w:divBdr>
                        <w:top w:val="none" w:sz="0" w:space="0" w:color="auto"/>
                        <w:left w:val="none" w:sz="0" w:space="0" w:color="auto"/>
                        <w:bottom w:val="none" w:sz="0" w:space="0" w:color="auto"/>
                        <w:right w:val="none" w:sz="0" w:space="0" w:color="auto"/>
                      </w:divBdr>
                      <w:divsChild>
                        <w:div w:id="825975734">
                          <w:marLeft w:val="0"/>
                          <w:marRight w:val="0"/>
                          <w:marTop w:val="0"/>
                          <w:marBottom w:val="0"/>
                          <w:divBdr>
                            <w:top w:val="none" w:sz="0" w:space="0" w:color="auto"/>
                            <w:left w:val="none" w:sz="0" w:space="0" w:color="auto"/>
                            <w:bottom w:val="none" w:sz="0" w:space="0" w:color="auto"/>
                            <w:right w:val="none" w:sz="0" w:space="0" w:color="auto"/>
                          </w:divBdr>
                          <w:divsChild>
                            <w:div w:id="374475584">
                              <w:marLeft w:val="0"/>
                              <w:marRight w:val="0"/>
                              <w:marTop w:val="0"/>
                              <w:marBottom w:val="0"/>
                              <w:divBdr>
                                <w:top w:val="none" w:sz="0" w:space="0" w:color="auto"/>
                                <w:left w:val="none" w:sz="0" w:space="0" w:color="auto"/>
                                <w:bottom w:val="none" w:sz="0" w:space="0" w:color="auto"/>
                                <w:right w:val="none" w:sz="0" w:space="0" w:color="auto"/>
                              </w:divBdr>
                              <w:divsChild>
                                <w:div w:id="1705254074">
                                  <w:marLeft w:val="0"/>
                                  <w:marRight w:val="0"/>
                                  <w:marTop w:val="0"/>
                                  <w:marBottom w:val="0"/>
                                  <w:divBdr>
                                    <w:top w:val="none" w:sz="0" w:space="0" w:color="auto"/>
                                    <w:left w:val="none" w:sz="0" w:space="0" w:color="auto"/>
                                    <w:bottom w:val="none" w:sz="0" w:space="0" w:color="auto"/>
                                    <w:right w:val="none" w:sz="0" w:space="0" w:color="auto"/>
                                  </w:divBdr>
                                  <w:divsChild>
                                    <w:div w:id="22815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3110282">
      <w:bodyDiv w:val="1"/>
      <w:marLeft w:val="0"/>
      <w:marRight w:val="0"/>
      <w:marTop w:val="0"/>
      <w:marBottom w:val="0"/>
      <w:divBdr>
        <w:top w:val="none" w:sz="0" w:space="0" w:color="auto"/>
        <w:left w:val="none" w:sz="0" w:space="0" w:color="auto"/>
        <w:bottom w:val="none" w:sz="0" w:space="0" w:color="auto"/>
        <w:right w:val="none" w:sz="0" w:space="0" w:color="auto"/>
      </w:divBdr>
      <w:divsChild>
        <w:div w:id="1074857867">
          <w:marLeft w:val="0"/>
          <w:marRight w:val="0"/>
          <w:marTop w:val="0"/>
          <w:marBottom w:val="0"/>
          <w:divBdr>
            <w:top w:val="none" w:sz="0" w:space="0" w:color="auto"/>
            <w:left w:val="none" w:sz="0" w:space="0" w:color="auto"/>
            <w:bottom w:val="none" w:sz="0" w:space="0" w:color="auto"/>
            <w:right w:val="none" w:sz="0" w:space="0" w:color="auto"/>
          </w:divBdr>
        </w:div>
      </w:divsChild>
    </w:div>
    <w:div w:id="1464619117">
      <w:bodyDiv w:val="1"/>
      <w:marLeft w:val="0"/>
      <w:marRight w:val="0"/>
      <w:marTop w:val="0"/>
      <w:marBottom w:val="0"/>
      <w:divBdr>
        <w:top w:val="none" w:sz="0" w:space="0" w:color="auto"/>
        <w:left w:val="none" w:sz="0" w:space="0" w:color="auto"/>
        <w:bottom w:val="none" w:sz="0" w:space="0" w:color="auto"/>
        <w:right w:val="none" w:sz="0" w:space="0" w:color="auto"/>
      </w:divBdr>
    </w:div>
    <w:div w:id="1524050088">
      <w:bodyDiv w:val="1"/>
      <w:marLeft w:val="0"/>
      <w:marRight w:val="0"/>
      <w:marTop w:val="0"/>
      <w:marBottom w:val="0"/>
      <w:divBdr>
        <w:top w:val="none" w:sz="0" w:space="0" w:color="auto"/>
        <w:left w:val="none" w:sz="0" w:space="0" w:color="auto"/>
        <w:bottom w:val="none" w:sz="0" w:space="0" w:color="auto"/>
        <w:right w:val="none" w:sz="0" w:space="0" w:color="auto"/>
      </w:divBdr>
    </w:div>
    <w:div w:id="1548880008">
      <w:bodyDiv w:val="1"/>
      <w:marLeft w:val="0"/>
      <w:marRight w:val="0"/>
      <w:marTop w:val="0"/>
      <w:marBottom w:val="0"/>
      <w:divBdr>
        <w:top w:val="none" w:sz="0" w:space="0" w:color="auto"/>
        <w:left w:val="none" w:sz="0" w:space="0" w:color="auto"/>
        <w:bottom w:val="none" w:sz="0" w:space="0" w:color="auto"/>
        <w:right w:val="none" w:sz="0" w:space="0" w:color="auto"/>
      </w:divBdr>
    </w:div>
    <w:div w:id="1553886115">
      <w:bodyDiv w:val="1"/>
      <w:marLeft w:val="0"/>
      <w:marRight w:val="0"/>
      <w:marTop w:val="0"/>
      <w:marBottom w:val="0"/>
      <w:divBdr>
        <w:top w:val="none" w:sz="0" w:space="0" w:color="auto"/>
        <w:left w:val="none" w:sz="0" w:space="0" w:color="auto"/>
        <w:bottom w:val="none" w:sz="0" w:space="0" w:color="auto"/>
        <w:right w:val="none" w:sz="0" w:space="0" w:color="auto"/>
      </w:divBdr>
      <w:divsChild>
        <w:div w:id="702362686">
          <w:marLeft w:val="0"/>
          <w:marRight w:val="0"/>
          <w:marTop w:val="0"/>
          <w:marBottom w:val="0"/>
          <w:divBdr>
            <w:top w:val="none" w:sz="0" w:space="0" w:color="auto"/>
            <w:left w:val="none" w:sz="0" w:space="0" w:color="auto"/>
            <w:bottom w:val="none" w:sz="0" w:space="0" w:color="auto"/>
            <w:right w:val="none" w:sz="0" w:space="0" w:color="auto"/>
          </w:divBdr>
        </w:div>
        <w:div w:id="993991541">
          <w:marLeft w:val="0"/>
          <w:marRight w:val="0"/>
          <w:marTop w:val="0"/>
          <w:marBottom w:val="0"/>
          <w:divBdr>
            <w:top w:val="none" w:sz="0" w:space="0" w:color="auto"/>
            <w:left w:val="none" w:sz="0" w:space="0" w:color="auto"/>
            <w:bottom w:val="none" w:sz="0" w:space="0" w:color="auto"/>
            <w:right w:val="none" w:sz="0" w:space="0" w:color="auto"/>
          </w:divBdr>
        </w:div>
        <w:div w:id="1172525804">
          <w:marLeft w:val="0"/>
          <w:marRight w:val="0"/>
          <w:marTop w:val="0"/>
          <w:marBottom w:val="0"/>
          <w:divBdr>
            <w:top w:val="none" w:sz="0" w:space="0" w:color="auto"/>
            <w:left w:val="none" w:sz="0" w:space="0" w:color="auto"/>
            <w:bottom w:val="none" w:sz="0" w:space="0" w:color="auto"/>
            <w:right w:val="none" w:sz="0" w:space="0" w:color="auto"/>
          </w:divBdr>
        </w:div>
        <w:div w:id="1461149040">
          <w:marLeft w:val="0"/>
          <w:marRight w:val="0"/>
          <w:marTop w:val="0"/>
          <w:marBottom w:val="0"/>
          <w:divBdr>
            <w:top w:val="none" w:sz="0" w:space="0" w:color="auto"/>
            <w:left w:val="none" w:sz="0" w:space="0" w:color="auto"/>
            <w:bottom w:val="none" w:sz="0" w:space="0" w:color="auto"/>
            <w:right w:val="none" w:sz="0" w:space="0" w:color="auto"/>
          </w:divBdr>
        </w:div>
      </w:divsChild>
    </w:div>
    <w:div w:id="1564245991">
      <w:bodyDiv w:val="1"/>
      <w:marLeft w:val="0"/>
      <w:marRight w:val="0"/>
      <w:marTop w:val="0"/>
      <w:marBottom w:val="0"/>
      <w:divBdr>
        <w:top w:val="none" w:sz="0" w:space="0" w:color="auto"/>
        <w:left w:val="none" w:sz="0" w:space="0" w:color="auto"/>
        <w:bottom w:val="none" w:sz="0" w:space="0" w:color="auto"/>
        <w:right w:val="none" w:sz="0" w:space="0" w:color="auto"/>
      </w:divBdr>
    </w:div>
    <w:div w:id="1633629853">
      <w:bodyDiv w:val="1"/>
      <w:marLeft w:val="0"/>
      <w:marRight w:val="0"/>
      <w:marTop w:val="0"/>
      <w:marBottom w:val="0"/>
      <w:divBdr>
        <w:top w:val="none" w:sz="0" w:space="0" w:color="auto"/>
        <w:left w:val="none" w:sz="0" w:space="0" w:color="auto"/>
        <w:bottom w:val="none" w:sz="0" w:space="0" w:color="auto"/>
        <w:right w:val="none" w:sz="0" w:space="0" w:color="auto"/>
      </w:divBdr>
    </w:div>
    <w:div w:id="1643922453">
      <w:bodyDiv w:val="1"/>
      <w:marLeft w:val="0"/>
      <w:marRight w:val="0"/>
      <w:marTop w:val="0"/>
      <w:marBottom w:val="0"/>
      <w:divBdr>
        <w:top w:val="none" w:sz="0" w:space="0" w:color="auto"/>
        <w:left w:val="none" w:sz="0" w:space="0" w:color="auto"/>
        <w:bottom w:val="none" w:sz="0" w:space="0" w:color="auto"/>
        <w:right w:val="none" w:sz="0" w:space="0" w:color="auto"/>
      </w:divBdr>
    </w:div>
    <w:div w:id="1693920693">
      <w:bodyDiv w:val="1"/>
      <w:marLeft w:val="0"/>
      <w:marRight w:val="0"/>
      <w:marTop w:val="0"/>
      <w:marBottom w:val="0"/>
      <w:divBdr>
        <w:top w:val="none" w:sz="0" w:space="0" w:color="auto"/>
        <w:left w:val="none" w:sz="0" w:space="0" w:color="auto"/>
        <w:bottom w:val="none" w:sz="0" w:space="0" w:color="auto"/>
        <w:right w:val="none" w:sz="0" w:space="0" w:color="auto"/>
      </w:divBdr>
    </w:div>
    <w:div w:id="1733694051">
      <w:bodyDiv w:val="1"/>
      <w:marLeft w:val="0"/>
      <w:marRight w:val="0"/>
      <w:marTop w:val="0"/>
      <w:marBottom w:val="0"/>
      <w:divBdr>
        <w:top w:val="none" w:sz="0" w:space="0" w:color="auto"/>
        <w:left w:val="none" w:sz="0" w:space="0" w:color="auto"/>
        <w:bottom w:val="none" w:sz="0" w:space="0" w:color="auto"/>
        <w:right w:val="none" w:sz="0" w:space="0" w:color="auto"/>
      </w:divBdr>
    </w:div>
    <w:div w:id="1752971108">
      <w:bodyDiv w:val="1"/>
      <w:marLeft w:val="0"/>
      <w:marRight w:val="0"/>
      <w:marTop w:val="0"/>
      <w:marBottom w:val="0"/>
      <w:divBdr>
        <w:top w:val="none" w:sz="0" w:space="0" w:color="auto"/>
        <w:left w:val="none" w:sz="0" w:space="0" w:color="auto"/>
        <w:bottom w:val="none" w:sz="0" w:space="0" w:color="auto"/>
        <w:right w:val="none" w:sz="0" w:space="0" w:color="auto"/>
      </w:divBdr>
    </w:div>
    <w:div w:id="1776904824">
      <w:bodyDiv w:val="1"/>
      <w:marLeft w:val="0"/>
      <w:marRight w:val="0"/>
      <w:marTop w:val="0"/>
      <w:marBottom w:val="0"/>
      <w:divBdr>
        <w:top w:val="none" w:sz="0" w:space="0" w:color="auto"/>
        <w:left w:val="none" w:sz="0" w:space="0" w:color="auto"/>
        <w:bottom w:val="none" w:sz="0" w:space="0" w:color="auto"/>
        <w:right w:val="none" w:sz="0" w:space="0" w:color="auto"/>
      </w:divBdr>
    </w:div>
    <w:div w:id="1795443509">
      <w:bodyDiv w:val="1"/>
      <w:marLeft w:val="0"/>
      <w:marRight w:val="0"/>
      <w:marTop w:val="0"/>
      <w:marBottom w:val="0"/>
      <w:divBdr>
        <w:top w:val="none" w:sz="0" w:space="0" w:color="auto"/>
        <w:left w:val="none" w:sz="0" w:space="0" w:color="auto"/>
        <w:bottom w:val="none" w:sz="0" w:space="0" w:color="auto"/>
        <w:right w:val="none" w:sz="0" w:space="0" w:color="auto"/>
      </w:divBdr>
    </w:div>
    <w:div w:id="1804499533">
      <w:bodyDiv w:val="1"/>
      <w:marLeft w:val="0"/>
      <w:marRight w:val="0"/>
      <w:marTop w:val="0"/>
      <w:marBottom w:val="0"/>
      <w:divBdr>
        <w:top w:val="none" w:sz="0" w:space="0" w:color="auto"/>
        <w:left w:val="none" w:sz="0" w:space="0" w:color="auto"/>
        <w:bottom w:val="none" w:sz="0" w:space="0" w:color="auto"/>
        <w:right w:val="none" w:sz="0" w:space="0" w:color="auto"/>
      </w:divBdr>
    </w:div>
    <w:div w:id="1885409309">
      <w:bodyDiv w:val="1"/>
      <w:marLeft w:val="0"/>
      <w:marRight w:val="0"/>
      <w:marTop w:val="0"/>
      <w:marBottom w:val="0"/>
      <w:divBdr>
        <w:top w:val="none" w:sz="0" w:space="0" w:color="auto"/>
        <w:left w:val="none" w:sz="0" w:space="0" w:color="auto"/>
        <w:bottom w:val="none" w:sz="0" w:space="0" w:color="auto"/>
        <w:right w:val="none" w:sz="0" w:space="0" w:color="auto"/>
      </w:divBdr>
      <w:divsChild>
        <w:div w:id="1453481199">
          <w:marLeft w:val="0"/>
          <w:marRight w:val="0"/>
          <w:marTop w:val="0"/>
          <w:marBottom w:val="0"/>
          <w:divBdr>
            <w:top w:val="none" w:sz="0" w:space="0" w:color="auto"/>
            <w:left w:val="none" w:sz="0" w:space="0" w:color="auto"/>
            <w:bottom w:val="none" w:sz="0" w:space="0" w:color="auto"/>
            <w:right w:val="none" w:sz="0" w:space="0" w:color="auto"/>
          </w:divBdr>
        </w:div>
      </w:divsChild>
    </w:div>
    <w:div w:id="1919514746">
      <w:bodyDiv w:val="1"/>
      <w:marLeft w:val="0"/>
      <w:marRight w:val="0"/>
      <w:marTop w:val="0"/>
      <w:marBottom w:val="0"/>
      <w:divBdr>
        <w:top w:val="none" w:sz="0" w:space="0" w:color="auto"/>
        <w:left w:val="none" w:sz="0" w:space="0" w:color="auto"/>
        <w:bottom w:val="none" w:sz="0" w:space="0" w:color="auto"/>
        <w:right w:val="none" w:sz="0" w:space="0" w:color="auto"/>
      </w:divBdr>
      <w:divsChild>
        <w:div w:id="36467741">
          <w:marLeft w:val="0"/>
          <w:marRight w:val="0"/>
          <w:marTop w:val="0"/>
          <w:marBottom w:val="0"/>
          <w:divBdr>
            <w:top w:val="none" w:sz="0" w:space="0" w:color="auto"/>
            <w:left w:val="none" w:sz="0" w:space="0" w:color="auto"/>
            <w:bottom w:val="none" w:sz="0" w:space="0" w:color="auto"/>
            <w:right w:val="none" w:sz="0" w:space="0" w:color="auto"/>
          </w:divBdr>
        </w:div>
        <w:div w:id="69695726">
          <w:marLeft w:val="0"/>
          <w:marRight w:val="0"/>
          <w:marTop w:val="0"/>
          <w:marBottom w:val="0"/>
          <w:divBdr>
            <w:top w:val="none" w:sz="0" w:space="0" w:color="auto"/>
            <w:left w:val="none" w:sz="0" w:space="0" w:color="auto"/>
            <w:bottom w:val="none" w:sz="0" w:space="0" w:color="auto"/>
            <w:right w:val="none" w:sz="0" w:space="0" w:color="auto"/>
          </w:divBdr>
        </w:div>
        <w:div w:id="329069413">
          <w:marLeft w:val="0"/>
          <w:marRight w:val="0"/>
          <w:marTop w:val="0"/>
          <w:marBottom w:val="0"/>
          <w:divBdr>
            <w:top w:val="none" w:sz="0" w:space="0" w:color="auto"/>
            <w:left w:val="none" w:sz="0" w:space="0" w:color="auto"/>
            <w:bottom w:val="none" w:sz="0" w:space="0" w:color="auto"/>
            <w:right w:val="none" w:sz="0" w:space="0" w:color="auto"/>
          </w:divBdr>
        </w:div>
        <w:div w:id="354886438">
          <w:marLeft w:val="0"/>
          <w:marRight w:val="0"/>
          <w:marTop w:val="0"/>
          <w:marBottom w:val="0"/>
          <w:divBdr>
            <w:top w:val="none" w:sz="0" w:space="0" w:color="auto"/>
            <w:left w:val="none" w:sz="0" w:space="0" w:color="auto"/>
            <w:bottom w:val="none" w:sz="0" w:space="0" w:color="auto"/>
            <w:right w:val="none" w:sz="0" w:space="0" w:color="auto"/>
          </w:divBdr>
        </w:div>
        <w:div w:id="414789072">
          <w:marLeft w:val="0"/>
          <w:marRight w:val="0"/>
          <w:marTop w:val="0"/>
          <w:marBottom w:val="0"/>
          <w:divBdr>
            <w:top w:val="none" w:sz="0" w:space="0" w:color="auto"/>
            <w:left w:val="none" w:sz="0" w:space="0" w:color="auto"/>
            <w:bottom w:val="none" w:sz="0" w:space="0" w:color="auto"/>
            <w:right w:val="none" w:sz="0" w:space="0" w:color="auto"/>
          </w:divBdr>
        </w:div>
        <w:div w:id="442923981">
          <w:marLeft w:val="0"/>
          <w:marRight w:val="0"/>
          <w:marTop w:val="0"/>
          <w:marBottom w:val="0"/>
          <w:divBdr>
            <w:top w:val="none" w:sz="0" w:space="0" w:color="auto"/>
            <w:left w:val="none" w:sz="0" w:space="0" w:color="auto"/>
            <w:bottom w:val="none" w:sz="0" w:space="0" w:color="auto"/>
            <w:right w:val="none" w:sz="0" w:space="0" w:color="auto"/>
          </w:divBdr>
        </w:div>
        <w:div w:id="494763659">
          <w:marLeft w:val="0"/>
          <w:marRight w:val="0"/>
          <w:marTop w:val="0"/>
          <w:marBottom w:val="0"/>
          <w:divBdr>
            <w:top w:val="none" w:sz="0" w:space="0" w:color="auto"/>
            <w:left w:val="none" w:sz="0" w:space="0" w:color="auto"/>
            <w:bottom w:val="none" w:sz="0" w:space="0" w:color="auto"/>
            <w:right w:val="none" w:sz="0" w:space="0" w:color="auto"/>
          </w:divBdr>
          <w:divsChild>
            <w:div w:id="942298933">
              <w:marLeft w:val="-75"/>
              <w:marRight w:val="0"/>
              <w:marTop w:val="30"/>
              <w:marBottom w:val="30"/>
              <w:divBdr>
                <w:top w:val="none" w:sz="0" w:space="0" w:color="auto"/>
                <w:left w:val="none" w:sz="0" w:space="0" w:color="auto"/>
                <w:bottom w:val="none" w:sz="0" w:space="0" w:color="auto"/>
                <w:right w:val="none" w:sz="0" w:space="0" w:color="auto"/>
              </w:divBdr>
              <w:divsChild>
                <w:div w:id="113671330">
                  <w:marLeft w:val="0"/>
                  <w:marRight w:val="0"/>
                  <w:marTop w:val="0"/>
                  <w:marBottom w:val="0"/>
                  <w:divBdr>
                    <w:top w:val="none" w:sz="0" w:space="0" w:color="auto"/>
                    <w:left w:val="none" w:sz="0" w:space="0" w:color="auto"/>
                    <w:bottom w:val="none" w:sz="0" w:space="0" w:color="auto"/>
                    <w:right w:val="none" w:sz="0" w:space="0" w:color="auto"/>
                  </w:divBdr>
                  <w:divsChild>
                    <w:div w:id="541598749">
                      <w:marLeft w:val="0"/>
                      <w:marRight w:val="0"/>
                      <w:marTop w:val="0"/>
                      <w:marBottom w:val="0"/>
                      <w:divBdr>
                        <w:top w:val="none" w:sz="0" w:space="0" w:color="auto"/>
                        <w:left w:val="none" w:sz="0" w:space="0" w:color="auto"/>
                        <w:bottom w:val="none" w:sz="0" w:space="0" w:color="auto"/>
                        <w:right w:val="none" w:sz="0" w:space="0" w:color="auto"/>
                      </w:divBdr>
                    </w:div>
                  </w:divsChild>
                </w:div>
                <w:div w:id="153299371">
                  <w:marLeft w:val="0"/>
                  <w:marRight w:val="0"/>
                  <w:marTop w:val="0"/>
                  <w:marBottom w:val="0"/>
                  <w:divBdr>
                    <w:top w:val="none" w:sz="0" w:space="0" w:color="auto"/>
                    <w:left w:val="none" w:sz="0" w:space="0" w:color="auto"/>
                    <w:bottom w:val="none" w:sz="0" w:space="0" w:color="auto"/>
                    <w:right w:val="none" w:sz="0" w:space="0" w:color="auto"/>
                  </w:divBdr>
                  <w:divsChild>
                    <w:div w:id="1955598848">
                      <w:marLeft w:val="0"/>
                      <w:marRight w:val="0"/>
                      <w:marTop w:val="0"/>
                      <w:marBottom w:val="0"/>
                      <w:divBdr>
                        <w:top w:val="none" w:sz="0" w:space="0" w:color="auto"/>
                        <w:left w:val="none" w:sz="0" w:space="0" w:color="auto"/>
                        <w:bottom w:val="none" w:sz="0" w:space="0" w:color="auto"/>
                        <w:right w:val="none" w:sz="0" w:space="0" w:color="auto"/>
                      </w:divBdr>
                    </w:div>
                  </w:divsChild>
                </w:div>
                <w:div w:id="188691078">
                  <w:marLeft w:val="0"/>
                  <w:marRight w:val="0"/>
                  <w:marTop w:val="0"/>
                  <w:marBottom w:val="0"/>
                  <w:divBdr>
                    <w:top w:val="none" w:sz="0" w:space="0" w:color="auto"/>
                    <w:left w:val="none" w:sz="0" w:space="0" w:color="auto"/>
                    <w:bottom w:val="none" w:sz="0" w:space="0" w:color="auto"/>
                    <w:right w:val="none" w:sz="0" w:space="0" w:color="auto"/>
                  </w:divBdr>
                  <w:divsChild>
                    <w:div w:id="2118939249">
                      <w:marLeft w:val="0"/>
                      <w:marRight w:val="0"/>
                      <w:marTop w:val="0"/>
                      <w:marBottom w:val="0"/>
                      <w:divBdr>
                        <w:top w:val="none" w:sz="0" w:space="0" w:color="auto"/>
                        <w:left w:val="none" w:sz="0" w:space="0" w:color="auto"/>
                        <w:bottom w:val="none" w:sz="0" w:space="0" w:color="auto"/>
                        <w:right w:val="none" w:sz="0" w:space="0" w:color="auto"/>
                      </w:divBdr>
                    </w:div>
                  </w:divsChild>
                </w:div>
                <w:div w:id="197737866">
                  <w:marLeft w:val="0"/>
                  <w:marRight w:val="0"/>
                  <w:marTop w:val="0"/>
                  <w:marBottom w:val="0"/>
                  <w:divBdr>
                    <w:top w:val="none" w:sz="0" w:space="0" w:color="auto"/>
                    <w:left w:val="none" w:sz="0" w:space="0" w:color="auto"/>
                    <w:bottom w:val="none" w:sz="0" w:space="0" w:color="auto"/>
                    <w:right w:val="none" w:sz="0" w:space="0" w:color="auto"/>
                  </w:divBdr>
                  <w:divsChild>
                    <w:div w:id="1856112234">
                      <w:marLeft w:val="0"/>
                      <w:marRight w:val="0"/>
                      <w:marTop w:val="0"/>
                      <w:marBottom w:val="0"/>
                      <w:divBdr>
                        <w:top w:val="none" w:sz="0" w:space="0" w:color="auto"/>
                        <w:left w:val="none" w:sz="0" w:space="0" w:color="auto"/>
                        <w:bottom w:val="none" w:sz="0" w:space="0" w:color="auto"/>
                        <w:right w:val="none" w:sz="0" w:space="0" w:color="auto"/>
                      </w:divBdr>
                    </w:div>
                  </w:divsChild>
                </w:div>
                <w:div w:id="200939622">
                  <w:marLeft w:val="0"/>
                  <w:marRight w:val="0"/>
                  <w:marTop w:val="0"/>
                  <w:marBottom w:val="0"/>
                  <w:divBdr>
                    <w:top w:val="none" w:sz="0" w:space="0" w:color="auto"/>
                    <w:left w:val="none" w:sz="0" w:space="0" w:color="auto"/>
                    <w:bottom w:val="none" w:sz="0" w:space="0" w:color="auto"/>
                    <w:right w:val="none" w:sz="0" w:space="0" w:color="auto"/>
                  </w:divBdr>
                  <w:divsChild>
                    <w:div w:id="1480730917">
                      <w:marLeft w:val="0"/>
                      <w:marRight w:val="0"/>
                      <w:marTop w:val="0"/>
                      <w:marBottom w:val="0"/>
                      <w:divBdr>
                        <w:top w:val="none" w:sz="0" w:space="0" w:color="auto"/>
                        <w:left w:val="none" w:sz="0" w:space="0" w:color="auto"/>
                        <w:bottom w:val="none" w:sz="0" w:space="0" w:color="auto"/>
                        <w:right w:val="none" w:sz="0" w:space="0" w:color="auto"/>
                      </w:divBdr>
                    </w:div>
                  </w:divsChild>
                </w:div>
                <w:div w:id="285820520">
                  <w:marLeft w:val="0"/>
                  <w:marRight w:val="0"/>
                  <w:marTop w:val="0"/>
                  <w:marBottom w:val="0"/>
                  <w:divBdr>
                    <w:top w:val="none" w:sz="0" w:space="0" w:color="auto"/>
                    <w:left w:val="none" w:sz="0" w:space="0" w:color="auto"/>
                    <w:bottom w:val="none" w:sz="0" w:space="0" w:color="auto"/>
                    <w:right w:val="none" w:sz="0" w:space="0" w:color="auto"/>
                  </w:divBdr>
                  <w:divsChild>
                    <w:div w:id="1139029246">
                      <w:marLeft w:val="0"/>
                      <w:marRight w:val="0"/>
                      <w:marTop w:val="0"/>
                      <w:marBottom w:val="0"/>
                      <w:divBdr>
                        <w:top w:val="none" w:sz="0" w:space="0" w:color="auto"/>
                        <w:left w:val="none" w:sz="0" w:space="0" w:color="auto"/>
                        <w:bottom w:val="none" w:sz="0" w:space="0" w:color="auto"/>
                        <w:right w:val="none" w:sz="0" w:space="0" w:color="auto"/>
                      </w:divBdr>
                    </w:div>
                  </w:divsChild>
                </w:div>
                <w:div w:id="370568465">
                  <w:marLeft w:val="0"/>
                  <w:marRight w:val="0"/>
                  <w:marTop w:val="0"/>
                  <w:marBottom w:val="0"/>
                  <w:divBdr>
                    <w:top w:val="none" w:sz="0" w:space="0" w:color="auto"/>
                    <w:left w:val="none" w:sz="0" w:space="0" w:color="auto"/>
                    <w:bottom w:val="none" w:sz="0" w:space="0" w:color="auto"/>
                    <w:right w:val="none" w:sz="0" w:space="0" w:color="auto"/>
                  </w:divBdr>
                  <w:divsChild>
                    <w:div w:id="111749921">
                      <w:marLeft w:val="0"/>
                      <w:marRight w:val="0"/>
                      <w:marTop w:val="0"/>
                      <w:marBottom w:val="0"/>
                      <w:divBdr>
                        <w:top w:val="none" w:sz="0" w:space="0" w:color="auto"/>
                        <w:left w:val="none" w:sz="0" w:space="0" w:color="auto"/>
                        <w:bottom w:val="none" w:sz="0" w:space="0" w:color="auto"/>
                        <w:right w:val="none" w:sz="0" w:space="0" w:color="auto"/>
                      </w:divBdr>
                    </w:div>
                  </w:divsChild>
                </w:div>
                <w:div w:id="377167623">
                  <w:marLeft w:val="0"/>
                  <w:marRight w:val="0"/>
                  <w:marTop w:val="0"/>
                  <w:marBottom w:val="0"/>
                  <w:divBdr>
                    <w:top w:val="none" w:sz="0" w:space="0" w:color="auto"/>
                    <w:left w:val="none" w:sz="0" w:space="0" w:color="auto"/>
                    <w:bottom w:val="none" w:sz="0" w:space="0" w:color="auto"/>
                    <w:right w:val="none" w:sz="0" w:space="0" w:color="auto"/>
                  </w:divBdr>
                  <w:divsChild>
                    <w:div w:id="1126554">
                      <w:marLeft w:val="0"/>
                      <w:marRight w:val="0"/>
                      <w:marTop w:val="0"/>
                      <w:marBottom w:val="0"/>
                      <w:divBdr>
                        <w:top w:val="none" w:sz="0" w:space="0" w:color="auto"/>
                        <w:left w:val="none" w:sz="0" w:space="0" w:color="auto"/>
                        <w:bottom w:val="none" w:sz="0" w:space="0" w:color="auto"/>
                        <w:right w:val="none" w:sz="0" w:space="0" w:color="auto"/>
                      </w:divBdr>
                    </w:div>
                  </w:divsChild>
                </w:div>
                <w:div w:id="397241274">
                  <w:marLeft w:val="0"/>
                  <w:marRight w:val="0"/>
                  <w:marTop w:val="0"/>
                  <w:marBottom w:val="0"/>
                  <w:divBdr>
                    <w:top w:val="none" w:sz="0" w:space="0" w:color="auto"/>
                    <w:left w:val="none" w:sz="0" w:space="0" w:color="auto"/>
                    <w:bottom w:val="none" w:sz="0" w:space="0" w:color="auto"/>
                    <w:right w:val="none" w:sz="0" w:space="0" w:color="auto"/>
                  </w:divBdr>
                  <w:divsChild>
                    <w:div w:id="1589191046">
                      <w:marLeft w:val="0"/>
                      <w:marRight w:val="0"/>
                      <w:marTop w:val="0"/>
                      <w:marBottom w:val="0"/>
                      <w:divBdr>
                        <w:top w:val="none" w:sz="0" w:space="0" w:color="auto"/>
                        <w:left w:val="none" w:sz="0" w:space="0" w:color="auto"/>
                        <w:bottom w:val="none" w:sz="0" w:space="0" w:color="auto"/>
                        <w:right w:val="none" w:sz="0" w:space="0" w:color="auto"/>
                      </w:divBdr>
                    </w:div>
                  </w:divsChild>
                </w:div>
                <w:div w:id="405765830">
                  <w:marLeft w:val="0"/>
                  <w:marRight w:val="0"/>
                  <w:marTop w:val="0"/>
                  <w:marBottom w:val="0"/>
                  <w:divBdr>
                    <w:top w:val="none" w:sz="0" w:space="0" w:color="auto"/>
                    <w:left w:val="none" w:sz="0" w:space="0" w:color="auto"/>
                    <w:bottom w:val="none" w:sz="0" w:space="0" w:color="auto"/>
                    <w:right w:val="none" w:sz="0" w:space="0" w:color="auto"/>
                  </w:divBdr>
                  <w:divsChild>
                    <w:div w:id="1252086120">
                      <w:marLeft w:val="0"/>
                      <w:marRight w:val="0"/>
                      <w:marTop w:val="0"/>
                      <w:marBottom w:val="0"/>
                      <w:divBdr>
                        <w:top w:val="none" w:sz="0" w:space="0" w:color="auto"/>
                        <w:left w:val="none" w:sz="0" w:space="0" w:color="auto"/>
                        <w:bottom w:val="none" w:sz="0" w:space="0" w:color="auto"/>
                        <w:right w:val="none" w:sz="0" w:space="0" w:color="auto"/>
                      </w:divBdr>
                    </w:div>
                  </w:divsChild>
                </w:div>
                <w:div w:id="410466861">
                  <w:marLeft w:val="0"/>
                  <w:marRight w:val="0"/>
                  <w:marTop w:val="0"/>
                  <w:marBottom w:val="0"/>
                  <w:divBdr>
                    <w:top w:val="none" w:sz="0" w:space="0" w:color="auto"/>
                    <w:left w:val="none" w:sz="0" w:space="0" w:color="auto"/>
                    <w:bottom w:val="none" w:sz="0" w:space="0" w:color="auto"/>
                    <w:right w:val="none" w:sz="0" w:space="0" w:color="auto"/>
                  </w:divBdr>
                  <w:divsChild>
                    <w:div w:id="160631849">
                      <w:marLeft w:val="0"/>
                      <w:marRight w:val="0"/>
                      <w:marTop w:val="0"/>
                      <w:marBottom w:val="0"/>
                      <w:divBdr>
                        <w:top w:val="none" w:sz="0" w:space="0" w:color="auto"/>
                        <w:left w:val="none" w:sz="0" w:space="0" w:color="auto"/>
                        <w:bottom w:val="none" w:sz="0" w:space="0" w:color="auto"/>
                        <w:right w:val="none" w:sz="0" w:space="0" w:color="auto"/>
                      </w:divBdr>
                    </w:div>
                  </w:divsChild>
                </w:div>
                <w:div w:id="425266893">
                  <w:marLeft w:val="0"/>
                  <w:marRight w:val="0"/>
                  <w:marTop w:val="0"/>
                  <w:marBottom w:val="0"/>
                  <w:divBdr>
                    <w:top w:val="none" w:sz="0" w:space="0" w:color="auto"/>
                    <w:left w:val="none" w:sz="0" w:space="0" w:color="auto"/>
                    <w:bottom w:val="none" w:sz="0" w:space="0" w:color="auto"/>
                    <w:right w:val="none" w:sz="0" w:space="0" w:color="auto"/>
                  </w:divBdr>
                  <w:divsChild>
                    <w:div w:id="234971200">
                      <w:marLeft w:val="0"/>
                      <w:marRight w:val="0"/>
                      <w:marTop w:val="0"/>
                      <w:marBottom w:val="0"/>
                      <w:divBdr>
                        <w:top w:val="none" w:sz="0" w:space="0" w:color="auto"/>
                        <w:left w:val="none" w:sz="0" w:space="0" w:color="auto"/>
                        <w:bottom w:val="none" w:sz="0" w:space="0" w:color="auto"/>
                        <w:right w:val="none" w:sz="0" w:space="0" w:color="auto"/>
                      </w:divBdr>
                    </w:div>
                  </w:divsChild>
                </w:div>
                <w:div w:id="519203036">
                  <w:marLeft w:val="0"/>
                  <w:marRight w:val="0"/>
                  <w:marTop w:val="0"/>
                  <w:marBottom w:val="0"/>
                  <w:divBdr>
                    <w:top w:val="none" w:sz="0" w:space="0" w:color="auto"/>
                    <w:left w:val="none" w:sz="0" w:space="0" w:color="auto"/>
                    <w:bottom w:val="none" w:sz="0" w:space="0" w:color="auto"/>
                    <w:right w:val="none" w:sz="0" w:space="0" w:color="auto"/>
                  </w:divBdr>
                  <w:divsChild>
                    <w:div w:id="1920364733">
                      <w:marLeft w:val="0"/>
                      <w:marRight w:val="0"/>
                      <w:marTop w:val="0"/>
                      <w:marBottom w:val="0"/>
                      <w:divBdr>
                        <w:top w:val="none" w:sz="0" w:space="0" w:color="auto"/>
                        <w:left w:val="none" w:sz="0" w:space="0" w:color="auto"/>
                        <w:bottom w:val="none" w:sz="0" w:space="0" w:color="auto"/>
                        <w:right w:val="none" w:sz="0" w:space="0" w:color="auto"/>
                      </w:divBdr>
                    </w:div>
                  </w:divsChild>
                </w:div>
                <w:div w:id="540170814">
                  <w:marLeft w:val="0"/>
                  <w:marRight w:val="0"/>
                  <w:marTop w:val="0"/>
                  <w:marBottom w:val="0"/>
                  <w:divBdr>
                    <w:top w:val="none" w:sz="0" w:space="0" w:color="auto"/>
                    <w:left w:val="none" w:sz="0" w:space="0" w:color="auto"/>
                    <w:bottom w:val="none" w:sz="0" w:space="0" w:color="auto"/>
                    <w:right w:val="none" w:sz="0" w:space="0" w:color="auto"/>
                  </w:divBdr>
                  <w:divsChild>
                    <w:div w:id="304551081">
                      <w:marLeft w:val="0"/>
                      <w:marRight w:val="0"/>
                      <w:marTop w:val="0"/>
                      <w:marBottom w:val="0"/>
                      <w:divBdr>
                        <w:top w:val="none" w:sz="0" w:space="0" w:color="auto"/>
                        <w:left w:val="none" w:sz="0" w:space="0" w:color="auto"/>
                        <w:bottom w:val="none" w:sz="0" w:space="0" w:color="auto"/>
                        <w:right w:val="none" w:sz="0" w:space="0" w:color="auto"/>
                      </w:divBdr>
                    </w:div>
                  </w:divsChild>
                </w:div>
                <w:div w:id="609245767">
                  <w:marLeft w:val="0"/>
                  <w:marRight w:val="0"/>
                  <w:marTop w:val="0"/>
                  <w:marBottom w:val="0"/>
                  <w:divBdr>
                    <w:top w:val="none" w:sz="0" w:space="0" w:color="auto"/>
                    <w:left w:val="none" w:sz="0" w:space="0" w:color="auto"/>
                    <w:bottom w:val="none" w:sz="0" w:space="0" w:color="auto"/>
                    <w:right w:val="none" w:sz="0" w:space="0" w:color="auto"/>
                  </w:divBdr>
                  <w:divsChild>
                    <w:div w:id="1513183402">
                      <w:marLeft w:val="0"/>
                      <w:marRight w:val="0"/>
                      <w:marTop w:val="0"/>
                      <w:marBottom w:val="0"/>
                      <w:divBdr>
                        <w:top w:val="none" w:sz="0" w:space="0" w:color="auto"/>
                        <w:left w:val="none" w:sz="0" w:space="0" w:color="auto"/>
                        <w:bottom w:val="none" w:sz="0" w:space="0" w:color="auto"/>
                        <w:right w:val="none" w:sz="0" w:space="0" w:color="auto"/>
                      </w:divBdr>
                    </w:div>
                  </w:divsChild>
                </w:div>
                <w:div w:id="745691729">
                  <w:marLeft w:val="0"/>
                  <w:marRight w:val="0"/>
                  <w:marTop w:val="0"/>
                  <w:marBottom w:val="0"/>
                  <w:divBdr>
                    <w:top w:val="none" w:sz="0" w:space="0" w:color="auto"/>
                    <w:left w:val="none" w:sz="0" w:space="0" w:color="auto"/>
                    <w:bottom w:val="none" w:sz="0" w:space="0" w:color="auto"/>
                    <w:right w:val="none" w:sz="0" w:space="0" w:color="auto"/>
                  </w:divBdr>
                  <w:divsChild>
                    <w:div w:id="1695379522">
                      <w:marLeft w:val="0"/>
                      <w:marRight w:val="0"/>
                      <w:marTop w:val="0"/>
                      <w:marBottom w:val="0"/>
                      <w:divBdr>
                        <w:top w:val="none" w:sz="0" w:space="0" w:color="auto"/>
                        <w:left w:val="none" w:sz="0" w:space="0" w:color="auto"/>
                        <w:bottom w:val="none" w:sz="0" w:space="0" w:color="auto"/>
                        <w:right w:val="none" w:sz="0" w:space="0" w:color="auto"/>
                      </w:divBdr>
                    </w:div>
                  </w:divsChild>
                </w:div>
                <w:div w:id="897010667">
                  <w:marLeft w:val="0"/>
                  <w:marRight w:val="0"/>
                  <w:marTop w:val="0"/>
                  <w:marBottom w:val="0"/>
                  <w:divBdr>
                    <w:top w:val="none" w:sz="0" w:space="0" w:color="auto"/>
                    <w:left w:val="none" w:sz="0" w:space="0" w:color="auto"/>
                    <w:bottom w:val="none" w:sz="0" w:space="0" w:color="auto"/>
                    <w:right w:val="none" w:sz="0" w:space="0" w:color="auto"/>
                  </w:divBdr>
                  <w:divsChild>
                    <w:div w:id="1860242107">
                      <w:marLeft w:val="0"/>
                      <w:marRight w:val="0"/>
                      <w:marTop w:val="0"/>
                      <w:marBottom w:val="0"/>
                      <w:divBdr>
                        <w:top w:val="none" w:sz="0" w:space="0" w:color="auto"/>
                        <w:left w:val="none" w:sz="0" w:space="0" w:color="auto"/>
                        <w:bottom w:val="none" w:sz="0" w:space="0" w:color="auto"/>
                        <w:right w:val="none" w:sz="0" w:space="0" w:color="auto"/>
                      </w:divBdr>
                    </w:div>
                  </w:divsChild>
                </w:div>
                <w:div w:id="900022252">
                  <w:marLeft w:val="0"/>
                  <w:marRight w:val="0"/>
                  <w:marTop w:val="0"/>
                  <w:marBottom w:val="0"/>
                  <w:divBdr>
                    <w:top w:val="none" w:sz="0" w:space="0" w:color="auto"/>
                    <w:left w:val="none" w:sz="0" w:space="0" w:color="auto"/>
                    <w:bottom w:val="none" w:sz="0" w:space="0" w:color="auto"/>
                    <w:right w:val="none" w:sz="0" w:space="0" w:color="auto"/>
                  </w:divBdr>
                  <w:divsChild>
                    <w:div w:id="716078741">
                      <w:marLeft w:val="0"/>
                      <w:marRight w:val="0"/>
                      <w:marTop w:val="0"/>
                      <w:marBottom w:val="0"/>
                      <w:divBdr>
                        <w:top w:val="none" w:sz="0" w:space="0" w:color="auto"/>
                        <w:left w:val="none" w:sz="0" w:space="0" w:color="auto"/>
                        <w:bottom w:val="none" w:sz="0" w:space="0" w:color="auto"/>
                        <w:right w:val="none" w:sz="0" w:space="0" w:color="auto"/>
                      </w:divBdr>
                    </w:div>
                  </w:divsChild>
                </w:div>
                <w:div w:id="923339267">
                  <w:marLeft w:val="0"/>
                  <w:marRight w:val="0"/>
                  <w:marTop w:val="0"/>
                  <w:marBottom w:val="0"/>
                  <w:divBdr>
                    <w:top w:val="none" w:sz="0" w:space="0" w:color="auto"/>
                    <w:left w:val="none" w:sz="0" w:space="0" w:color="auto"/>
                    <w:bottom w:val="none" w:sz="0" w:space="0" w:color="auto"/>
                    <w:right w:val="none" w:sz="0" w:space="0" w:color="auto"/>
                  </w:divBdr>
                  <w:divsChild>
                    <w:div w:id="1247039348">
                      <w:marLeft w:val="0"/>
                      <w:marRight w:val="0"/>
                      <w:marTop w:val="0"/>
                      <w:marBottom w:val="0"/>
                      <w:divBdr>
                        <w:top w:val="none" w:sz="0" w:space="0" w:color="auto"/>
                        <w:left w:val="none" w:sz="0" w:space="0" w:color="auto"/>
                        <w:bottom w:val="none" w:sz="0" w:space="0" w:color="auto"/>
                        <w:right w:val="none" w:sz="0" w:space="0" w:color="auto"/>
                      </w:divBdr>
                    </w:div>
                  </w:divsChild>
                </w:div>
                <w:div w:id="942876886">
                  <w:marLeft w:val="0"/>
                  <w:marRight w:val="0"/>
                  <w:marTop w:val="0"/>
                  <w:marBottom w:val="0"/>
                  <w:divBdr>
                    <w:top w:val="none" w:sz="0" w:space="0" w:color="auto"/>
                    <w:left w:val="none" w:sz="0" w:space="0" w:color="auto"/>
                    <w:bottom w:val="none" w:sz="0" w:space="0" w:color="auto"/>
                    <w:right w:val="none" w:sz="0" w:space="0" w:color="auto"/>
                  </w:divBdr>
                  <w:divsChild>
                    <w:div w:id="249196223">
                      <w:marLeft w:val="0"/>
                      <w:marRight w:val="0"/>
                      <w:marTop w:val="0"/>
                      <w:marBottom w:val="0"/>
                      <w:divBdr>
                        <w:top w:val="none" w:sz="0" w:space="0" w:color="auto"/>
                        <w:left w:val="none" w:sz="0" w:space="0" w:color="auto"/>
                        <w:bottom w:val="none" w:sz="0" w:space="0" w:color="auto"/>
                        <w:right w:val="none" w:sz="0" w:space="0" w:color="auto"/>
                      </w:divBdr>
                    </w:div>
                  </w:divsChild>
                </w:div>
                <w:div w:id="973020695">
                  <w:marLeft w:val="0"/>
                  <w:marRight w:val="0"/>
                  <w:marTop w:val="0"/>
                  <w:marBottom w:val="0"/>
                  <w:divBdr>
                    <w:top w:val="none" w:sz="0" w:space="0" w:color="auto"/>
                    <w:left w:val="none" w:sz="0" w:space="0" w:color="auto"/>
                    <w:bottom w:val="none" w:sz="0" w:space="0" w:color="auto"/>
                    <w:right w:val="none" w:sz="0" w:space="0" w:color="auto"/>
                  </w:divBdr>
                  <w:divsChild>
                    <w:div w:id="416098008">
                      <w:marLeft w:val="0"/>
                      <w:marRight w:val="0"/>
                      <w:marTop w:val="0"/>
                      <w:marBottom w:val="0"/>
                      <w:divBdr>
                        <w:top w:val="none" w:sz="0" w:space="0" w:color="auto"/>
                        <w:left w:val="none" w:sz="0" w:space="0" w:color="auto"/>
                        <w:bottom w:val="none" w:sz="0" w:space="0" w:color="auto"/>
                        <w:right w:val="none" w:sz="0" w:space="0" w:color="auto"/>
                      </w:divBdr>
                    </w:div>
                  </w:divsChild>
                </w:div>
                <w:div w:id="1028409992">
                  <w:marLeft w:val="0"/>
                  <w:marRight w:val="0"/>
                  <w:marTop w:val="0"/>
                  <w:marBottom w:val="0"/>
                  <w:divBdr>
                    <w:top w:val="none" w:sz="0" w:space="0" w:color="auto"/>
                    <w:left w:val="none" w:sz="0" w:space="0" w:color="auto"/>
                    <w:bottom w:val="none" w:sz="0" w:space="0" w:color="auto"/>
                    <w:right w:val="none" w:sz="0" w:space="0" w:color="auto"/>
                  </w:divBdr>
                  <w:divsChild>
                    <w:div w:id="1901860180">
                      <w:marLeft w:val="0"/>
                      <w:marRight w:val="0"/>
                      <w:marTop w:val="0"/>
                      <w:marBottom w:val="0"/>
                      <w:divBdr>
                        <w:top w:val="none" w:sz="0" w:space="0" w:color="auto"/>
                        <w:left w:val="none" w:sz="0" w:space="0" w:color="auto"/>
                        <w:bottom w:val="none" w:sz="0" w:space="0" w:color="auto"/>
                        <w:right w:val="none" w:sz="0" w:space="0" w:color="auto"/>
                      </w:divBdr>
                    </w:div>
                  </w:divsChild>
                </w:div>
                <w:div w:id="1056582935">
                  <w:marLeft w:val="0"/>
                  <w:marRight w:val="0"/>
                  <w:marTop w:val="0"/>
                  <w:marBottom w:val="0"/>
                  <w:divBdr>
                    <w:top w:val="none" w:sz="0" w:space="0" w:color="auto"/>
                    <w:left w:val="none" w:sz="0" w:space="0" w:color="auto"/>
                    <w:bottom w:val="none" w:sz="0" w:space="0" w:color="auto"/>
                    <w:right w:val="none" w:sz="0" w:space="0" w:color="auto"/>
                  </w:divBdr>
                  <w:divsChild>
                    <w:div w:id="150292410">
                      <w:marLeft w:val="0"/>
                      <w:marRight w:val="0"/>
                      <w:marTop w:val="0"/>
                      <w:marBottom w:val="0"/>
                      <w:divBdr>
                        <w:top w:val="none" w:sz="0" w:space="0" w:color="auto"/>
                        <w:left w:val="none" w:sz="0" w:space="0" w:color="auto"/>
                        <w:bottom w:val="none" w:sz="0" w:space="0" w:color="auto"/>
                        <w:right w:val="none" w:sz="0" w:space="0" w:color="auto"/>
                      </w:divBdr>
                    </w:div>
                  </w:divsChild>
                </w:div>
                <w:div w:id="1084840140">
                  <w:marLeft w:val="0"/>
                  <w:marRight w:val="0"/>
                  <w:marTop w:val="0"/>
                  <w:marBottom w:val="0"/>
                  <w:divBdr>
                    <w:top w:val="none" w:sz="0" w:space="0" w:color="auto"/>
                    <w:left w:val="none" w:sz="0" w:space="0" w:color="auto"/>
                    <w:bottom w:val="none" w:sz="0" w:space="0" w:color="auto"/>
                    <w:right w:val="none" w:sz="0" w:space="0" w:color="auto"/>
                  </w:divBdr>
                  <w:divsChild>
                    <w:div w:id="320699229">
                      <w:marLeft w:val="0"/>
                      <w:marRight w:val="0"/>
                      <w:marTop w:val="0"/>
                      <w:marBottom w:val="0"/>
                      <w:divBdr>
                        <w:top w:val="none" w:sz="0" w:space="0" w:color="auto"/>
                        <w:left w:val="none" w:sz="0" w:space="0" w:color="auto"/>
                        <w:bottom w:val="none" w:sz="0" w:space="0" w:color="auto"/>
                        <w:right w:val="none" w:sz="0" w:space="0" w:color="auto"/>
                      </w:divBdr>
                    </w:div>
                  </w:divsChild>
                </w:div>
                <w:div w:id="1117017821">
                  <w:marLeft w:val="0"/>
                  <w:marRight w:val="0"/>
                  <w:marTop w:val="0"/>
                  <w:marBottom w:val="0"/>
                  <w:divBdr>
                    <w:top w:val="none" w:sz="0" w:space="0" w:color="auto"/>
                    <w:left w:val="none" w:sz="0" w:space="0" w:color="auto"/>
                    <w:bottom w:val="none" w:sz="0" w:space="0" w:color="auto"/>
                    <w:right w:val="none" w:sz="0" w:space="0" w:color="auto"/>
                  </w:divBdr>
                  <w:divsChild>
                    <w:div w:id="2113502081">
                      <w:marLeft w:val="0"/>
                      <w:marRight w:val="0"/>
                      <w:marTop w:val="0"/>
                      <w:marBottom w:val="0"/>
                      <w:divBdr>
                        <w:top w:val="none" w:sz="0" w:space="0" w:color="auto"/>
                        <w:left w:val="none" w:sz="0" w:space="0" w:color="auto"/>
                        <w:bottom w:val="none" w:sz="0" w:space="0" w:color="auto"/>
                        <w:right w:val="none" w:sz="0" w:space="0" w:color="auto"/>
                      </w:divBdr>
                    </w:div>
                  </w:divsChild>
                </w:div>
                <w:div w:id="1178471831">
                  <w:marLeft w:val="0"/>
                  <w:marRight w:val="0"/>
                  <w:marTop w:val="0"/>
                  <w:marBottom w:val="0"/>
                  <w:divBdr>
                    <w:top w:val="none" w:sz="0" w:space="0" w:color="auto"/>
                    <w:left w:val="none" w:sz="0" w:space="0" w:color="auto"/>
                    <w:bottom w:val="none" w:sz="0" w:space="0" w:color="auto"/>
                    <w:right w:val="none" w:sz="0" w:space="0" w:color="auto"/>
                  </w:divBdr>
                  <w:divsChild>
                    <w:div w:id="945699889">
                      <w:marLeft w:val="0"/>
                      <w:marRight w:val="0"/>
                      <w:marTop w:val="0"/>
                      <w:marBottom w:val="0"/>
                      <w:divBdr>
                        <w:top w:val="none" w:sz="0" w:space="0" w:color="auto"/>
                        <w:left w:val="none" w:sz="0" w:space="0" w:color="auto"/>
                        <w:bottom w:val="none" w:sz="0" w:space="0" w:color="auto"/>
                        <w:right w:val="none" w:sz="0" w:space="0" w:color="auto"/>
                      </w:divBdr>
                    </w:div>
                  </w:divsChild>
                </w:div>
                <w:div w:id="1295333650">
                  <w:marLeft w:val="0"/>
                  <w:marRight w:val="0"/>
                  <w:marTop w:val="0"/>
                  <w:marBottom w:val="0"/>
                  <w:divBdr>
                    <w:top w:val="none" w:sz="0" w:space="0" w:color="auto"/>
                    <w:left w:val="none" w:sz="0" w:space="0" w:color="auto"/>
                    <w:bottom w:val="none" w:sz="0" w:space="0" w:color="auto"/>
                    <w:right w:val="none" w:sz="0" w:space="0" w:color="auto"/>
                  </w:divBdr>
                  <w:divsChild>
                    <w:div w:id="1844004063">
                      <w:marLeft w:val="0"/>
                      <w:marRight w:val="0"/>
                      <w:marTop w:val="0"/>
                      <w:marBottom w:val="0"/>
                      <w:divBdr>
                        <w:top w:val="none" w:sz="0" w:space="0" w:color="auto"/>
                        <w:left w:val="none" w:sz="0" w:space="0" w:color="auto"/>
                        <w:bottom w:val="none" w:sz="0" w:space="0" w:color="auto"/>
                        <w:right w:val="none" w:sz="0" w:space="0" w:color="auto"/>
                      </w:divBdr>
                    </w:div>
                  </w:divsChild>
                </w:div>
                <w:div w:id="1550990257">
                  <w:marLeft w:val="0"/>
                  <w:marRight w:val="0"/>
                  <w:marTop w:val="0"/>
                  <w:marBottom w:val="0"/>
                  <w:divBdr>
                    <w:top w:val="none" w:sz="0" w:space="0" w:color="auto"/>
                    <w:left w:val="none" w:sz="0" w:space="0" w:color="auto"/>
                    <w:bottom w:val="none" w:sz="0" w:space="0" w:color="auto"/>
                    <w:right w:val="none" w:sz="0" w:space="0" w:color="auto"/>
                  </w:divBdr>
                  <w:divsChild>
                    <w:div w:id="928999030">
                      <w:marLeft w:val="0"/>
                      <w:marRight w:val="0"/>
                      <w:marTop w:val="0"/>
                      <w:marBottom w:val="0"/>
                      <w:divBdr>
                        <w:top w:val="none" w:sz="0" w:space="0" w:color="auto"/>
                        <w:left w:val="none" w:sz="0" w:space="0" w:color="auto"/>
                        <w:bottom w:val="none" w:sz="0" w:space="0" w:color="auto"/>
                        <w:right w:val="none" w:sz="0" w:space="0" w:color="auto"/>
                      </w:divBdr>
                    </w:div>
                  </w:divsChild>
                </w:div>
                <w:div w:id="1569877162">
                  <w:marLeft w:val="0"/>
                  <w:marRight w:val="0"/>
                  <w:marTop w:val="0"/>
                  <w:marBottom w:val="0"/>
                  <w:divBdr>
                    <w:top w:val="none" w:sz="0" w:space="0" w:color="auto"/>
                    <w:left w:val="none" w:sz="0" w:space="0" w:color="auto"/>
                    <w:bottom w:val="none" w:sz="0" w:space="0" w:color="auto"/>
                    <w:right w:val="none" w:sz="0" w:space="0" w:color="auto"/>
                  </w:divBdr>
                  <w:divsChild>
                    <w:div w:id="95295632">
                      <w:marLeft w:val="0"/>
                      <w:marRight w:val="0"/>
                      <w:marTop w:val="0"/>
                      <w:marBottom w:val="0"/>
                      <w:divBdr>
                        <w:top w:val="none" w:sz="0" w:space="0" w:color="auto"/>
                        <w:left w:val="none" w:sz="0" w:space="0" w:color="auto"/>
                        <w:bottom w:val="none" w:sz="0" w:space="0" w:color="auto"/>
                        <w:right w:val="none" w:sz="0" w:space="0" w:color="auto"/>
                      </w:divBdr>
                    </w:div>
                  </w:divsChild>
                </w:div>
                <w:div w:id="1577979194">
                  <w:marLeft w:val="0"/>
                  <w:marRight w:val="0"/>
                  <w:marTop w:val="0"/>
                  <w:marBottom w:val="0"/>
                  <w:divBdr>
                    <w:top w:val="none" w:sz="0" w:space="0" w:color="auto"/>
                    <w:left w:val="none" w:sz="0" w:space="0" w:color="auto"/>
                    <w:bottom w:val="none" w:sz="0" w:space="0" w:color="auto"/>
                    <w:right w:val="none" w:sz="0" w:space="0" w:color="auto"/>
                  </w:divBdr>
                  <w:divsChild>
                    <w:div w:id="1634289491">
                      <w:marLeft w:val="0"/>
                      <w:marRight w:val="0"/>
                      <w:marTop w:val="0"/>
                      <w:marBottom w:val="0"/>
                      <w:divBdr>
                        <w:top w:val="none" w:sz="0" w:space="0" w:color="auto"/>
                        <w:left w:val="none" w:sz="0" w:space="0" w:color="auto"/>
                        <w:bottom w:val="none" w:sz="0" w:space="0" w:color="auto"/>
                        <w:right w:val="none" w:sz="0" w:space="0" w:color="auto"/>
                      </w:divBdr>
                    </w:div>
                  </w:divsChild>
                </w:div>
                <w:div w:id="1612514982">
                  <w:marLeft w:val="0"/>
                  <w:marRight w:val="0"/>
                  <w:marTop w:val="0"/>
                  <w:marBottom w:val="0"/>
                  <w:divBdr>
                    <w:top w:val="none" w:sz="0" w:space="0" w:color="auto"/>
                    <w:left w:val="none" w:sz="0" w:space="0" w:color="auto"/>
                    <w:bottom w:val="none" w:sz="0" w:space="0" w:color="auto"/>
                    <w:right w:val="none" w:sz="0" w:space="0" w:color="auto"/>
                  </w:divBdr>
                  <w:divsChild>
                    <w:div w:id="887767811">
                      <w:marLeft w:val="0"/>
                      <w:marRight w:val="0"/>
                      <w:marTop w:val="0"/>
                      <w:marBottom w:val="0"/>
                      <w:divBdr>
                        <w:top w:val="none" w:sz="0" w:space="0" w:color="auto"/>
                        <w:left w:val="none" w:sz="0" w:space="0" w:color="auto"/>
                        <w:bottom w:val="none" w:sz="0" w:space="0" w:color="auto"/>
                        <w:right w:val="none" w:sz="0" w:space="0" w:color="auto"/>
                      </w:divBdr>
                    </w:div>
                  </w:divsChild>
                </w:div>
                <w:div w:id="1632634960">
                  <w:marLeft w:val="0"/>
                  <w:marRight w:val="0"/>
                  <w:marTop w:val="0"/>
                  <w:marBottom w:val="0"/>
                  <w:divBdr>
                    <w:top w:val="none" w:sz="0" w:space="0" w:color="auto"/>
                    <w:left w:val="none" w:sz="0" w:space="0" w:color="auto"/>
                    <w:bottom w:val="none" w:sz="0" w:space="0" w:color="auto"/>
                    <w:right w:val="none" w:sz="0" w:space="0" w:color="auto"/>
                  </w:divBdr>
                  <w:divsChild>
                    <w:div w:id="1666325268">
                      <w:marLeft w:val="0"/>
                      <w:marRight w:val="0"/>
                      <w:marTop w:val="0"/>
                      <w:marBottom w:val="0"/>
                      <w:divBdr>
                        <w:top w:val="none" w:sz="0" w:space="0" w:color="auto"/>
                        <w:left w:val="none" w:sz="0" w:space="0" w:color="auto"/>
                        <w:bottom w:val="none" w:sz="0" w:space="0" w:color="auto"/>
                        <w:right w:val="none" w:sz="0" w:space="0" w:color="auto"/>
                      </w:divBdr>
                    </w:div>
                  </w:divsChild>
                </w:div>
                <w:div w:id="1653558162">
                  <w:marLeft w:val="0"/>
                  <w:marRight w:val="0"/>
                  <w:marTop w:val="0"/>
                  <w:marBottom w:val="0"/>
                  <w:divBdr>
                    <w:top w:val="none" w:sz="0" w:space="0" w:color="auto"/>
                    <w:left w:val="none" w:sz="0" w:space="0" w:color="auto"/>
                    <w:bottom w:val="none" w:sz="0" w:space="0" w:color="auto"/>
                    <w:right w:val="none" w:sz="0" w:space="0" w:color="auto"/>
                  </w:divBdr>
                  <w:divsChild>
                    <w:div w:id="1927961552">
                      <w:marLeft w:val="0"/>
                      <w:marRight w:val="0"/>
                      <w:marTop w:val="0"/>
                      <w:marBottom w:val="0"/>
                      <w:divBdr>
                        <w:top w:val="none" w:sz="0" w:space="0" w:color="auto"/>
                        <w:left w:val="none" w:sz="0" w:space="0" w:color="auto"/>
                        <w:bottom w:val="none" w:sz="0" w:space="0" w:color="auto"/>
                        <w:right w:val="none" w:sz="0" w:space="0" w:color="auto"/>
                      </w:divBdr>
                    </w:div>
                  </w:divsChild>
                </w:div>
                <w:div w:id="1752121510">
                  <w:marLeft w:val="0"/>
                  <w:marRight w:val="0"/>
                  <w:marTop w:val="0"/>
                  <w:marBottom w:val="0"/>
                  <w:divBdr>
                    <w:top w:val="none" w:sz="0" w:space="0" w:color="auto"/>
                    <w:left w:val="none" w:sz="0" w:space="0" w:color="auto"/>
                    <w:bottom w:val="none" w:sz="0" w:space="0" w:color="auto"/>
                    <w:right w:val="none" w:sz="0" w:space="0" w:color="auto"/>
                  </w:divBdr>
                  <w:divsChild>
                    <w:div w:id="2037925712">
                      <w:marLeft w:val="0"/>
                      <w:marRight w:val="0"/>
                      <w:marTop w:val="0"/>
                      <w:marBottom w:val="0"/>
                      <w:divBdr>
                        <w:top w:val="none" w:sz="0" w:space="0" w:color="auto"/>
                        <w:left w:val="none" w:sz="0" w:space="0" w:color="auto"/>
                        <w:bottom w:val="none" w:sz="0" w:space="0" w:color="auto"/>
                        <w:right w:val="none" w:sz="0" w:space="0" w:color="auto"/>
                      </w:divBdr>
                    </w:div>
                  </w:divsChild>
                </w:div>
                <w:div w:id="1833184053">
                  <w:marLeft w:val="0"/>
                  <w:marRight w:val="0"/>
                  <w:marTop w:val="0"/>
                  <w:marBottom w:val="0"/>
                  <w:divBdr>
                    <w:top w:val="none" w:sz="0" w:space="0" w:color="auto"/>
                    <w:left w:val="none" w:sz="0" w:space="0" w:color="auto"/>
                    <w:bottom w:val="none" w:sz="0" w:space="0" w:color="auto"/>
                    <w:right w:val="none" w:sz="0" w:space="0" w:color="auto"/>
                  </w:divBdr>
                  <w:divsChild>
                    <w:div w:id="1732271287">
                      <w:marLeft w:val="0"/>
                      <w:marRight w:val="0"/>
                      <w:marTop w:val="0"/>
                      <w:marBottom w:val="0"/>
                      <w:divBdr>
                        <w:top w:val="none" w:sz="0" w:space="0" w:color="auto"/>
                        <w:left w:val="none" w:sz="0" w:space="0" w:color="auto"/>
                        <w:bottom w:val="none" w:sz="0" w:space="0" w:color="auto"/>
                        <w:right w:val="none" w:sz="0" w:space="0" w:color="auto"/>
                      </w:divBdr>
                    </w:div>
                  </w:divsChild>
                </w:div>
                <w:div w:id="1965233111">
                  <w:marLeft w:val="0"/>
                  <w:marRight w:val="0"/>
                  <w:marTop w:val="0"/>
                  <w:marBottom w:val="0"/>
                  <w:divBdr>
                    <w:top w:val="none" w:sz="0" w:space="0" w:color="auto"/>
                    <w:left w:val="none" w:sz="0" w:space="0" w:color="auto"/>
                    <w:bottom w:val="none" w:sz="0" w:space="0" w:color="auto"/>
                    <w:right w:val="none" w:sz="0" w:space="0" w:color="auto"/>
                  </w:divBdr>
                  <w:divsChild>
                    <w:div w:id="505562844">
                      <w:marLeft w:val="0"/>
                      <w:marRight w:val="0"/>
                      <w:marTop w:val="0"/>
                      <w:marBottom w:val="0"/>
                      <w:divBdr>
                        <w:top w:val="none" w:sz="0" w:space="0" w:color="auto"/>
                        <w:left w:val="none" w:sz="0" w:space="0" w:color="auto"/>
                        <w:bottom w:val="none" w:sz="0" w:space="0" w:color="auto"/>
                        <w:right w:val="none" w:sz="0" w:space="0" w:color="auto"/>
                      </w:divBdr>
                    </w:div>
                  </w:divsChild>
                </w:div>
                <w:div w:id="1984460563">
                  <w:marLeft w:val="0"/>
                  <w:marRight w:val="0"/>
                  <w:marTop w:val="0"/>
                  <w:marBottom w:val="0"/>
                  <w:divBdr>
                    <w:top w:val="none" w:sz="0" w:space="0" w:color="auto"/>
                    <w:left w:val="none" w:sz="0" w:space="0" w:color="auto"/>
                    <w:bottom w:val="none" w:sz="0" w:space="0" w:color="auto"/>
                    <w:right w:val="none" w:sz="0" w:space="0" w:color="auto"/>
                  </w:divBdr>
                  <w:divsChild>
                    <w:div w:id="167066194">
                      <w:marLeft w:val="0"/>
                      <w:marRight w:val="0"/>
                      <w:marTop w:val="0"/>
                      <w:marBottom w:val="0"/>
                      <w:divBdr>
                        <w:top w:val="none" w:sz="0" w:space="0" w:color="auto"/>
                        <w:left w:val="none" w:sz="0" w:space="0" w:color="auto"/>
                        <w:bottom w:val="none" w:sz="0" w:space="0" w:color="auto"/>
                        <w:right w:val="none" w:sz="0" w:space="0" w:color="auto"/>
                      </w:divBdr>
                    </w:div>
                  </w:divsChild>
                </w:div>
                <w:div w:id="2021396924">
                  <w:marLeft w:val="0"/>
                  <w:marRight w:val="0"/>
                  <w:marTop w:val="0"/>
                  <w:marBottom w:val="0"/>
                  <w:divBdr>
                    <w:top w:val="none" w:sz="0" w:space="0" w:color="auto"/>
                    <w:left w:val="none" w:sz="0" w:space="0" w:color="auto"/>
                    <w:bottom w:val="none" w:sz="0" w:space="0" w:color="auto"/>
                    <w:right w:val="none" w:sz="0" w:space="0" w:color="auto"/>
                  </w:divBdr>
                  <w:divsChild>
                    <w:div w:id="1909534583">
                      <w:marLeft w:val="0"/>
                      <w:marRight w:val="0"/>
                      <w:marTop w:val="0"/>
                      <w:marBottom w:val="0"/>
                      <w:divBdr>
                        <w:top w:val="none" w:sz="0" w:space="0" w:color="auto"/>
                        <w:left w:val="none" w:sz="0" w:space="0" w:color="auto"/>
                        <w:bottom w:val="none" w:sz="0" w:space="0" w:color="auto"/>
                        <w:right w:val="none" w:sz="0" w:space="0" w:color="auto"/>
                      </w:divBdr>
                    </w:div>
                  </w:divsChild>
                </w:div>
                <w:div w:id="2084833658">
                  <w:marLeft w:val="0"/>
                  <w:marRight w:val="0"/>
                  <w:marTop w:val="0"/>
                  <w:marBottom w:val="0"/>
                  <w:divBdr>
                    <w:top w:val="none" w:sz="0" w:space="0" w:color="auto"/>
                    <w:left w:val="none" w:sz="0" w:space="0" w:color="auto"/>
                    <w:bottom w:val="none" w:sz="0" w:space="0" w:color="auto"/>
                    <w:right w:val="none" w:sz="0" w:space="0" w:color="auto"/>
                  </w:divBdr>
                  <w:divsChild>
                    <w:div w:id="668219356">
                      <w:marLeft w:val="0"/>
                      <w:marRight w:val="0"/>
                      <w:marTop w:val="0"/>
                      <w:marBottom w:val="0"/>
                      <w:divBdr>
                        <w:top w:val="none" w:sz="0" w:space="0" w:color="auto"/>
                        <w:left w:val="none" w:sz="0" w:space="0" w:color="auto"/>
                        <w:bottom w:val="none" w:sz="0" w:space="0" w:color="auto"/>
                        <w:right w:val="none" w:sz="0" w:space="0" w:color="auto"/>
                      </w:divBdr>
                    </w:div>
                  </w:divsChild>
                </w:div>
                <w:div w:id="2144763649">
                  <w:marLeft w:val="0"/>
                  <w:marRight w:val="0"/>
                  <w:marTop w:val="0"/>
                  <w:marBottom w:val="0"/>
                  <w:divBdr>
                    <w:top w:val="none" w:sz="0" w:space="0" w:color="auto"/>
                    <w:left w:val="none" w:sz="0" w:space="0" w:color="auto"/>
                    <w:bottom w:val="none" w:sz="0" w:space="0" w:color="auto"/>
                    <w:right w:val="none" w:sz="0" w:space="0" w:color="auto"/>
                  </w:divBdr>
                  <w:divsChild>
                    <w:div w:id="45175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503402">
          <w:marLeft w:val="0"/>
          <w:marRight w:val="0"/>
          <w:marTop w:val="0"/>
          <w:marBottom w:val="0"/>
          <w:divBdr>
            <w:top w:val="none" w:sz="0" w:space="0" w:color="auto"/>
            <w:left w:val="none" w:sz="0" w:space="0" w:color="auto"/>
            <w:bottom w:val="none" w:sz="0" w:space="0" w:color="auto"/>
            <w:right w:val="none" w:sz="0" w:space="0" w:color="auto"/>
          </w:divBdr>
        </w:div>
        <w:div w:id="631441842">
          <w:marLeft w:val="0"/>
          <w:marRight w:val="0"/>
          <w:marTop w:val="0"/>
          <w:marBottom w:val="0"/>
          <w:divBdr>
            <w:top w:val="none" w:sz="0" w:space="0" w:color="auto"/>
            <w:left w:val="none" w:sz="0" w:space="0" w:color="auto"/>
            <w:bottom w:val="none" w:sz="0" w:space="0" w:color="auto"/>
            <w:right w:val="none" w:sz="0" w:space="0" w:color="auto"/>
          </w:divBdr>
        </w:div>
        <w:div w:id="663557606">
          <w:marLeft w:val="0"/>
          <w:marRight w:val="0"/>
          <w:marTop w:val="0"/>
          <w:marBottom w:val="0"/>
          <w:divBdr>
            <w:top w:val="none" w:sz="0" w:space="0" w:color="auto"/>
            <w:left w:val="none" w:sz="0" w:space="0" w:color="auto"/>
            <w:bottom w:val="none" w:sz="0" w:space="0" w:color="auto"/>
            <w:right w:val="none" w:sz="0" w:space="0" w:color="auto"/>
          </w:divBdr>
        </w:div>
        <w:div w:id="874192500">
          <w:marLeft w:val="0"/>
          <w:marRight w:val="0"/>
          <w:marTop w:val="0"/>
          <w:marBottom w:val="0"/>
          <w:divBdr>
            <w:top w:val="none" w:sz="0" w:space="0" w:color="auto"/>
            <w:left w:val="none" w:sz="0" w:space="0" w:color="auto"/>
            <w:bottom w:val="none" w:sz="0" w:space="0" w:color="auto"/>
            <w:right w:val="none" w:sz="0" w:space="0" w:color="auto"/>
          </w:divBdr>
        </w:div>
        <w:div w:id="985939560">
          <w:marLeft w:val="0"/>
          <w:marRight w:val="0"/>
          <w:marTop w:val="0"/>
          <w:marBottom w:val="0"/>
          <w:divBdr>
            <w:top w:val="none" w:sz="0" w:space="0" w:color="auto"/>
            <w:left w:val="none" w:sz="0" w:space="0" w:color="auto"/>
            <w:bottom w:val="none" w:sz="0" w:space="0" w:color="auto"/>
            <w:right w:val="none" w:sz="0" w:space="0" w:color="auto"/>
          </w:divBdr>
        </w:div>
        <w:div w:id="1051610225">
          <w:marLeft w:val="0"/>
          <w:marRight w:val="0"/>
          <w:marTop w:val="0"/>
          <w:marBottom w:val="0"/>
          <w:divBdr>
            <w:top w:val="none" w:sz="0" w:space="0" w:color="auto"/>
            <w:left w:val="none" w:sz="0" w:space="0" w:color="auto"/>
            <w:bottom w:val="none" w:sz="0" w:space="0" w:color="auto"/>
            <w:right w:val="none" w:sz="0" w:space="0" w:color="auto"/>
          </w:divBdr>
        </w:div>
        <w:div w:id="1129318962">
          <w:marLeft w:val="0"/>
          <w:marRight w:val="0"/>
          <w:marTop w:val="0"/>
          <w:marBottom w:val="0"/>
          <w:divBdr>
            <w:top w:val="none" w:sz="0" w:space="0" w:color="auto"/>
            <w:left w:val="none" w:sz="0" w:space="0" w:color="auto"/>
            <w:bottom w:val="none" w:sz="0" w:space="0" w:color="auto"/>
            <w:right w:val="none" w:sz="0" w:space="0" w:color="auto"/>
          </w:divBdr>
        </w:div>
        <w:div w:id="1184392610">
          <w:marLeft w:val="0"/>
          <w:marRight w:val="0"/>
          <w:marTop w:val="0"/>
          <w:marBottom w:val="0"/>
          <w:divBdr>
            <w:top w:val="none" w:sz="0" w:space="0" w:color="auto"/>
            <w:left w:val="none" w:sz="0" w:space="0" w:color="auto"/>
            <w:bottom w:val="none" w:sz="0" w:space="0" w:color="auto"/>
            <w:right w:val="none" w:sz="0" w:space="0" w:color="auto"/>
          </w:divBdr>
        </w:div>
        <w:div w:id="1222518858">
          <w:marLeft w:val="0"/>
          <w:marRight w:val="0"/>
          <w:marTop w:val="0"/>
          <w:marBottom w:val="0"/>
          <w:divBdr>
            <w:top w:val="none" w:sz="0" w:space="0" w:color="auto"/>
            <w:left w:val="none" w:sz="0" w:space="0" w:color="auto"/>
            <w:bottom w:val="none" w:sz="0" w:space="0" w:color="auto"/>
            <w:right w:val="none" w:sz="0" w:space="0" w:color="auto"/>
          </w:divBdr>
        </w:div>
        <w:div w:id="1222911816">
          <w:marLeft w:val="0"/>
          <w:marRight w:val="0"/>
          <w:marTop w:val="0"/>
          <w:marBottom w:val="0"/>
          <w:divBdr>
            <w:top w:val="none" w:sz="0" w:space="0" w:color="auto"/>
            <w:left w:val="none" w:sz="0" w:space="0" w:color="auto"/>
            <w:bottom w:val="none" w:sz="0" w:space="0" w:color="auto"/>
            <w:right w:val="none" w:sz="0" w:space="0" w:color="auto"/>
          </w:divBdr>
        </w:div>
        <w:div w:id="1230190011">
          <w:marLeft w:val="0"/>
          <w:marRight w:val="0"/>
          <w:marTop w:val="0"/>
          <w:marBottom w:val="0"/>
          <w:divBdr>
            <w:top w:val="none" w:sz="0" w:space="0" w:color="auto"/>
            <w:left w:val="none" w:sz="0" w:space="0" w:color="auto"/>
            <w:bottom w:val="none" w:sz="0" w:space="0" w:color="auto"/>
            <w:right w:val="none" w:sz="0" w:space="0" w:color="auto"/>
          </w:divBdr>
        </w:div>
        <w:div w:id="1283415099">
          <w:marLeft w:val="0"/>
          <w:marRight w:val="0"/>
          <w:marTop w:val="0"/>
          <w:marBottom w:val="0"/>
          <w:divBdr>
            <w:top w:val="none" w:sz="0" w:space="0" w:color="auto"/>
            <w:left w:val="none" w:sz="0" w:space="0" w:color="auto"/>
            <w:bottom w:val="none" w:sz="0" w:space="0" w:color="auto"/>
            <w:right w:val="none" w:sz="0" w:space="0" w:color="auto"/>
          </w:divBdr>
        </w:div>
        <w:div w:id="1325738001">
          <w:marLeft w:val="0"/>
          <w:marRight w:val="0"/>
          <w:marTop w:val="0"/>
          <w:marBottom w:val="0"/>
          <w:divBdr>
            <w:top w:val="none" w:sz="0" w:space="0" w:color="auto"/>
            <w:left w:val="none" w:sz="0" w:space="0" w:color="auto"/>
            <w:bottom w:val="none" w:sz="0" w:space="0" w:color="auto"/>
            <w:right w:val="none" w:sz="0" w:space="0" w:color="auto"/>
          </w:divBdr>
        </w:div>
        <w:div w:id="1390376477">
          <w:marLeft w:val="0"/>
          <w:marRight w:val="0"/>
          <w:marTop w:val="0"/>
          <w:marBottom w:val="0"/>
          <w:divBdr>
            <w:top w:val="none" w:sz="0" w:space="0" w:color="auto"/>
            <w:left w:val="none" w:sz="0" w:space="0" w:color="auto"/>
            <w:bottom w:val="none" w:sz="0" w:space="0" w:color="auto"/>
            <w:right w:val="none" w:sz="0" w:space="0" w:color="auto"/>
          </w:divBdr>
          <w:divsChild>
            <w:div w:id="273293290">
              <w:marLeft w:val="-75"/>
              <w:marRight w:val="0"/>
              <w:marTop w:val="30"/>
              <w:marBottom w:val="30"/>
              <w:divBdr>
                <w:top w:val="none" w:sz="0" w:space="0" w:color="auto"/>
                <w:left w:val="none" w:sz="0" w:space="0" w:color="auto"/>
                <w:bottom w:val="none" w:sz="0" w:space="0" w:color="auto"/>
                <w:right w:val="none" w:sz="0" w:space="0" w:color="auto"/>
              </w:divBdr>
              <w:divsChild>
                <w:div w:id="33622875">
                  <w:marLeft w:val="0"/>
                  <w:marRight w:val="0"/>
                  <w:marTop w:val="0"/>
                  <w:marBottom w:val="0"/>
                  <w:divBdr>
                    <w:top w:val="none" w:sz="0" w:space="0" w:color="auto"/>
                    <w:left w:val="none" w:sz="0" w:space="0" w:color="auto"/>
                    <w:bottom w:val="none" w:sz="0" w:space="0" w:color="auto"/>
                    <w:right w:val="none" w:sz="0" w:space="0" w:color="auto"/>
                  </w:divBdr>
                  <w:divsChild>
                    <w:div w:id="2070955753">
                      <w:marLeft w:val="0"/>
                      <w:marRight w:val="0"/>
                      <w:marTop w:val="0"/>
                      <w:marBottom w:val="0"/>
                      <w:divBdr>
                        <w:top w:val="none" w:sz="0" w:space="0" w:color="auto"/>
                        <w:left w:val="none" w:sz="0" w:space="0" w:color="auto"/>
                        <w:bottom w:val="none" w:sz="0" w:space="0" w:color="auto"/>
                        <w:right w:val="none" w:sz="0" w:space="0" w:color="auto"/>
                      </w:divBdr>
                    </w:div>
                  </w:divsChild>
                </w:div>
                <w:div w:id="37508960">
                  <w:marLeft w:val="0"/>
                  <w:marRight w:val="0"/>
                  <w:marTop w:val="0"/>
                  <w:marBottom w:val="0"/>
                  <w:divBdr>
                    <w:top w:val="none" w:sz="0" w:space="0" w:color="auto"/>
                    <w:left w:val="none" w:sz="0" w:space="0" w:color="auto"/>
                    <w:bottom w:val="none" w:sz="0" w:space="0" w:color="auto"/>
                    <w:right w:val="none" w:sz="0" w:space="0" w:color="auto"/>
                  </w:divBdr>
                  <w:divsChild>
                    <w:div w:id="1358771944">
                      <w:marLeft w:val="0"/>
                      <w:marRight w:val="0"/>
                      <w:marTop w:val="0"/>
                      <w:marBottom w:val="0"/>
                      <w:divBdr>
                        <w:top w:val="none" w:sz="0" w:space="0" w:color="auto"/>
                        <w:left w:val="none" w:sz="0" w:space="0" w:color="auto"/>
                        <w:bottom w:val="none" w:sz="0" w:space="0" w:color="auto"/>
                        <w:right w:val="none" w:sz="0" w:space="0" w:color="auto"/>
                      </w:divBdr>
                    </w:div>
                  </w:divsChild>
                </w:div>
                <w:div w:id="42870233">
                  <w:marLeft w:val="0"/>
                  <w:marRight w:val="0"/>
                  <w:marTop w:val="0"/>
                  <w:marBottom w:val="0"/>
                  <w:divBdr>
                    <w:top w:val="none" w:sz="0" w:space="0" w:color="auto"/>
                    <w:left w:val="none" w:sz="0" w:space="0" w:color="auto"/>
                    <w:bottom w:val="none" w:sz="0" w:space="0" w:color="auto"/>
                    <w:right w:val="none" w:sz="0" w:space="0" w:color="auto"/>
                  </w:divBdr>
                  <w:divsChild>
                    <w:div w:id="1925144976">
                      <w:marLeft w:val="0"/>
                      <w:marRight w:val="0"/>
                      <w:marTop w:val="0"/>
                      <w:marBottom w:val="0"/>
                      <w:divBdr>
                        <w:top w:val="none" w:sz="0" w:space="0" w:color="auto"/>
                        <w:left w:val="none" w:sz="0" w:space="0" w:color="auto"/>
                        <w:bottom w:val="none" w:sz="0" w:space="0" w:color="auto"/>
                        <w:right w:val="none" w:sz="0" w:space="0" w:color="auto"/>
                      </w:divBdr>
                    </w:div>
                  </w:divsChild>
                </w:div>
                <w:div w:id="72090145">
                  <w:marLeft w:val="0"/>
                  <w:marRight w:val="0"/>
                  <w:marTop w:val="0"/>
                  <w:marBottom w:val="0"/>
                  <w:divBdr>
                    <w:top w:val="none" w:sz="0" w:space="0" w:color="auto"/>
                    <w:left w:val="none" w:sz="0" w:space="0" w:color="auto"/>
                    <w:bottom w:val="none" w:sz="0" w:space="0" w:color="auto"/>
                    <w:right w:val="none" w:sz="0" w:space="0" w:color="auto"/>
                  </w:divBdr>
                  <w:divsChild>
                    <w:div w:id="440760128">
                      <w:marLeft w:val="0"/>
                      <w:marRight w:val="0"/>
                      <w:marTop w:val="0"/>
                      <w:marBottom w:val="0"/>
                      <w:divBdr>
                        <w:top w:val="none" w:sz="0" w:space="0" w:color="auto"/>
                        <w:left w:val="none" w:sz="0" w:space="0" w:color="auto"/>
                        <w:bottom w:val="none" w:sz="0" w:space="0" w:color="auto"/>
                        <w:right w:val="none" w:sz="0" w:space="0" w:color="auto"/>
                      </w:divBdr>
                    </w:div>
                  </w:divsChild>
                </w:div>
                <w:div w:id="77530415">
                  <w:marLeft w:val="0"/>
                  <w:marRight w:val="0"/>
                  <w:marTop w:val="0"/>
                  <w:marBottom w:val="0"/>
                  <w:divBdr>
                    <w:top w:val="none" w:sz="0" w:space="0" w:color="auto"/>
                    <w:left w:val="none" w:sz="0" w:space="0" w:color="auto"/>
                    <w:bottom w:val="none" w:sz="0" w:space="0" w:color="auto"/>
                    <w:right w:val="none" w:sz="0" w:space="0" w:color="auto"/>
                  </w:divBdr>
                  <w:divsChild>
                    <w:div w:id="1967930676">
                      <w:marLeft w:val="0"/>
                      <w:marRight w:val="0"/>
                      <w:marTop w:val="0"/>
                      <w:marBottom w:val="0"/>
                      <w:divBdr>
                        <w:top w:val="none" w:sz="0" w:space="0" w:color="auto"/>
                        <w:left w:val="none" w:sz="0" w:space="0" w:color="auto"/>
                        <w:bottom w:val="none" w:sz="0" w:space="0" w:color="auto"/>
                        <w:right w:val="none" w:sz="0" w:space="0" w:color="auto"/>
                      </w:divBdr>
                    </w:div>
                  </w:divsChild>
                </w:div>
                <w:div w:id="88695772">
                  <w:marLeft w:val="0"/>
                  <w:marRight w:val="0"/>
                  <w:marTop w:val="0"/>
                  <w:marBottom w:val="0"/>
                  <w:divBdr>
                    <w:top w:val="none" w:sz="0" w:space="0" w:color="auto"/>
                    <w:left w:val="none" w:sz="0" w:space="0" w:color="auto"/>
                    <w:bottom w:val="none" w:sz="0" w:space="0" w:color="auto"/>
                    <w:right w:val="none" w:sz="0" w:space="0" w:color="auto"/>
                  </w:divBdr>
                  <w:divsChild>
                    <w:div w:id="701514316">
                      <w:marLeft w:val="0"/>
                      <w:marRight w:val="0"/>
                      <w:marTop w:val="0"/>
                      <w:marBottom w:val="0"/>
                      <w:divBdr>
                        <w:top w:val="none" w:sz="0" w:space="0" w:color="auto"/>
                        <w:left w:val="none" w:sz="0" w:space="0" w:color="auto"/>
                        <w:bottom w:val="none" w:sz="0" w:space="0" w:color="auto"/>
                        <w:right w:val="none" w:sz="0" w:space="0" w:color="auto"/>
                      </w:divBdr>
                    </w:div>
                  </w:divsChild>
                </w:div>
                <w:div w:id="92821579">
                  <w:marLeft w:val="0"/>
                  <w:marRight w:val="0"/>
                  <w:marTop w:val="0"/>
                  <w:marBottom w:val="0"/>
                  <w:divBdr>
                    <w:top w:val="none" w:sz="0" w:space="0" w:color="auto"/>
                    <w:left w:val="none" w:sz="0" w:space="0" w:color="auto"/>
                    <w:bottom w:val="none" w:sz="0" w:space="0" w:color="auto"/>
                    <w:right w:val="none" w:sz="0" w:space="0" w:color="auto"/>
                  </w:divBdr>
                  <w:divsChild>
                    <w:div w:id="1697123399">
                      <w:marLeft w:val="0"/>
                      <w:marRight w:val="0"/>
                      <w:marTop w:val="0"/>
                      <w:marBottom w:val="0"/>
                      <w:divBdr>
                        <w:top w:val="none" w:sz="0" w:space="0" w:color="auto"/>
                        <w:left w:val="none" w:sz="0" w:space="0" w:color="auto"/>
                        <w:bottom w:val="none" w:sz="0" w:space="0" w:color="auto"/>
                        <w:right w:val="none" w:sz="0" w:space="0" w:color="auto"/>
                      </w:divBdr>
                    </w:div>
                  </w:divsChild>
                </w:div>
                <w:div w:id="140343322">
                  <w:marLeft w:val="0"/>
                  <w:marRight w:val="0"/>
                  <w:marTop w:val="0"/>
                  <w:marBottom w:val="0"/>
                  <w:divBdr>
                    <w:top w:val="none" w:sz="0" w:space="0" w:color="auto"/>
                    <w:left w:val="none" w:sz="0" w:space="0" w:color="auto"/>
                    <w:bottom w:val="none" w:sz="0" w:space="0" w:color="auto"/>
                    <w:right w:val="none" w:sz="0" w:space="0" w:color="auto"/>
                  </w:divBdr>
                  <w:divsChild>
                    <w:div w:id="472337196">
                      <w:marLeft w:val="0"/>
                      <w:marRight w:val="0"/>
                      <w:marTop w:val="0"/>
                      <w:marBottom w:val="0"/>
                      <w:divBdr>
                        <w:top w:val="none" w:sz="0" w:space="0" w:color="auto"/>
                        <w:left w:val="none" w:sz="0" w:space="0" w:color="auto"/>
                        <w:bottom w:val="none" w:sz="0" w:space="0" w:color="auto"/>
                        <w:right w:val="none" w:sz="0" w:space="0" w:color="auto"/>
                      </w:divBdr>
                    </w:div>
                  </w:divsChild>
                </w:div>
                <w:div w:id="149755208">
                  <w:marLeft w:val="0"/>
                  <w:marRight w:val="0"/>
                  <w:marTop w:val="0"/>
                  <w:marBottom w:val="0"/>
                  <w:divBdr>
                    <w:top w:val="none" w:sz="0" w:space="0" w:color="auto"/>
                    <w:left w:val="none" w:sz="0" w:space="0" w:color="auto"/>
                    <w:bottom w:val="none" w:sz="0" w:space="0" w:color="auto"/>
                    <w:right w:val="none" w:sz="0" w:space="0" w:color="auto"/>
                  </w:divBdr>
                  <w:divsChild>
                    <w:div w:id="170997904">
                      <w:marLeft w:val="0"/>
                      <w:marRight w:val="0"/>
                      <w:marTop w:val="0"/>
                      <w:marBottom w:val="0"/>
                      <w:divBdr>
                        <w:top w:val="none" w:sz="0" w:space="0" w:color="auto"/>
                        <w:left w:val="none" w:sz="0" w:space="0" w:color="auto"/>
                        <w:bottom w:val="none" w:sz="0" w:space="0" w:color="auto"/>
                        <w:right w:val="none" w:sz="0" w:space="0" w:color="auto"/>
                      </w:divBdr>
                    </w:div>
                  </w:divsChild>
                </w:div>
                <w:div w:id="204949336">
                  <w:marLeft w:val="0"/>
                  <w:marRight w:val="0"/>
                  <w:marTop w:val="0"/>
                  <w:marBottom w:val="0"/>
                  <w:divBdr>
                    <w:top w:val="none" w:sz="0" w:space="0" w:color="auto"/>
                    <w:left w:val="none" w:sz="0" w:space="0" w:color="auto"/>
                    <w:bottom w:val="none" w:sz="0" w:space="0" w:color="auto"/>
                    <w:right w:val="none" w:sz="0" w:space="0" w:color="auto"/>
                  </w:divBdr>
                  <w:divsChild>
                    <w:div w:id="1151949290">
                      <w:marLeft w:val="0"/>
                      <w:marRight w:val="0"/>
                      <w:marTop w:val="0"/>
                      <w:marBottom w:val="0"/>
                      <w:divBdr>
                        <w:top w:val="none" w:sz="0" w:space="0" w:color="auto"/>
                        <w:left w:val="none" w:sz="0" w:space="0" w:color="auto"/>
                        <w:bottom w:val="none" w:sz="0" w:space="0" w:color="auto"/>
                        <w:right w:val="none" w:sz="0" w:space="0" w:color="auto"/>
                      </w:divBdr>
                    </w:div>
                  </w:divsChild>
                </w:div>
                <w:div w:id="210044877">
                  <w:marLeft w:val="0"/>
                  <w:marRight w:val="0"/>
                  <w:marTop w:val="0"/>
                  <w:marBottom w:val="0"/>
                  <w:divBdr>
                    <w:top w:val="none" w:sz="0" w:space="0" w:color="auto"/>
                    <w:left w:val="none" w:sz="0" w:space="0" w:color="auto"/>
                    <w:bottom w:val="none" w:sz="0" w:space="0" w:color="auto"/>
                    <w:right w:val="none" w:sz="0" w:space="0" w:color="auto"/>
                  </w:divBdr>
                  <w:divsChild>
                    <w:div w:id="977563846">
                      <w:marLeft w:val="0"/>
                      <w:marRight w:val="0"/>
                      <w:marTop w:val="0"/>
                      <w:marBottom w:val="0"/>
                      <w:divBdr>
                        <w:top w:val="none" w:sz="0" w:space="0" w:color="auto"/>
                        <w:left w:val="none" w:sz="0" w:space="0" w:color="auto"/>
                        <w:bottom w:val="none" w:sz="0" w:space="0" w:color="auto"/>
                        <w:right w:val="none" w:sz="0" w:space="0" w:color="auto"/>
                      </w:divBdr>
                    </w:div>
                  </w:divsChild>
                </w:div>
                <w:div w:id="224990533">
                  <w:marLeft w:val="0"/>
                  <w:marRight w:val="0"/>
                  <w:marTop w:val="0"/>
                  <w:marBottom w:val="0"/>
                  <w:divBdr>
                    <w:top w:val="none" w:sz="0" w:space="0" w:color="auto"/>
                    <w:left w:val="none" w:sz="0" w:space="0" w:color="auto"/>
                    <w:bottom w:val="none" w:sz="0" w:space="0" w:color="auto"/>
                    <w:right w:val="none" w:sz="0" w:space="0" w:color="auto"/>
                  </w:divBdr>
                  <w:divsChild>
                    <w:div w:id="1003582923">
                      <w:marLeft w:val="0"/>
                      <w:marRight w:val="0"/>
                      <w:marTop w:val="0"/>
                      <w:marBottom w:val="0"/>
                      <w:divBdr>
                        <w:top w:val="none" w:sz="0" w:space="0" w:color="auto"/>
                        <w:left w:val="none" w:sz="0" w:space="0" w:color="auto"/>
                        <w:bottom w:val="none" w:sz="0" w:space="0" w:color="auto"/>
                        <w:right w:val="none" w:sz="0" w:space="0" w:color="auto"/>
                      </w:divBdr>
                    </w:div>
                  </w:divsChild>
                </w:div>
                <w:div w:id="246234380">
                  <w:marLeft w:val="0"/>
                  <w:marRight w:val="0"/>
                  <w:marTop w:val="0"/>
                  <w:marBottom w:val="0"/>
                  <w:divBdr>
                    <w:top w:val="none" w:sz="0" w:space="0" w:color="auto"/>
                    <w:left w:val="none" w:sz="0" w:space="0" w:color="auto"/>
                    <w:bottom w:val="none" w:sz="0" w:space="0" w:color="auto"/>
                    <w:right w:val="none" w:sz="0" w:space="0" w:color="auto"/>
                  </w:divBdr>
                  <w:divsChild>
                    <w:div w:id="1449078681">
                      <w:marLeft w:val="0"/>
                      <w:marRight w:val="0"/>
                      <w:marTop w:val="0"/>
                      <w:marBottom w:val="0"/>
                      <w:divBdr>
                        <w:top w:val="none" w:sz="0" w:space="0" w:color="auto"/>
                        <w:left w:val="none" w:sz="0" w:space="0" w:color="auto"/>
                        <w:bottom w:val="none" w:sz="0" w:space="0" w:color="auto"/>
                        <w:right w:val="none" w:sz="0" w:space="0" w:color="auto"/>
                      </w:divBdr>
                    </w:div>
                  </w:divsChild>
                </w:div>
                <w:div w:id="262499771">
                  <w:marLeft w:val="0"/>
                  <w:marRight w:val="0"/>
                  <w:marTop w:val="0"/>
                  <w:marBottom w:val="0"/>
                  <w:divBdr>
                    <w:top w:val="none" w:sz="0" w:space="0" w:color="auto"/>
                    <w:left w:val="none" w:sz="0" w:space="0" w:color="auto"/>
                    <w:bottom w:val="none" w:sz="0" w:space="0" w:color="auto"/>
                    <w:right w:val="none" w:sz="0" w:space="0" w:color="auto"/>
                  </w:divBdr>
                  <w:divsChild>
                    <w:div w:id="682976173">
                      <w:marLeft w:val="0"/>
                      <w:marRight w:val="0"/>
                      <w:marTop w:val="0"/>
                      <w:marBottom w:val="0"/>
                      <w:divBdr>
                        <w:top w:val="none" w:sz="0" w:space="0" w:color="auto"/>
                        <w:left w:val="none" w:sz="0" w:space="0" w:color="auto"/>
                        <w:bottom w:val="none" w:sz="0" w:space="0" w:color="auto"/>
                        <w:right w:val="none" w:sz="0" w:space="0" w:color="auto"/>
                      </w:divBdr>
                    </w:div>
                  </w:divsChild>
                </w:div>
                <w:div w:id="273219932">
                  <w:marLeft w:val="0"/>
                  <w:marRight w:val="0"/>
                  <w:marTop w:val="0"/>
                  <w:marBottom w:val="0"/>
                  <w:divBdr>
                    <w:top w:val="none" w:sz="0" w:space="0" w:color="auto"/>
                    <w:left w:val="none" w:sz="0" w:space="0" w:color="auto"/>
                    <w:bottom w:val="none" w:sz="0" w:space="0" w:color="auto"/>
                    <w:right w:val="none" w:sz="0" w:space="0" w:color="auto"/>
                  </w:divBdr>
                  <w:divsChild>
                    <w:div w:id="1161845096">
                      <w:marLeft w:val="0"/>
                      <w:marRight w:val="0"/>
                      <w:marTop w:val="0"/>
                      <w:marBottom w:val="0"/>
                      <w:divBdr>
                        <w:top w:val="none" w:sz="0" w:space="0" w:color="auto"/>
                        <w:left w:val="none" w:sz="0" w:space="0" w:color="auto"/>
                        <w:bottom w:val="none" w:sz="0" w:space="0" w:color="auto"/>
                        <w:right w:val="none" w:sz="0" w:space="0" w:color="auto"/>
                      </w:divBdr>
                    </w:div>
                  </w:divsChild>
                </w:div>
                <w:div w:id="277413909">
                  <w:marLeft w:val="0"/>
                  <w:marRight w:val="0"/>
                  <w:marTop w:val="0"/>
                  <w:marBottom w:val="0"/>
                  <w:divBdr>
                    <w:top w:val="none" w:sz="0" w:space="0" w:color="auto"/>
                    <w:left w:val="none" w:sz="0" w:space="0" w:color="auto"/>
                    <w:bottom w:val="none" w:sz="0" w:space="0" w:color="auto"/>
                    <w:right w:val="none" w:sz="0" w:space="0" w:color="auto"/>
                  </w:divBdr>
                  <w:divsChild>
                    <w:div w:id="1518346586">
                      <w:marLeft w:val="0"/>
                      <w:marRight w:val="0"/>
                      <w:marTop w:val="0"/>
                      <w:marBottom w:val="0"/>
                      <w:divBdr>
                        <w:top w:val="none" w:sz="0" w:space="0" w:color="auto"/>
                        <w:left w:val="none" w:sz="0" w:space="0" w:color="auto"/>
                        <w:bottom w:val="none" w:sz="0" w:space="0" w:color="auto"/>
                        <w:right w:val="none" w:sz="0" w:space="0" w:color="auto"/>
                      </w:divBdr>
                    </w:div>
                  </w:divsChild>
                </w:div>
                <w:div w:id="300187079">
                  <w:marLeft w:val="0"/>
                  <w:marRight w:val="0"/>
                  <w:marTop w:val="0"/>
                  <w:marBottom w:val="0"/>
                  <w:divBdr>
                    <w:top w:val="none" w:sz="0" w:space="0" w:color="auto"/>
                    <w:left w:val="none" w:sz="0" w:space="0" w:color="auto"/>
                    <w:bottom w:val="none" w:sz="0" w:space="0" w:color="auto"/>
                    <w:right w:val="none" w:sz="0" w:space="0" w:color="auto"/>
                  </w:divBdr>
                  <w:divsChild>
                    <w:div w:id="1509248533">
                      <w:marLeft w:val="0"/>
                      <w:marRight w:val="0"/>
                      <w:marTop w:val="0"/>
                      <w:marBottom w:val="0"/>
                      <w:divBdr>
                        <w:top w:val="none" w:sz="0" w:space="0" w:color="auto"/>
                        <w:left w:val="none" w:sz="0" w:space="0" w:color="auto"/>
                        <w:bottom w:val="none" w:sz="0" w:space="0" w:color="auto"/>
                        <w:right w:val="none" w:sz="0" w:space="0" w:color="auto"/>
                      </w:divBdr>
                    </w:div>
                  </w:divsChild>
                </w:div>
                <w:div w:id="320088133">
                  <w:marLeft w:val="0"/>
                  <w:marRight w:val="0"/>
                  <w:marTop w:val="0"/>
                  <w:marBottom w:val="0"/>
                  <w:divBdr>
                    <w:top w:val="none" w:sz="0" w:space="0" w:color="auto"/>
                    <w:left w:val="none" w:sz="0" w:space="0" w:color="auto"/>
                    <w:bottom w:val="none" w:sz="0" w:space="0" w:color="auto"/>
                    <w:right w:val="none" w:sz="0" w:space="0" w:color="auto"/>
                  </w:divBdr>
                  <w:divsChild>
                    <w:div w:id="926159173">
                      <w:marLeft w:val="0"/>
                      <w:marRight w:val="0"/>
                      <w:marTop w:val="0"/>
                      <w:marBottom w:val="0"/>
                      <w:divBdr>
                        <w:top w:val="none" w:sz="0" w:space="0" w:color="auto"/>
                        <w:left w:val="none" w:sz="0" w:space="0" w:color="auto"/>
                        <w:bottom w:val="none" w:sz="0" w:space="0" w:color="auto"/>
                        <w:right w:val="none" w:sz="0" w:space="0" w:color="auto"/>
                      </w:divBdr>
                    </w:div>
                  </w:divsChild>
                </w:div>
                <w:div w:id="340275964">
                  <w:marLeft w:val="0"/>
                  <w:marRight w:val="0"/>
                  <w:marTop w:val="0"/>
                  <w:marBottom w:val="0"/>
                  <w:divBdr>
                    <w:top w:val="none" w:sz="0" w:space="0" w:color="auto"/>
                    <w:left w:val="none" w:sz="0" w:space="0" w:color="auto"/>
                    <w:bottom w:val="none" w:sz="0" w:space="0" w:color="auto"/>
                    <w:right w:val="none" w:sz="0" w:space="0" w:color="auto"/>
                  </w:divBdr>
                  <w:divsChild>
                    <w:div w:id="2029981864">
                      <w:marLeft w:val="0"/>
                      <w:marRight w:val="0"/>
                      <w:marTop w:val="0"/>
                      <w:marBottom w:val="0"/>
                      <w:divBdr>
                        <w:top w:val="none" w:sz="0" w:space="0" w:color="auto"/>
                        <w:left w:val="none" w:sz="0" w:space="0" w:color="auto"/>
                        <w:bottom w:val="none" w:sz="0" w:space="0" w:color="auto"/>
                        <w:right w:val="none" w:sz="0" w:space="0" w:color="auto"/>
                      </w:divBdr>
                    </w:div>
                  </w:divsChild>
                </w:div>
                <w:div w:id="344940220">
                  <w:marLeft w:val="0"/>
                  <w:marRight w:val="0"/>
                  <w:marTop w:val="0"/>
                  <w:marBottom w:val="0"/>
                  <w:divBdr>
                    <w:top w:val="none" w:sz="0" w:space="0" w:color="auto"/>
                    <w:left w:val="none" w:sz="0" w:space="0" w:color="auto"/>
                    <w:bottom w:val="none" w:sz="0" w:space="0" w:color="auto"/>
                    <w:right w:val="none" w:sz="0" w:space="0" w:color="auto"/>
                  </w:divBdr>
                  <w:divsChild>
                    <w:div w:id="170336212">
                      <w:marLeft w:val="0"/>
                      <w:marRight w:val="0"/>
                      <w:marTop w:val="0"/>
                      <w:marBottom w:val="0"/>
                      <w:divBdr>
                        <w:top w:val="none" w:sz="0" w:space="0" w:color="auto"/>
                        <w:left w:val="none" w:sz="0" w:space="0" w:color="auto"/>
                        <w:bottom w:val="none" w:sz="0" w:space="0" w:color="auto"/>
                        <w:right w:val="none" w:sz="0" w:space="0" w:color="auto"/>
                      </w:divBdr>
                    </w:div>
                  </w:divsChild>
                </w:div>
                <w:div w:id="356738488">
                  <w:marLeft w:val="0"/>
                  <w:marRight w:val="0"/>
                  <w:marTop w:val="0"/>
                  <w:marBottom w:val="0"/>
                  <w:divBdr>
                    <w:top w:val="none" w:sz="0" w:space="0" w:color="auto"/>
                    <w:left w:val="none" w:sz="0" w:space="0" w:color="auto"/>
                    <w:bottom w:val="none" w:sz="0" w:space="0" w:color="auto"/>
                    <w:right w:val="none" w:sz="0" w:space="0" w:color="auto"/>
                  </w:divBdr>
                  <w:divsChild>
                    <w:div w:id="1033657381">
                      <w:marLeft w:val="0"/>
                      <w:marRight w:val="0"/>
                      <w:marTop w:val="0"/>
                      <w:marBottom w:val="0"/>
                      <w:divBdr>
                        <w:top w:val="none" w:sz="0" w:space="0" w:color="auto"/>
                        <w:left w:val="none" w:sz="0" w:space="0" w:color="auto"/>
                        <w:bottom w:val="none" w:sz="0" w:space="0" w:color="auto"/>
                        <w:right w:val="none" w:sz="0" w:space="0" w:color="auto"/>
                      </w:divBdr>
                    </w:div>
                  </w:divsChild>
                </w:div>
                <w:div w:id="368456087">
                  <w:marLeft w:val="0"/>
                  <w:marRight w:val="0"/>
                  <w:marTop w:val="0"/>
                  <w:marBottom w:val="0"/>
                  <w:divBdr>
                    <w:top w:val="none" w:sz="0" w:space="0" w:color="auto"/>
                    <w:left w:val="none" w:sz="0" w:space="0" w:color="auto"/>
                    <w:bottom w:val="none" w:sz="0" w:space="0" w:color="auto"/>
                    <w:right w:val="none" w:sz="0" w:space="0" w:color="auto"/>
                  </w:divBdr>
                  <w:divsChild>
                    <w:div w:id="900748221">
                      <w:marLeft w:val="0"/>
                      <w:marRight w:val="0"/>
                      <w:marTop w:val="0"/>
                      <w:marBottom w:val="0"/>
                      <w:divBdr>
                        <w:top w:val="none" w:sz="0" w:space="0" w:color="auto"/>
                        <w:left w:val="none" w:sz="0" w:space="0" w:color="auto"/>
                        <w:bottom w:val="none" w:sz="0" w:space="0" w:color="auto"/>
                        <w:right w:val="none" w:sz="0" w:space="0" w:color="auto"/>
                      </w:divBdr>
                    </w:div>
                  </w:divsChild>
                </w:div>
                <w:div w:id="398677932">
                  <w:marLeft w:val="0"/>
                  <w:marRight w:val="0"/>
                  <w:marTop w:val="0"/>
                  <w:marBottom w:val="0"/>
                  <w:divBdr>
                    <w:top w:val="none" w:sz="0" w:space="0" w:color="auto"/>
                    <w:left w:val="none" w:sz="0" w:space="0" w:color="auto"/>
                    <w:bottom w:val="none" w:sz="0" w:space="0" w:color="auto"/>
                    <w:right w:val="none" w:sz="0" w:space="0" w:color="auto"/>
                  </w:divBdr>
                  <w:divsChild>
                    <w:div w:id="435953710">
                      <w:marLeft w:val="0"/>
                      <w:marRight w:val="0"/>
                      <w:marTop w:val="0"/>
                      <w:marBottom w:val="0"/>
                      <w:divBdr>
                        <w:top w:val="none" w:sz="0" w:space="0" w:color="auto"/>
                        <w:left w:val="none" w:sz="0" w:space="0" w:color="auto"/>
                        <w:bottom w:val="none" w:sz="0" w:space="0" w:color="auto"/>
                        <w:right w:val="none" w:sz="0" w:space="0" w:color="auto"/>
                      </w:divBdr>
                    </w:div>
                  </w:divsChild>
                </w:div>
                <w:div w:id="405226051">
                  <w:marLeft w:val="0"/>
                  <w:marRight w:val="0"/>
                  <w:marTop w:val="0"/>
                  <w:marBottom w:val="0"/>
                  <w:divBdr>
                    <w:top w:val="none" w:sz="0" w:space="0" w:color="auto"/>
                    <w:left w:val="none" w:sz="0" w:space="0" w:color="auto"/>
                    <w:bottom w:val="none" w:sz="0" w:space="0" w:color="auto"/>
                    <w:right w:val="none" w:sz="0" w:space="0" w:color="auto"/>
                  </w:divBdr>
                  <w:divsChild>
                    <w:div w:id="226234340">
                      <w:marLeft w:val="0"/>
                      <w:marRight w:val="0"/>
                      <w:marTop w:val="0"/>
                      <w:marBottom w:val="0"/>
                      <w:divBdr>
                        <w:top w:val="none" w:sz="0" w:space="0" w:color="auto"/>
                        <w:left w:val="none" w:sz="0" w:space="0" w:color="auto"/>
                        <w:bottom w:val="none" w:sz="0" w:space="0" w:color="auto"/>
                        <w:right w:val="none" w:sz="0" w:space="0" w:color="auto"/>
                      </w:divBdr>
                    </w:div>
                  </w:divsChild>
                </w:div>
                <w:div w:id="410852421">
                  <w:marLeft w:val="0"/>
                  <w:marRight w:val="0"/>
                  <w:marTop w:val="0"/>
                  <w:marBottom w:val="0"/>
                  <w:divBdr>
                    <w:top w:val="none" w:sz="0" w:space="0" w:color="auto"/>
                    <w:left w:val="none" w:sz="0" w:space="0" w:color="auto"/>
                    <w:bottom w:val="none" w:sz="0" w:space="0" w:color="auto"/>
                    <w:right w:val="none" w:sz="0" w:space="0" w:color="auto"/>
                  </w:divBdr>
                  <w:divsChild>
                    <w:div w:id="2055691101">
                      <w:marLeft w:val="0"/>
                      <w:marRight w:val="0"/>
                      <w:marTop w:val="0"/>
                      <w:marBottom w:val="0"/>
                      <w:divBdr>
                        <w:top w:val="none" w:sz="0" w:space="0" w:color="auto"/>
                        <w:left w:val="none" w:sz="0" w:space="0" w:color="auto"/>
                        <w:bottom w:val="none" w:sz="0" w:space="0" w:color="auto"/>
                        <w:right w:val="none" w:sz="0" w:space="0" w:color="auto"/>
                      </w:divBdr>
                    </w:div>
                  </w:divsChild>
                </w:div>
                <w:div w:id="413598593">
                  <w:marLeft w:val="0"/>
                  <w:marRight w:val="0"/>
                  <w:marTop w:val="0"/>
                  <w:marBottom w:val="0"/>
                  <w:divBdr>
                    <w:top w:val="none" w:sz="0" w:space="0" w:color="auto"/>
                    <w:left w:val="none" w:sz="0" w:space="0" w:color="auto"/>
                    <w:bottom w:val="none" w:sz="0" w:space="0" w:color="auto"/>
                    <w:right w:val="none" w:sz="0" w:space="0" w:color="auto"/>
                  </w:divBdr>
                  <w:divsChild>
                    <w:div w:id="262960357">
                      <w:marLeft w:val="0"/>
                      <w:marRight w:val="0"/>
                      <w:marTop w:val="0"/>
                      <w:marBottom w:val="0"/>
                      <w:divBdr>
                        <w:top w:val="none" w:sz="0" w:space="0" w:color="auto"/>
                        <w:left w:val="none" w:sz="0" w:space="0" w:color="auto"/>
                        <w:bottom w:val="none" w:sz="0" w:space="0" w:color="auto"/>
                        <w:right w:val="none" w:sz="0" w:space="0" w:color="auto"/>
                      </w:divBdr>
                    </w:div>
                  </w:divsChild>
                </w:div>
                <w:div w:id="413939152">
                  <w:marLeft w:val="0"/>
                  <w:marRight w:val="0"/>
                  <w:marTop w:val="0"/>
                  <w:marBottom w:val="0"/>
                  <w:divBdr>
                    <w:top w:val="none" w:sz="0" w:space="0" w:color="auto"/>
                    <w:left w:val="none" w:sz="0" w:space="0" w:color="auto"/>
                    <w:bottom w:val="none" w:sz="0" w:space="0" w:color="auto"/>
                    <w:right w:val="none" w:sz="0" w:space="0" w:color="auto"/>
                  </w:divBdr>
                  <w:divsChild>
                    <w:div w:id="1438406639">
                      <w:marLeft w:val="0"/>
                      <w:marRight w:val="0"/>
                      <w:marTop w:val="0"/>
                      <w:marBottom w:val="0"/>
                      <w:divBdr>
                        <w:top w:val="none" w:sz="0" w:space="0" w:color="auto"/>
                        <w:left w:val="none" w:sz="0" w:space="0" w:color="auto"/>
                        <w:bottom w:val="none" w:sz="0" w:space="0" w:color="auto"/>
                        <w:right w:val="none" w:sz="0" w:space="0" w:color="auto"/>
                      </w:divBdr>
                    </w:div>
                  </w:divsChild>
                </w:div>
                <w:div w:id="453837914">
                  <w:marLeft w:val="0"/>
                  <w:marRight w:val="0"/>
                  <w:marTop w:val="0"/>
                  <w:marBottom w:val="0"/>
                  <w:divBdr>
                    <w:top w:val="none" w:sz="0" w:space="0" w:color="auto"/>
                    <w:left w:val="none" w:sz="0" w:space="0" w:color="auto"/>
                    <w:bottom w:val="none" w:sz="0" w:space="0" w:color="auto"/>
                    <w:right w:val="none" w:sz="0" w:space="0" w:color="auto"/>
                  </w:divBdr>
                  <w:divsChild>
                    <w:div w:id="1934240755">
                      <w:marLeft w:val="0"/>
                      <w:marRight w:val="0"/>
                      <w:marTop w:val="0"/>
                      <w:marBottom w:val="0"/>
                      <w:divBdr>
                        <w:top w:val="none" w:sz="0" w:space="0" w:color="auto"/>
                        <w:left w:val="none" w:sz="0" w:space="0" w:color="auto"/>
                        <w:bottom w:val="none" w:sz="0" w:space="0" w:color="auto"/>
                        <w:right w:val="none" w:sz="0" w:space="0" w:color="auto"/>
                      </w:divBdr>
                    </w:div>
                  </w:divsChild>
                </w:div>
                <w:div w:id="479200012">
                  <w:marLeft w:val="0"/>
                  <w:marRight w:val="0"/>
                  <w:marTop w:val="0"/>
                  <w:marBottom w:val="0"/>
                  <w:divBdr>
                    <w:top w:val="none" w:sz="0" w:space="0" w:color="auto"/>
                    <w:left w:val="none" w:sz="0" w:space="0" w:color="auto"/>
                    <w:bottom w:val="none" w:sz="0" w:space="0" w:color="auto"/>
                    <w:right w:val="none" w:sz="0" w:space="0" w:color="auto"/>
                  </w:divBdr>
                  <w:divsChild>
                    <w:div w:id="365255203">
                      <w:marLeft w:val="0"/>
                      <w:marRight w:val="0"/>
                      <w:marTop w:val="0"/>
                      <w:marBottom w:val="0"/>
                      <w:divBdr>
                        <w:top w:val="none" w:sz="0" w:space="0" w:color="auto"/>
                        <w:left w:val="none" w:sz="0" w:space="0" w:color="auto"/>
                        <w:bottom w:val="none" w:sz="0" w:space="0" w:color="auto"/>
                        <w:right w:val="none" w:sz="0" w:space="0" w:color="auto"/>
                      </w:divBdr>
                    </w:div>
                  </w:divsChild>
                </w:div>
                <w:div w:id="490759179">
                  <w:marLeft w:val="0"/>
                  <w:marRight w:val="0"/>
                  <w:marTop w:val="0"/>
                  <w:marBottom w:val="0"/>
                  <w:divBdr>
                    <w:top w:val="none" w:sz="0" w:space="0" w:color="auto"/>
                    <w:left w:val="none" w:sz="0" w:space="0" w:color="auto"/>
                    <w:bottom w:val="none" w:sz="0" w:space="0" w:color="auto"/>
                    <w:right w:val="none" w:sz="0" w:space="0" w:color="auto"/>
                  </w:divBdr>
                  <w:divsChild>
                    <w:div w:id="1981225529">
                      <w:marLeft w:val="0"/>
                      <w:marRight w:val="0"/>
                      <w:marTop w:val="0"/>
                      <w:marBottom w:val="0"/>
                      <w:divBdr>
                        <w:top w:val="none" w:sz="0" w:space="0" w:color="auto"/>
                        <w:left w:val="none" w:sz="0" w:space="0" w:color="auto"/>
                        <w:bottom w:val="none" w:sz="0" w:space="0" w:color="auto"/>
                        <w:right w:val="none" w:sz="0" w:space="0" w:color="auto"/>
                      </w:divBdr>
                    </w:div>
                  </w:divsChild>
                </w:div>
                <w:div w:id="493256437">
                  <w:marLeft w:val="0"/>
                  <w:marRight w:val="0"/>
                  <w:marTop w:val="0"/>
                  <w:marBottom w:val="0"/>
                  <w:divBdr>
                    <w:top w:val="none" w:sz="0" w:space="0" w:color="auto"/>
                    <w:left w:val="none" w:sz="0" w:space="0" w:color="auto"/>
                    <w:bottom w:val="none" w:sz="0" w:space="0" w:color="auto"/>
                    <w:right w:val="none" w:sz="0" w:space="0" w:color="auto"/>
                  </w:divBdr>
                  <w:divsChild>
                    <w:div w:id="1523283123">
                      <w:marLeft w:val="0"/>
                      <w:marRight w:val="0"/>
                      <w:marTop w:val="0"/>
                      <w:marBottom w:val="0"/>
                      <w:divBdr>
                        <w:top w:val="none" w:sz="0" w:space="0" w:color="auto"/>
                        <w:left w:val="none" w:sz="0" w:space="0" w:color="auto"/>
                        <w:bottom w:val="none" w:sz="0" w:space="0" w:color="auto"/>
                        <w:right w:val="none" w:sz="0" w:space="0" w:color="auto"/>
                      </w:divBdr>
                    </w:div>
                  </w:divsChild>
                </w:div>
                <w:div w:id="505024201">
                  <w:marLeft w:val="0"/>
                  <w:marRight w:val="0"/>
                  <w:marTop w:val="0"/>
                  <w:marBottom w:val="0"/>
                  <w:divBdr>
                    <w:top w:val="none" w:sz="0" w:space="0" w:color="auto"/>
                    <w:left w:val="none" w:sz="0" w:space="0" w:color="auto"/>
                    <w:bottom w:val="none" w:sz="0" w:space="0" w:color="auto"/>
                    <w:right w:val="none" w:sz="0" w:space="0" w:color="auto"/>
                  </w:divBdr>
                  <w:divsChild>
                    <w:div w:id="1046300517">
                      <w:marLeft w:val="0"/>
                      <w:marRight w:val="0"/>
                      <w:marTop w:val="0"/>
                      <w:marBottom w:val="0"/>
                      <w:divBdr>
                        <w:top w:val="none" w:sz="0" w:space="0" w:color="auto"/>
                        <w:left w:val="none" w:sz="0" w:space="0" w:color="auto"/>
                        <w:bottom w:val="none" w:sz="0" w:space="0" w:color="auto"/>
                        <w:right w:val="none" w:sz="0" w:space="0" w:color="auto"/>
                      </w:divBdr>
                    </w:div>
                  </w:divsChild>
                </w:div>
                <w:div w:id="510490708">
                  <w:marLeft w:val="0"/>
                  <w:marRight w:val="0"/>
                  <w:marTop w:val="0"/>
                  <w:marBottom w:val="0"/>
                  <w:divBdr>
                    <w:top w:val="none" w:sz="0" w:space="0" w:color="auto"/>
                    <w:left w:val="none" w:sz="0" w:space="0" w:color="auto"/>
                    <w:bottom w:val="none" w:sz="0" w:space="0" w:color="auto"/>
                    <w:right w:val="none" w:sz="0" w:space="0" w:color="auto"/>
                  </w:divBdr>
                  <w:divsChild>
                    <w:div w:id="1055396079">
                      <w:marLeft w:val="0"/>
                      <w:marRight w:val="0"/>
                      <w:marTop w:val="0"/>
                      <w:marBottom w:val="0"/>
                      <w:divBdr>
                        <w:top w:val="none" w:sz="0" w:space="0" w:color="auto"/>
                        <w:left w:val="none" w:sz="0" w:space="0" w:color="auto"/>
                        <w:bottom w:val="none" w:sz="0" w:space="0" w:color="auto"/>
                        <w:right w:val="none" w:sz="0" w:space="0" w:color="auto"/>
                      </w:divBdr>
                    </w:div>
                  </w:divsChild>
                </w:div>
                <w:div w:id="516239393">
                  <w:marLeft w:val="0"/>
                  <w:marRight w:val="0"/>
                  <w:marTop w:val="0"/>
                  <w:marBottom w:val="0"/>
                  <w:divBdr>
                    <w:top w:val="none" w:sz="0" w:space="0" w:color="auto"/>
                    <w:left w:val="none" w:sz="0" w:space="0" w:color="auto"/>
                    <w:bottom w:val="none" w:sz="0" w:space="0" w:color="auto"/>
                    <w:right w:val="none" w:sz="0" w:space="0" w:color="auto"/>
                  </w:divBdr>
                  <w:divsChild>
                    <w:div w:id="1426730872">
                      <w:marLeft w:val="0"/>
                      <w:marRight w:val="0"/>
                      <w:marTop w:val="0"/>
                      <w:marBottom w:val="0"/>
                      <w:divBdr>
                        <w:top w:val="none" w:sz="0" w:space="0" w:color="auto"/>
                        <w:left w:val="none" w:sz="0" w:space="0" w:color="auto"/>
                        <w:bottom w:val="none" w:sz="0" w:space="0" w:color="auto"/>
                        <w:right w:val="none" w:sz="0" w:space="0" w:color="auto"/>
                      </w:divBdr>
                    </w:div>
                  </w:divsChild>
                </w:div>
                <w:div w:id="517933711">
                  <w:marLeft w:val="0"/>
                  <w:marRight w:val="0"/>
                  <w:marTop w:val="0"/>
                  <w:marBottom w:val="0"/>
                  <w:divBdr>
                    <w:top w:val="none" w:sz="0" w:space="0" w:color="auto"/>
                    <w:left w:val="none" w:sz="0" w:space="0" w:color="auto"/>
                    <w:bottom w:val="none" w:sz="0" w:space="0" w:color="auto"/>
                    <w:right w:val="none" w:sz="0" w:space="0" w:color="auto"/>
                  </w:divBdr>
                  <w:divsChild>
                    <w:div w:id="502091402">
                      <w:marLeft w:val="0"/>
                      <w:marRight w:val="0"/>
                      <w:marTop w:val="0"/>
                      <w:marBottom w:val="0"/>
                      <w:divBdr>
                        <w:top w:val="none" w:sz="0" w:space="0" w:color="auto"/>
                        <w:left w:val="none" w:sz="0" w:space="0" w:color="auto"/>
                        <w:bottom w:val="none" w:sz="0" w:space="0" w:color="auto"/>
                        <w:right w:val="none" w:sz="0" w:space="0" w:color="auto"/>
                      </w:divBdr>
                    </w:div>
                  </w:divsChild>
                </w:div>
                <w:div w:id="518665178">
                  <w:marLeft w:val="0"/>
                  <w:marRight w:val="0"/>
                  <w:marTop w:val="0"/>
                  <w:marBottom w:val="0"/>
                  <w:divBdr>
                    <w:top w:val="none" w:sz="0" w:space="0" w:color="auto"/>
                    <w:left w:val="none" w:sz="0" w:space="0" w:color="auto"/>
                    <w:bottom w:val="none" w:sz="0" w:space="0" w:color="auto"/>
                    <w:right w:val="none" w:sz="0" w:space="0" w:color="auto"/>
                  </w:divBdr>
                  <w:divsChild>
                    <w:div w:id="1745058201">
                      <w:marLeft w:val="0"/>
                      <w:marRight w:val="0"/>
                      <w:marTop w:val="0"/>
                      <w:marBottom w:val="0"/>
                      <w:divBdr>
                        <w:top w:val="none" w:sz="0" w:space="0" w:color="auto"/>
                        <w:left w:val="none" w:sz="0" w:space="0" w:color="auto"/>
                        <w:bottom w:val="none" w:sz="0" w:space="0" w:color="auto"/>
                        <w:right w:val="none" w:sz="0" w:space="0" w:color="auto"/>
                      </w:divBdr>
                    </w:div>
                  </w:divsChild>
                </w:div>
                <w:div w:id="528880241">
                  <w:marLeft w:val="0"/>
                  <w:marRight w:val="0"/>
                  <w:marTop w:val="0"/>
                  <w:marBottom w:val="0"/>
                  <w:divBdr>
                    <w:top w:val="none" w:sz="0" w:space="0" w:color="auto"/>
                    <w:left w:val="none" w:sz="0" w:space="0" w:color="auto"/>
                    <w:bottom w:val="none" w:sz="0" w:space="0" w:color="auto"/>
                    <w:right w:val="none" w:sz="0" w:space="0" w:color="auto"/>
                  </w:divBdr>
                  <w:divsChild>
                    <w:div w:id="1527793703">
                      <w:marLeft w:val="0"/>
                      <w:marRight w:val="0"/>
                      <w:marTop w:val="0"/>
                      <w:marBottom w:val="0"/>
                      <w:divBdr>
                        <w:top w:val="none" w:sz="0" w:space="0" w:color="auto"/>
                        <w:left w:val="none" w:sz="0" w:space="0" w:color="auto"/>
                        <w:bottom w:val="none" w:sz="0" w:space="0" w:color="auto"/>
                        <w:right w:val="none" w:sz="0" w:space="0" w:color="auto"/>
                      </w:divBdr>
                    </w:div>
                  </w:divsChild>
                </w:div>
                <w:div w:id="533273772">
                  <w:marLeft w:val="0"/>
                  <w:marRight w:val="0"/>
                  <w:marTop w:val="0"/>
                  <w:marBottom w:val="0"/>
                  <w:divBdr>
                    <w:top w:val="none" w:sz="0" w:space="0" w:color="auto"/>
                    <w:left w:val="none" w:sz="0" w:space="0" w:color="auto"/>
                    <w:bottom w:val="none" w:sz="0" w:space="0" w:color="auto"/>
                    <w:right w:val="none" w:sz="0" w:space="0" w:color="auto"/>
                  </w:divBdr>
                  <w:divsChild>
                    <w:div w:id="1572619576">
                      <w:marLeft w:val="0"/>
                      <w:marRight w:val="0"/>
                      <w:marTop w:val="0"/>
                      <w:marBottom w:val="0"/>
                      <w:divBdr>
                        <w:top w:val="none" w:sz="0" w:space="0" w:color="auto"/>
                        <w:left w:val="none" w:sz="0" w:space="0" w:color="auto"/>
                        <w:bottom w:val="none" w:sz="0" w:space="0" w:color="auto"/>
                        <w:right w:val="none" w:sz="0" w:space="0" w:color="auto"/>
                      </w:divBdr>
                    </w:div>
                  </w:divsChild>
                </w:div>
                <w:div w:id="540438966">
                  <w:marLeft w:val="0"/>
                  <w:marRight w:val="0"/>
                  <w:marTop w:val="0"/>
                  <w:marBottom w:val="0"/>
                  <w:divBdr>
                    <w:top w:val="none" w:sz="0" w:space="0" w:color="auto"/>
                    <w:left w:val="none" w:sz="0" w:space="0" w:color="auto"/>
                    <w:bottom w:val="none" w:sz="0" w:space="0" w:color="auto"/>
                    <w:right w:val="none" w:sz="0" w:space="0" w:color="auto"/>
                  </w:divBdr>
                  <w:divsChild>
                    <w:div w:id="692727342">
                      <w:marLeft w:val="0"/>
                      <w:marRight w:val="0"/>
                      <w:marTop w:val="0"/>
                      <w:marBottom w:val="0"/>
                      <w:divBdr>
                        <w:top w:val="none" w:sz="0" w:space="0" w:color="auto"/>
                        <w:left w:val="none" w:sz="0" w:space="0" w:color="auto"/>
                        <w:bottom w:val="none" w:sz="0" w:space="0" w:color="auto"/>
                        <w:right w:val="none" w:sz="0" w:space="0" w:color="auto"/>
                      </w:divBdr>
                    </w:div>
                  </w:divsChild>
                </w:div>
                <w:div w:id="581641275">
                  <w:marLeft w:val="0"/>
                  <w:marRight w:val="0"/>
                  <w:marTop w:val="0"/>
                  <w:marBottom w:val="0"/>
                  <w:divBdr>
                    <w:top w:val="none" w:sz="0" w:space="0" w:color="auto"/>
                    <w:left w:val="none" w:sz="0" w:space="0" w:color="auto"/>
                    <w:bottom w:val="none" w:sz="0" w:space="0" w:color="auto"/>
                    <w:right w:val="none" w:sz="0" w:space="0" w:color="auto"/>
                  </w:divBdr>
                  <w:divsChild>
                    <w:div w:id="1884174738">
                      <w:marLeft w:val="0"/>
                      <w:marRight w:val="0"/>
                      <w:marTop w:val="0"/>
                      <w:marBottom w:val="0"/>
                      <w:divBdr>
                        <w:top w:val="none" w:sz="0" w:space="0" w:color="auto"/>
                        <w:left w:val="none" w:sz="0" w:space="0" w:color="auto"/>
                        <w:bottom w:val="none" w:sz="0" w:space="0" w:color="auto"/>
                        <w:right w:val="none" w:sz="0" w:space="0" w:color="auto"/>
                      </w:divBdr>
                    </w:div>
                  </w:divsChild>
                </w:div>
                <w:div w:id="601761227">
                  <w:marLeft w:val="0"/>
                  <w:marRight w:val="0"/>
                  <w:marTop w:val="0"/>
                  <w:marBottom w:val="0"/>
                  <w:divBdr>
                    <w:top w:val="none" w:sz="0" w:space="0" w:color="auto"/>
                    <w:left w:val="none" w:sz="0" w:space="0" w:color="auto"/>
                    <w:bottom w:val="none" w:sz="0" w:space="0" w:color="auto"/>
                    <w:right w:val="none" w:sz="0" w:space="0" w:color="auto"/>
                  </w:divBdr>
                  <w:divsChild>
                    <w:div w:id="1746756636">
                      <w:marLeft w:val="0"/>
                      <w:marRight w:val="0"/>
                      <w:marTop w:val="0"/>
                      <w:marBottom w:val="0"/>
                      <w:divBdr>
                        <w:top w:val="none" w:sz="0" w:space="0" w:color="auto"/>
                        <w:left w:val="none" w:sz="0" w:space="0" w:color="auto"/>
                        <w:bottom w:val="none" w:sz="0" w:space="0" w:color="auto"/>
                        <w:right w:val="none" w:sz="0" w:space="0" w:color="auto"/>
                      </w:divBdr>
                    </w:div>
                  </w:divsChild>
                </w:div>
                <w:div w:id="634912785">
                  <w:marLeft w:val="0"/>
                  <w:marRight w:val="0"/>
                  <w:marTop w:val="0"/>
                  <w:marBottom w:val="0"/>
                  <w:divBdr>
                    <w:top w:val="none" w:sz="0" w:space="0" w:color="auto"/>
                    <w:left w:val="none" w:sz="0" w:space="0" w:color="auto"/>
                    <w:bottom w:val="none" w:sz="0" w:space="0" w:color="auto"/>
                    <w:right w:val="none" w:sz="0" w:space="0" w:color="auto"/>
                  </w:divBdr>
                  <w:divsChild>
                    <w:div w:id="1689259293">
                      <w:marLeft w:val="0"/>
                      <w:marRight w:val="0"/>
                      <w:marTop w:val="0"/>
                      <w:marBottom w:val="0"/>
                      <w:divBdr>
                        <w:top w:val="none" w:sz="0" w:space="0" w:color="auto"/>
                        <w:left w:val="none" w:sz="0" w:space="0" w:color="auto"/>
                        <w:bottom w:val="none" w:sz="0" w:space="0" w:color="auto"/>
                        <w:right w:val="none" w:sz="0" w:space="0" w:color="auto"/>
                      </w:divBdr>
                    </w:div>
                  </w:divsChild>
                </w:div>
                <w:div w:id="635792182">
                  <w:marLeft w:val="0"/>
                  <w:marRight w:val="0"/>
                  <w:marTop w:val="0"/>
                  <w:marBottom w:val="0"/>
                  <w:divBdr>
                    <w:top w:val="none" w:sz="0" w:space="0" w:color="auto"/>
                    <w:left w:val="none" w:sz="0" w:space="0" w:color="auto"/>
                    <w:bottom w:val="none" w:sz="0" w:space="0" w:color="auto"/>
                    <w:right w:val="none" w:sz="0" w:space="0" w:color="auto"/>
                  </w:divBdr>
                  <w:divsChild>
                    <w:div w:id="1262839009">
                      <w:marLeft w:val="0"/>
                      <w:marRight w:val="0"/>
                      <w:marTop w:val="0"/>
                      <w:marBottom w:val="0"/>
                      <w:divBdr>
                        <w:top w:val="none" w:sz="0" w:space="0" w:color="auto"/>
                        <w:left w:val="none" w:sz="0" w:space="0" w:color="auto"/>
                        <w:bottom w:val="none" w:sz="0" w:space="0" w:color="auto"/>
                        <w:right w:val="none" w:sz="0" w:space="0" w:color="auto"/>
                      </w:divBdr>
                    </w:div>
                  </w:divsChild>
                </w:div>
                <w:div w:id="645008941">
                  <w:marLeft w:val="0"/>
                  <w:marRight w:val="0"/>
                  <w:marTop w:val="0"/>
                  <w:marBottom w:val="0"/>
                  <w:divBdr>
                    <w:top w:val="none" w:sz="0" w:space="0" w:color="auto"/>
                    <w:left w:val="none" w:sz="0" w:space="0" w:color="auto"/>
                    <w:bottom w:val="none" w:sz="0" w:space="0" w:color="auto"/>
                    <w:right w:val="none" w:sz="0" w:space="0" w:color="auto"/>
                  </w:divBdr>
                  <w:divsChild>
                    <w:div w:id="1842546503">
                      <w:marLeft w:val="0"/>
                      <w:marRight w:val="0"/>
                      <w:marTop w:val="0"/>
                      <w:marBottom w:val="0"/>
                      <w:divBdr>
                        <w:top w:val="none" w:sz="0" w:space="0" w:color="auto"/>
                        <w:left w:val="none" w:sz="0" w:space="0" w:color="auto"/>
                        <w:bottom w:val="none" w:sz="0" w:space="0" w:color="auto"/>
                        <w:right w:val="none" w:sz="0" w:space="0" w:color="auto"/>
                      </w:divBdr>
                    </w:div>
                  </w:divsChild>
                </w:div>
                <w:div w:id="655719608">
                  <w:marLeft w:val="0"/>
                  <w:marRight w:val="0"/>
                  <w:marTop w:val="0"/>
                  <w:marBottom w:val="0"/>
                  <w:divBdr>
                    <w:top w:val="none" w:sz="0" w:space="0" w:color="auto"/>
                    <w:left w:val="none" w:sz="0" w:space="0" w:color="auto"/>
                    <w:bottom w:val="none" w:sz="0" w:space="0" w:color="auto"/>
                    <w:right w:val="none" w:sz="0" w:space="0" w:color="auto"/>
                  </w:divBdr>
                  <w:divsChild>
                    <w:div w:id="1235118088">
                      <w:marLeft w:val="0"/>
                      <w:marRight w:val="0"/>
                      <w:marTop w:val="0"/>
                      <w:marBottom w:val="0"/>
                      <w:divBdr>
                        <w:top w:val="none" w:sz="0" w:space="0" w:color="auto"/>
                        <w:left w:val="none" w:sz="0" w:space="0" w:color="auto"/>
                        <w:bottom w:val="none" w:sz="0" w:space="0" w:color="auto"/>
                        <w:right w:val="none" w:sz="0" w:space="0" w:color="auto"/>
                      </w:divBdr>
                    </w:div>
                  </w:divsChild>
                </w:div>
                <w:div w:id="688413367">
                  <w:marLeft w:val="0"/>
                  <w:marRight w:val="0"/>
                  <w:marTop w:val="0"/>
                  <w:marBottom w:val="0"/>
                  <w:divBdr>
                    <w:top w:val="none" w:sz="0" w:space="0" w:color="auto"/>
                    <w:left w:val="none" w:sz="0" w:space="0" w:color="auto"/>
                    <w:bottom w:val="none" w:sz="0" w:space="0" w:color="auto"/>
                    <w:right w:val="none" w:sz="0" w:space="0" w:color="auto"/>
                  </w:divBdr>
                  <w:divsChild>
                    <w:div w:id="1566792851">
                      <w:marLeft w:val="0"/>
                      <w:marRight w:val="0"/>
                      <w:marTop w:val="0"/>
                      <w:marBottom w:val="0"/>
                      <w:divBdr>
                        <w:top w:val="none" w:sz="0" w:space="0" w:color="auto"/>
                        <w:left w:val="none" w:sz="0" w:space="0" w:color="auto"/>
                        <w:bottom w:val="none" w:sz="0" w:space="0" w:color="auto"/>
                        <w:right w:val="none" w:sz="0" w:space="0" w:color="auto"/>
                      </w:divBdr>
                    </w:div>
                  </w:divsChild>
                </w:div>
                <w:div w:id="703746817">
                  <w:marLeft w:val="0"/>
                  <w:marRight w:val="0"/>
                  <w:marTop w:val="0"/>
                  <w:marBottom w:val="0"/>
                  <w:divBdr>
                    <w:top w:val="none" w:sz="0" w:space="0" w:color="auto"/>
                    <w:left w:val="none" w:sz="0" w:space="0" w:color="auto"/>
                    <w:bottom w:val="none" w:sz="0" w:space="0" w:color="auto"/>
                    <w:right w:val="none" w:sz="0" w:space="0" w:color="auto"/>
                  </w:divBdr>
                  <w:divsChild>
                    <w:div w:id="611594982">
                      <w:marLeft w:val="0"/>
                      <w:marRight w:val="0"/>
                      <w:marTop w:val="0"/>
                      <w:marBottom w:val="0"/>
                      <w:divBdr>
                        <w:top w:val="none" w:sz="0" w:space="0" w:color="auto"/>
                        <w:left w:val="none" w:sz="0" w:space="0" w:color="auto"/>
                        <w:bottom w:val="none" w:sz="0" w:space="0" w:color="auto"/>
                        <w:right w:val="none" w:sz="0" w:space="0" w:color="auto"/>
                      </w:divBdr>
                    </w:div>
                  </w:divsChild>
                </w:div>
                <w:div w:id="706610938">
                  <w:marLeft w:val="0"/>
                  <w:marRight w:val="0"/>
                  <w:marTop w:val="0"/>
                  <w:marBottom w:val="0"/>
                  <w:divBdr>
                    <w:top w:val="none" w:sz="0" w:space="0" w:color="auto"/>
                    <w:left w:val="none" w:sz="0" w:space="0" w:color="auto"/>
                    <w:bottom w:val="none" w:sz="0" w:space="0" w:color="auto"/>
                    <w:right w:val="none" w:sz="0" w:space="0" w:color="auto"/>
                  </w:divBdr>
                  <w:divsChild>
                    <w:div w:id="1135754832">
                      <w:marLeft w:val="0"/>
                      <w:marRight w:val="0"/>
                      <w:marTop w:val="0"/>
                      <w:marBottom w:val="0"/>
                      <w:divBdr>
                        <w:top w:val="none" w:sz="0" w:space="0" w:color="auto"/>
                        <w:left w:val="none" w:sz="0" w:space="0" w:color="auto"/>
                        <w:bottom w:val="none" w:sz="0" w:space="0" w:color="auto"/>
                        <w:right w:val="none" w:sz="0" w:space="0" w:color="auto"/>
                      </w:divBdr>
                    </w:div>
                  </w:divsChild>
                </w:div>
                <w:div w:id="710423101">
                  <w:marLeft w:val="0"/>
                  <w:marRight w:val="0"/>
                  <w:marTop w:val="0"/>
                  <w:marBottom w:val="0"/>
                  <w:divBdr>
                    <w:top w:val="none" w:sz="0" w:space="0" w:color="auto"/>
                    <w:left w:val="none" w:sz="0" w:space="0" w:color="auto"/>
                    <w:bottom w:val="none" w:sz="0" w:space="0" w:color="auto"/>
                    <w:right w:val="none" w:sz="0" w:space="0" w:color="auto"/>
                  </w:divBdr>
                  <w:divsChild>
                    <w:div w:id="533542914">
                      <w:marLeft w:val="0"/>
                      <w:marRight w:val="0"/>
                      <w:marTop w:val="0"/>
                      <w:marBottom w:val="0"/>
                      <w:divBdr>
                        <w:top w:val="none" w:sz="0" w:space="0" w:color="auto"/>
                        <w:left w:val="none" w:sz="0" w:space="0" w:color="auto"/>
                        <w:bottom w:val="none" w:sz="0" w:space="0" w:color="auto"/>
                        <w:right w:val="none" w:sz="0" w:space="0" w:color="auto"/>
                      </w:divBdr>
                    </w:div>
                  </w:divsChild>
                </w:div>
                <w:div w:id="751900129">
                  <w:marLeft w:val="0"/>
                  <w:marRight w:val="0"/>
                  <w:marTop w:val="0"/>
                  <w:marBottom w:val="0"/>
                  <w:divBdr>
                    <w:top w:val="none" w:sz="0" w:space="0" w:color="auto"/>
                    <w:left w:val="none" w:sz="0" w:space="0" w:color="auto"/>
                    <w:bottom w:val="none" w:sz="0" w:space="0" w:color="auto"/>
                    <w:right w:val="none" w:sz="0" w:space="0" w:color="auto"/>
                  </w:divBdr>
                  <w:divsChild>
                    <w:div w:id="404110905">
                      <w:marLeft w:val="0"/>
                      <w:marRight w:val="0"/>
                      <w:marTop w:val="0"/>
                      <w:marBottom w:val="0"/>
                      <w:divBdr>
                        <w:top w:val="none" w:sz="0" w:space="0" w:color="auto"/>
                        <w:left w:val="none" w:sz="0" w:space="0" w:color="auto"/>
                        <w:bottom w:val="none" w:sz="0" w:space="0" w:color="auto"/>
                        <w:right w:val="none" w:sz="0" w:space="0" w:color="auto"/>
                      </w:divBdr>
                    </w:div>
                  </w:divsChild>
                </w:div>
                <w:div w:id="789973635">
                  <w:marLeft w:val="0"/>
                  <w:marRight w:val="0"/>
                  <w:marTop w:val="0"/>
                  <w:marBottom w:val="0"/>
                  <w:divBdr>
                    <w:top w:val="none" w:sz="0" w:space="0" w:color="auto"/>
                    <w:left w:val="none" w:sz="0" w:space="0" w:color="auto"/>
                    <w:bottom w:val="none" w:sz="0" w:space="0" w:color="auto"/>
                    <w:right w:val="none" w:sz="0" w:space="0" w:color="auto"/>
                  </w:divBdr>
                  <w:divsChild>
                    <w:div w:id="1556743343">
                      <w:marLeft w:val="0"/>
                      <w:marRight w:val="0"/>
                      <w:marTop w:val="0"/>
                      <w:marBottom w:val="0"/>
                      <w:divBdr>
                        <w:top w:val="none" w:sz="0" w:space="0" w:color="auto"/>
                        <w:left w:val="none" w:sz="0" w:space="0" w:color="auto"/>
                        <w:bottom w:val="none" w:sz="0" w:space="0" w:color="auto"/>
                        <w:right w:val="none" w:sz="0" w:space="0" w:color="auto"/>
                      </w:divBdr>
                    </w:div>
                  </w:divsChild>
                </w:div>
                <w:div w:id="792334561">
                  <w:marLeft w:val="0"/>
                  <w:marRight w:val="0"/>
                  <w:marTop w:val="0"/>
                  <w:marBottom w:val="0"/>
                  <w:divBdr>
                    <w:top w:val="none" w:sz="0" w:space="0" w:color="auto"/>
                    <w:left w:val="none" w:sz="0" w:space="0" w:color="auto"/>
                    <w:bottom w:val="none" w:sz="0" w:space="0" w:color="auto"/>
                    <w:right w:val="none" w:sz="0" w:space="0" w:color="auto"/>
                  </w:divBdr>
                  <w:divsChild>
                    <w:div w:id="1947342504">
                      <w:marLeft w:val="0"/>
                      <w:marRight w:val="0"/>
                      <w:marTop w:val="0"/>
                      <w:marBottom w:val="0"/>
                      <w:divBdr>
                        <w:top w:val="none" w:sz="0" w:space="0" w:color="auto"/>
                        <w:left w:val="none" w:sz="0" w:space="0" w:color="auto"/>
                        <w:bottom w:val="none" w:sz="0" w:space="0" w:color="auto"/>
                        <w:right w:val="none" w:sz="0" w:space="0" w:color="auto"/>
                      </w:divBdr>
                    </w:div>
                  </w:divsChild>
                </w:div>
                <w:div w:id="800920502">
                  <w:marLeft w:val="0"/>
                  <w:marRight w:val="0"/>
                  <w:marTop w:val="0"/>
                  <w:marBottom w:val="0"/>
                  <w:divBdr>
                    <w:top w:val="none" w:sz="0" w:space="0" w:color="auto"/>
                    <w:left w:val="none" w:sz="0" w:space="0" w:color="auto"/>
                    <w:bottom w:val="none" w:sz="0" w:space="0" w:color="auto"/>
                    <w:right w:val="none" w:sz="0" w:space="0" w:color="auto"/>
                  </w:divBdr>
                  <w:divsChild>
                    <w:div w:id="2124228348">
                      <w:marLeft w:val="0"/>
                      <w:marRight w:val="0"/>
                      <w:marTop w:val="0"/>
                      <w:marBottom w:val="0"/>
                      <w:divBdr>
                        <w:top w:val="none" w:sz="0" w:space="0" w:color="auto"/>
                        <w:left w:val="none" w:sz="0" w:space="0" w:color="auto"/>
                        <w:bottom w:val="none" w:sz="0" w:space="0" w:color="auto"/>
                        <w:right w:val="none" w:sz="0" w:space="0" w:color="auto"/>
                      </w:divBdr>
                    </w:div>
                  </w:divsChild>
                </w:div>
                <w:div w:id="807163207">
                  <w:marLeft w:val="0"/>
                  <w:marRight w:val="0"/>
                  <w:marTop w:val="0"/>
                  <w:marBottom w:val="0"/>
                  <w:divBdr>
                    <w:top w:val="none" w:sz="0" w:space="0" w:color="auto"/>
                    <w:left w:val="none" w:sz="0" w:space="0" w:color="auto"/>
                    <w:bottom w:val="none" w:sz="0" w:space="0" w:color="auto"/>
                    <w:right w:val="none" w:sz="0" w:space="0" w:color="auto"/>
                  </w:divBdr>
                  <w:divsChild>
                    <w:div w:id="340738484">
                      <w:marLeft w:val="0"/>
                      <w:marRight w:val="0"/>
                      <w:marTop w:val="0"/>
                      <w:marBottom w:val="0"/>
                      <w:divBdr>
                        <w:top w:val="none" w:sz="0" w:space="0" w:color="auto"/>
                        <w:left w:val="none" w:sz="0" w:space="0" w:color="auto"/>
                        <w:bottom w:val="none" w:sz="0" w:space="0" w:color="auto"/>
                        <w:right w:val="none" w:sz="0" w:space="0" w:color="auto"/>
                      </w:divBdr>
                    </w:div>
                  </w:divsChild>
                </w:div>
                <w:div w:id="814372420">
                  <w:marLeft w:val="0"/>
                  <w:marRight w:val="0"/>
                  <w:marTop w:val="0"/>
                  <w:marBottom w:val="0"/>
                  <w:divBdr>
                    <w:top w:val="none" w:sz="0" w:space="0" w:color="auto"/>
                    <w:left w:val="none" w:sz="0" w:space="0" w:color="auto"/>
                    <w:bottom w:val="none" w:sz="0" w:space="0" w:color="auto"/>
                    <w:right w:val="none" w:sz="0" w:space="0" w:color="auto"/>
                  </w:divBdr>
                  <w:divsChild>
                    <w:div w:id="1812022221">
                      <w:marLeft w:val="0"/>
                      <w:marRight w:val="0"/>
                      <w:marTop w:val="0"/>
                      <w:marBottom w:val="0"/>
                      <w:divBdr>
                        <w:top w:val="none" w:sz="0" w:space="0" w:color="auto"/>
                        <w:left w:val="none" w:sz="0" w:space="0" w:color="auto"/>
                        <w:bottom w:val="none" w:sz="0" w:space="0" w:color="auto"/>
                        <w:right w:val="none" w:sz="0" w:space="0" w:color="auto"/>
                      </w:divBdr>
                    </w:div>
                  </w:divsChild>
                </w:div>
                <w:div w:id="826089185">
                  <w:marLeft w:val="0"/>
                  <w:marRight w:val="0"/>
                  <w:marTop w:val="0"/>
                  <w:marBottom w:val="0"/>
                  <w:divBdr>
                    <w:top w:val="none" w:sz="0" w:space="0" w:color="auto"/>
                    <w:left w:val="none" w:sz="0" w:space="0" w:color="auto"/>
                    <w:bottom w:val="none" w:sz="0" w:space="0" w:color="auto"/>
                    <w:right w:val="none" w:sz="0" w:space="0" w:color="auto"/>
                  </w:divBdr>
                  <w:divsChild>
                    <w:div w:id="1490748461">
                      <w:marLeft w:val="0"/>
                      <w:marRight w:val="0"/>
                      <w:marTop w:val="0"/>
                      <w:marBottom w:val="0"/>
                      <w:divBdr>
                        <w:top w:val="none" w:sz="0" w:space="0" w:color="auto"/>
                        <w:left w:val="none" w:sz="0" w:space="0" w:color="auto"/>
                        <w:bottom w:val="none" w:sz="0" w:space="0" w:color="auto"/>
                        <w:right w:val="none" w:sz="0" w:space="0" w:color="auto"/>
                      </w:divBdr>
                    </w:div>
                  </w:divsChild>
                </w:div>
                <w:div w:id="831140067">
                  <w:marLeft w:val="0"/>
                  <w:marRight w:val="0"/>
                  <w:marTop w:val="0"/>
                  <w:marBottom w:val="0"/>
                  <w:divBdr>
                    <w:top w:val="none" w:sz="0" w:space="0" w:color="auto"/>
                    <w:left w:val="none" w:sz="0" w:space="0" w:color="auto"/>
                    <w:bottom w:val="none" w:sz="0" w:space="0" w:color="auto"/>
                    <w:right w:val="none" w:sz="0" w:space="0" w:color="auto"/>
                  </w:divBdr>
                  <w:divsChild>
                    <w:div w:id="562641538">
                      <w:marLeft w:val="0"/>
                      <w:marRight w:val="0"/>
                      <w:marTop w:val="0"/>
                      <w:marBottom w:val="0"/>
                      <w:divBdr>
                        <w:top w:val="none" w:sz="0" w:space="0" w:color="auto"/>
                        <w:left w:val="none" w:sz="0" w:space="0" w:color="auto"/>
                        <w:bottom w:val="none" w:sz="0" w:space="0" w:color="auto"/>
                        <w:right w:val="none" w:sz="0" w:space="0" w:color="auto"/>
                      </w:divBdr>
                    </w:div>
                  </w:divsChild>
                </w:div>
                <w:div w:id="837113595">
                  <w:marLeft w:val="0"/>
                  <w:marRight w:val="0"/>
                  <w:marTop w:val="0"/>
                  <w:marBottom w:val="0"/>
                  <w:divBdr>
                    <w:top w:val="none" w:sz="0" w:space="0" w:color="auto"/>
                    <w:left w:val="none" w:sz="0" w:space="0" w:color="auto"/>
                    <w:bottom w:val="none" w:sz="0" w:space="0" w:color="auto"/>
                    <w:right w:val="none" w:sz="0" w:space="0" w:color="auto"/>
                  </w:divBdr>
                  <w:divsChild>
                    <w:div w:id="778337917">
                      <w:marLeft w:val="0"/>
                      <w:marRight w:val="0"/>
                      <w:marTop w:val="0"/>
                      <w:marBottom w:val="0"/>
                      <w:divBdr>
                        <w:top w:val="none" w:sz="0" w:space="0" w:color="auto"/>
                        <w:left w:val="none" w:sz="0" w:space="0" w:color="auto"/>
                        <w:bottom w:val="none" w:sz="0" w:space="0" w:color="auto"/>
                        <w:right w:val="none" w:sz="0" w:space="0" w:color="auto"/>
                      </w:divBdr>
                    </w:div>
                  </w:divsChild>
                </w:div>
                <w:div w:id="840780085">
                  <w:marLeft w:val="0"/>
                  <w:marRight w:val="0"/>
                  <w:marTop w:val="0"/>
                  <w:marBottom w:val="0"/>
                  <w:divBdr>
                    <w:top w:val="none" w:sz="0" w:space="0" w:color="auto"/>
                    <w:left w:val="none" w:sz="0" w:space="0" w:color="auto"/>
                    <w:bottom w:val="none" w:sz="0" w:space="0" w:color="auto"/>
                    <w:right w:val="none" w:sz="0" w:space="0" w:color="auto"/>
                  </w:divBdr>
                  <w:divsChild>
                    <w:div w:id="1019814822">
                      <w:marLeft w:val="0"/>
                      <w:marRight w:val="0"/>
                      <w:marTop w:val="0"/>
                      <w:marBottom w:val="0"/>
                      <w:divBdr>
                        <w:top w:val="none" w:sz="0" w:space="0" w:color="auto"/>
                        <w:left w:val="none" w:sz="0" w:space="0" w:color="auto"/>
                        <w:bottom w:val="none" w:sz="0" w:space="0" w:color="auto"/>
                        <w:right w:val="none" w:sz="0" w:space="0" w:color="auto"/>
                      </w:divBdr>
                    </w:div>
                  </w:divsChild>
                </w:div>
                <w:div w:id="845091564">
                  <w:marLeft w:val="0"/>
                  <w:marRight w:val="0"/>
                  <w:marTop w:val="0"/>
                  <w:marBottom w:val="0"/>
                  <w:divBdr>
                    <w:top w:val="none" w:sz="0" w:space="0" w:color="auto"/>
                    <w:left w:val="none" w:sz="0" w:space="0" w:color="auto"/>
                    <w:bottom w:val="none" w:sz="0" w:space="0" w:color="auto"/>
                    <w:right w:val="none" w:sz="0" w:space="0" w:color="auto"/>
                  </w:divBdr>
                  <w:divsChild>
                    <w:div w:id="1467116683">
                      <w:marLeft w:val="0"/>
                      <w:marRight w:val="0"/>
                      <w:marTop w:val="0"/>
                      <w:marBottom w:val="0"/>
                      <w:divBdr>
                        <w:top w:val="none" w:sz="0" w:space="0" w:color="auto"/>
                        <w:left w:val="none" w:sz="0" w:space="0" w:color="auto"/>
                        <w:bottom w:val="none" w:sz="0" w:space="0" w:color="auto"/>
                        <w:right w:val="none" w:sz="0" w:space="0" w:color="auto"/>
                      </w:divBdr>
                    </w:div>
                  </w:divsChild>
                </w:div>
                <w:div w:id="856387865">
                  <w:marLeft w:val="0"/>
                  <w:marRight w:val="0"/>
                  <w:marTop w:val="0"/>
                  <w:marBottom w:val="0"/>
                  <w:divBdr>
                    <w:top w:val="none" w:sz="0" w:space="0" w:color="auto"/>
                    <w:left w:val="none" w:sz="0" w:space="0" w:color="auto"/>
                    <w:bottom w:val="none" w:sz="0" w:space="0" w:color="auto"/>
                    <w:right w:val="none" w:sz="0" w:space="0" w:color="auto"/>
                  </w:divBdr>
                  <w:divsChild>
                    <w:div w:id="2145736975">
                      <w:marLeft w:val="0"/>
                      <w:marRight w:val="0"/>
                      <w:marTop w:val="0"/>
                      <w:marBottom w:val="0"/>
                      <w:divBdr>
                        <w:top w:val="none" w:sz="0" w:space="0" w:color="auto"/>
                        <w:left w:val="none" w:sz="0" w:space="0" w:color="auto"/>
                        <w:bottom w:val="none" w:sz="0" w:space="0" w:color="auto"/>
                        <w:right w:val="none" w:sz="0" w:space="0" w:color="auto"/>
                      </w:divBdr>
                    </w:div>
                  </w:divsChild>
                </w:div>
                <w:div w:id="885986645">
                  <w:marLeft w:val="0"/>
                  <w:marRight w:val="0"/>
                  <w:marTop w:val="0"/>
                  <w:marBottom w:val="0"/>
                  <w:divBdr>
                    <w:top w:val="none" w:sz="0" w:space="0" w:color="auto"/>
                    <w:left w:val="none" w:sz="0" w:space="0" w:color="auto"/>
                    <w:bottom w:val="none" w:sz="0" w:space="0" w:color="auto"/>
                    <w:right w:val="none" w:sz="0" w:space="0" w:color="auto"/>
                  </w:divBdr>
                  <w:divsChild>
                    <w:div w:id="723607130">
                      <w:marLeft w:val="0"/>
                      <w:marRight w:val="0"/>
                      <w:marTop w:val="0"/>
                      <w:marBottom w:val="0"/>
                      <w:divBdr>
                        <w:top w:val="none" w:sz="0" w:space="0" w:color="auto"/>
                        <w:left w:val="none" w:sz="0" w:space="0" w:color="auto"/>
                        <w:bottom w:val="none" w:sz="0" w:space="0" w:color="auto"/>
                        <w:right w:val="none" w:sz="0" w:space="0" w:color="auto"/>
                      </w:divBdr>
                    </w:div>
                  </w:divsChild>
                </w:div>
                <w:div w:id="889733927">
                  <w:marLeft w:val="0"/>
                  <w:marRight w:val="0"/>
                  <w:marTop w:val="0"/>
                  <w:marBottom w:val="0"/>
                  <w:divBdr>
                    <w:top w:val="none" w:sz="0" w:space="0" w:color="auto"/>
                    <w:left w:val="none" w:sz="0" w:space="0" w:color="auto"/>
                    <w:bottom w:val="none" w:sz="0" w:space="0" w:color="auto"/>
                    <w:right w:val="none" w:sz="0" w:space="0" w:color="auto"/>
                  </w:divBdr>
                  <w:divsChild>
                    <w:div w:id="604192797">
                      <w:marLeft w:val="0"/>
                      <w:marRight w:val="0"/>
                      <w:marTop w:val="0"/>
                      <w:marBottom w:val="0"/>
                      <w:divBdr>
                        <w:top w:val="none" w:sz="0" w:space="0" w:color="auto"/>
                        <w:left w:val="none" w:sz="0" w:space="0" w:color="auto"/>
                        <w:bottom w:val="none" w:sz="0" w:space="0" w:color="auto"/>
                        <w:right w:val="none" w:sz="0" w:space="0" w:color="auto"/>
                      </w:divBdr>
                    </w:div>
                  </w:divsChild>
                </w:div>
                <w:div w:id="918178670">
                  <w:marLeft w:val="0"/>
                  <w:marRight w:val="0"/>
                  <w:marTop w:val="0"/>
                  <w:marBottom w:val="0"/>
                  <w:divBdr>
                    <w:top w:val="none" w:sz="0" w:space="0" w:color="auto"/>
                    <w:left w:val="none" w:sz="0" w:space="0" w:color="auto"/>
                    <w:bottom w:val="none" w:sz="0" w:space="0" w:color="auto"/>
                    <w:right w:val="none" w:sz="0" w:space="0" w:color="auto"/>
                  </w:divBdr>
                  <w:divsChild>
                    <w:div w:id="825785818">
                      <w:marLeft w:val="0"/>
                      <w:marRight w:val="0"/>
                      <w:marTop w:val="0"/>
                      <w:marBottom w:val="0"/>
                      <w:divBdr>
                        <w:top w:val="none" w:sz="0" w:space="0" w:color="auto"/>
                        <w:left w:val="none" w:sz="0" w:space="0" w:color="auto"/>
                        <w:bottom w:val="none" w:sz="0" w:space="0" w:color="auto"/>
                        <w:right w:val="none" w:sz="0" w:space="0" w:color="auto"/>
                      </w:divBdr>
                    </w:div>
                  </w:divsChild>
                </w:div>
                <w:div w:id="928847896">
                  <w:marLeft w:val="0"/>
                  <w:marRight w:val="0"/>
                  <w:marTop w:val="0"/>
                  <w:marBottom w:val="0"/>
                  <w:divBdr>
                    <w:top w:val="none" w:sz="0" w:space="0" w:color="auto"/>
                    <w:left w:val="none" w:sz="0" w:space="0" w:color="auto"/>
                    <w:bottom w:val="none" w:sz="0" w:space="0" w:color="auto"/>
                    <w:right w:val="none" w:sz="0" w:space="0" w:color="auto"/>
                  </w:divBdr>
                  <w:divsChild>
                    <w:div w:id="484590598">
                      <w:marLeft w:val="0"/>
                      <w:marRight w:val="0"/>
                      <w:marTop w:val="0"/>
                      <w:marBottom w:val="0"/>
                      <w:divBdr>
                        <w:top w:val="none" w:sz="0" w:space="0" w:color="auto"/>
                        <w:left w:val="none" w:sz="0" w:space="0" w:color="auto"/>
                        <w:bottom w:val="none" w:sz="0" w:space="0" w:color="auto"/>
                        <w:right w:val="none" w:sz="0" w:space="0" w:color="auto"/>
                      </w:divBdr>
                    </w:div>
                  </w:divsChild>
                </w:div>
                <w:div w:id="930770760">
                  <w:marLeft w:val="0"/>
                  <w:marRight w:val="0"/>
                  <w:marTop w:val="0"/>
                  <w:marBottom w:val="0"/>
                  <w:divBdr>
                    <w:top w:val="none" w:sz="0" w:space="0" w:color="auto"/>
                    <w:left w:val="none" w:sz="0" w:space="0" w:color="auto"/>
                    <w:bottom w:val="none" w:sz="0" w:space="0" w:color="auto"/>
                    <w:right w:val="none" w:sz="0" w:space="0" w:color="auto"/>
                  </w:divBdr>
                  <w:divsChild>
                    <w:div w:id="1837569921">
                      <w:marLeft w:val="0"/>
                      <w:marRight w:val="0"/>
                      <w:marTop w:val="0"/>
                      <w:marBottom w:val="0"/>
                      <w:divBdr>
                        <w:top w:val="none" w:sz="0" w:space="0" w:color="auto"/>
                        <w:left w:val="none" w:sz="0" w:space="0" w:color="auto"/>
                        <w:bottom w:val="none" w:sz="0" w:space="0" w:color="auto"/>
                        <w:right w:val="none" w:sz="0" w:space="0" w:color="auto"/>
                      </w:divBdr>
                    </w:div>
                  </w:divsChild>
                </w:div>
                <w:div w:id="955984977">
                  <w:marLeft w:val="0"/>
                  <w:marRight w:val="0"/>
                  <w:marTop w:val="0"/>
                  <w:marBottom w:val="0"/>
                  <w:divBdr>
                    <w:top w:val="none" w:sz="0" w:space="0" w:color="auto"/>
                    <w:left w:val="none" w:sz="0" w:space="0" w:color="auto"/>
                    <w:bottom w:val="none" w:sz="0" w:space="0" w:color="auto"/>
                    <w:right w:val="none" w:sz="0" w:space="0" w:color="auto"/>
                  </w:divBdr>
                  <w:divsChild>
                    <w:div w:id="673534346">
                      <w:marLeft w:val="0"/>
                      <w:marRight w:val="0"/>
                      <w:marTop w:val="0"/>
                      <w:marBottom w:val="0"/>
                      <w:divBdr>
                        <w:top w:val="none" w:sz="0" w:space="0" w:color="auto"/>
                        <w:left w:val="none" w:sz="0" w:space="0" w:color="auto"/>
                        <w:bottom w:val="none" w:sz="0" w:space="0" w:color="auto"/>
                        <w:right w:val="none" w:sz="0" w:space="0" w:color="auto"/>
                      </w:divBdr>
                    </w:div>
                  </w:divsChild>
                </w:div>
                <w:div w:id="965742071">
                  <w:marLeft w:val="0"/>
                  <w:marRight w:val="0"/>
                  <w:marTop w:val="0"/>
                  <w:marBottom w:val="0"/>
                  <w:divBdr>
                    <w:top w:val="none" w:sz="0" w:space="0" w:color="auto"/>
                    <w:left w:val="none" w:sz="0" w:space="0" w:color="auto"/>
                    <w:bottom w:val="none" w:sz="0" w:space="0" w:color="auto"/>
                    <w:right w:val="none" w:sz="0" w:space="0" w:color="auto"/>
                  </w:divBdr>
                  <w:divsChild>
                    <w:div w:id="627664267">
                      <w:marLeft w:val="0"/>
                      <w:marRight w:val="0"/>
                      <w:marTop w:val="0"/>
                      <w:marBottom w:val="0"/>
                      <w:divBdr>
                        <w:top w:val="none" w:sz="0" w:space="0" w:color="auto"/>
                        <w:left w:val="none" w:sz="0" w:space="0" w:color="auto"/>
                        <w:bottom w:val="none" w:sz="0" w:space="0" w:color="auto"/>
                        <w:right w:val="none" w:sz="0" w:space="0" w:color="auto"/>
                      </w:divBdr>
                    </w:div>
                  </w:divsChild>
                </w:div>
                <w:div w:id="967318288">
                  <w:marLeft w:val="0"/>
                  <w:marRight w:val="0"/>
                  <w:marTop w:val="0"/>
                  <w:marBottom w:val="0"/>
                  <w:divBdr>
                    <w:top w:val="none" w:sz="0" w:space="0" w:color="auto"/>
                    <w:left w:val="none" w:sz="0" w:space="0" w:color="auto"/>
                    <w:bottom w:val="none" w:sz="0" w:space="0" w:color="auto"/>
                    <w:right w:val="none" w:sz="0" w:space="0" w:color="auto"/>
                  </w:divBdr>
                  <w:divsChild>
                    <w:div w:id="2100522777">
                      <w:marLeft w:val="0"/>
                      <w:marRight w:val="0"/>
                      <w:marTop w:val="0"/>
                      <w:marBottom w:val="0"/>
                      <w:divBdr>
                        <w:top w:val="none" w:sz="0" w:space="0" w:color="auto"/>
                        <w:left w:val="none" w:sz="0" w:space="0" w:color="auto"/>
                        <w:bottom w:val="none" w:sz="0" w:space="0" w:color="auto"/>
                        <w:right w:val="none" w:sz="0" w:space="0" w:color="auto"/>
                      </w:divBdr>
                    </w:div>
                  </w:divsChild>
                </w:div>
                <w:div w:id="980617923">
                  <w:marLeft w:val="0"/>
                  <w:marRight w:val="0"/>
                  <w:marTop w:val="0"/>
                  <w:marBottom w:val="0"/>
                  <w:divBdr>
                    <w:top w:val="none" w:sz="0" w:space="0" w:color="auto"/>
                    <w:left w:val="none" w:sz="0" w:space="0" w:color="auto"/>
                    <w:bottom w:val="none" w:sz="0" w:space="0" w:color="auto"/>
                    <w:right w:val="none" w:sz="0" w:space="0" w:color="auto"/>
                  </w:divBdr>
                  <w:divsChild>
                    <w:div w:id="1339305805">
                      <w:marLeft w:val="0"/>
                      <w:marRight w:val="0"/>
                      <w:marTop w:val="0"/>
                      <w:marBottom w:val="0"/>
                      <w:divBdr>
                        <w:top w:val="none" w:sz="0" w:space="0" w:color="auto"/>
                        <w:left w:val="none" w:sz="0" w:space="0" w:color="auto"/>
                        <w:bottom w:val="none" w:sz="0" w:space="0" w:color="auto"/>
                        <w:right w:val="none" w:sz="0" w:space="0" w:color="auto"/>
                      </w:divBdr>
                    </w:div>
                  </w:divsChild>
                </w:div>
                <w:div w:id="1002390848">
                  <w:marLeft w:val="0"/>
                  <w:marRight w:val="0"/>
                  <w:marTop w:val="0"/>
                  <w:marBottom w:val="0"/>
                  <w:divBdr>
                    <w:top w:val="none" w:sz="0" w:space="0" w:color="auto"/>
                    <w:left w:val="none" w:sz="0" w:space="0" w:color="auto"/>
                    <w:bottom w:val="none" w:sz="0" w:space="0" w:color="auto"/>
                    <w:right w:val="none" w:sz="0" w:space="0" w:color="auto"/>
                  </w:divBdr>
                  <w:divsChild>
                    <w:div w:id="492186742">
                      <w:marLeft w:val="0"/>
                      <w:marRight w:val="0"/>
                      <w:marTop w:val="0"/>
                      <w:marBottom w:val="0"/>
                      <w:divBdr>
                        <w:top w:val="none" w:sz="0" w:space="0" w:color="auto"/>
                        <w:left w:val="none" w:sz="0" w:space="0" w:color="auto"/>
                        <w:bottom w:val="none" w:sz="0" w:space="0" w:color="auto"/>
                        <w:right w:val="none" w:sz="0" w:space="0" w:color="auto"/>
                      </w:divBdr>
                    </w:div>
                  </w:divsChild>
                </w:div>
                <w:div w:id="1018046895">
                  <w:marLeft w:val="0"/>
                  <w:marRight w:val="0"/>
                  <w:marTop w:val="0"/>
                  <w:marBottom w:val="0"/>
                  <w:divBdr>
                    <w:top w:val="none" w:sz="0" w:space="0" w:color="auto"/>
                    <w:left w:val="none" w:sz="0" w:space="0" w:color="auto"/>
                    <w:bottom w:val="none" w:sz="0" w:space="0" w:color="auto"/>
                    <w:right w:val="none" w:sz="0" w:space="0" w:color="auto"/>
                  </w:divBdr>
                  <w:divsChild>
                    <w:div w:id="404110989">
                      <w:marLeft w:val="0"/>
                      <w:marRight w:val="0"/>
                      <w:marTop w:val="0"/>
                      <w:marBottom w:val="0"/>
                      <w:divBdr>
                        <w:top w:val="none" w:sz="0" w:space="0" w:color="auto"/>
                        <w:left w:val="none" w:sz="0" w:space="0" w:color="auto"/>
                        <w:bottom w:val="none" w:sz="0" w:space="0" w:color="auto"/>
                        <w:right w:val="none" w:sz="0" w:space="0" w:color="auto"/>
                      </w:divBdr>
                    </w:div>
                  </w:divsChild>
                </w:div>
                <w:div w:id="1021978733">
                  <w:marLeft w:val="0"/>
                  <w:marRight w:val="0"/>
                  <w:marTop w:val="0"/>
                  <w:marBottom w:val="0"/>
                  <w:divBdr>
                    <w:top w:val="none" w:sz="0" w:space="0" w:color="auto"/>
                    <w:left w:val="none" w:sz="0" w:space="0" w:color="auto"/>
                    <w:bottom w:val="none" w:sz="0" w:space="0" w:color="auto"/>
                    <w:right w:val="none" w:sz="0" w:space="0" w:color="auto"/>
                  </w:divBdr>
                  <w:divsChild>
                    <w:div w:id="1350984415">
                      <w:marLeft w:val="0"/>
                      <w:marRight w:val="0"/>
                      <w:marTop w:val="0"/>
                      <w:marBottom w:val="0"/>
                      <w:divBdr>
                        <w:top w:val="none" w:sz="0" w:space="0" w:color="auto"/>
                        <w:left w:val="none" w:sz="0" w:space="0" w:color="auto"/>
                        <w:bottom w:val="none" w:sz="0" w:space="0" w:color="auto"/>
                        <w:right w:val="none" w:sz="0" w:space="0" w:color="auto"/>
                      </w:divBdr>
                    </w:div>
                  </w:divsChild>
                </w:div>
                <w:div w:id="1039471852">
                  <w:marLeft w:val="0"/>
                  <w:marRight w:val="0"/>
                  <w:marTop w:val="0"/>
                  <w:marBottom w:val="0"/>
                  <w:divBdr>
                    <w:top w:val="none" w:sz="0" w:space="0" w:color="auto"/>
                    <w:left w:val="none" w:sz="0" w:space="0" w:color="auto"/>
                    <w:bottom w:val="none" w:sz="0" w:space="0" w:color="auto"/>
                    <w:right w:val="none" w:sz="0" w:space="0" w:color="auto"/>
                  </w:divBdr>
                  <w:divsChild>
                    <w:div w:id="314146616">
                      <w:marLeft w:val="0"/>
                      <w:marRight w:val="0"/>
                      <w:marTop w:val="0"/>
                      <w:marBottom w:val="0"/>
                      <w:divBdr>
                        <w:top w:val="none" w:sz="0" w:space="0" w:color="auto"/>
                        <w:left w:val="none" w:sz="0" w:space="0" w:color="auto"/>
                        <w:bottom w:val="none" w:sz="0" w:space="0" w:color="auto"/>
                        <w:right w:val="none" w:sz="0" w:space="0" w:color="auto"/>
                      </w:divBdr>
                    </w:div>
                  </w:divsChild>
                </w:div>
                <w:div w:id="1055620506">
                  <w:marLeft w:val="0"/>
                  <w:marRight w:val="0"/>
                  <w:marTop w:val="0"/>
                  <w:marBottom w:val="0"/>
                  <w:divBdr>
                    <w:top w:val="none" w:sz="0" w:space="0" w:color="auto"/>
                    <w:left w:val="none" w:sz="0" w:space="0" w:color="auto"/>
                    <w:bottom w:val="none" w:sz="0" w:space="0" w:color="auto"/>
                    <w:right w:val="none" w:sz="0" w:space="0" w:color="auto"/>
                  </w:divBdr>
                  <w:divsChild>
                    <w:div w:id="1437283830">
                      <w:marLeft w:val="0"/>
                      <w:marRight w:val="0"/>
                      <w:marTop w:val="0"/>
                      <w:marBottom w:val="0"/>
                      <w:divBdr>
                        <w:top w:val="none" w:sz="0" w:space="0" w:color="auto"/>
                        <w:left w:val="none" w:sz="0" w:space="0" w:color="auto"/>
                        <w:bottom w:val="none" w:sz="0" w:space="0" w:color="auto"/>
                        <w:right w:val="none" w:sz="0" w:space="0" w:color="auto"/>
                      </w:divBdr>
                    </w:div>
                  </w:divsChild>
                </w:div>
                <w:div w:id="1058437725">
                  <w:marLeft w:val="0"/>
                  <w:marRight w:val="0"/>
                  <w:marTop w:val="0"/>
                  <w:marBottom w:val="0"/>
                  <w:divBdr>
                    <w:top w:val="none" w:sz="0" w:space="0" w:color="auto"/>
                    <w:left w:val="none" w:sz="0" w:space="0" w:color="auto"/>
                    <w:bottom w:val="none" w:sz="0" w:space="0" w:color="auto"/>
                    <w:right w:val="none" w:sz="0" w:space="0" w:color="auto"/>
                  </w:divBdr>
                  <w:divsChild>
                    <w:div w:id="1897931056">
                      <w:marLeft w:val="0"/>
                      <w:marRight w:val="0"/>
                      <w:marTop w:val="0"/>
                      <w:marBottom w:val="0"/>
                      <w:divBdr>
                        <w:top w:val="none" w:sz="0" w:space="0" w:color="auto"/>
                        <w:left w:val="none" w:sz="0" w:space="0" w:color="auto"/>
                        <w:bottom w:val="none" w:sz="0" w:space="0" w:color="auto"/>
                        <w:right w:val="none" w:sz="0" w:space="0" w:color="auto"/>
                      </w:divBdr>
                    </w:div>
                  </w:divsChild>
                </w:div>
                <w:div w:id="1065563264">
                  <w:marLeft w:val="0"/>
                  <w:marRight w:val="0"/>
                  <w:marTop w:val="0"/>
                  <w:marBottom w:val="0"/>
                  <w:divBdr>
                    <w:top w:val="none" w:sz="0" w:space="0" w:color="auto"/>
                    <w:left w:val="none" w:sz="0" w:space="0" w:color="auto"/>
                    <w:bottom w:val="none" w:sz="0" w:space="0" w:color="auto"/>
                    <w:right w:val="none" w:sz="0" w:space="0" w:color="auto"/>
                  </w:divBdr>
                  <w:divsChild>
                    <w:div w:id="881674563">
                      <w:marLeft w:val="0"/>
                      <w:marRight w:val="0"/>
                      <w:marTop w:val="0"/>
                      <w:marBottom w:val="0"/>
                      <w:divBdr>
                        <w:top w:val="none" w:sz="0" w:space="0" w:color="auto"/>
                        <w:left w:val="none" w:sz="0" w:space="0" w:color="auto"/>
                        <w:bottom w:val="none" w:sz="0" w:space="0" w:color="auto"/>
                        <w:right w:val="none" w:sz="0" w:space="0" w:color="auto"/>
                      </w:divBdr>
                    </w:div>
                  </w:divsChild>
                </w:div>
                <w:div w:id="1074161701">
                  <w:marLeft w:val="0"/>
                  <w:marRight w:val="0"/>
                  <w:marTop w:val="0"/>
                  <w:marBottom w:val="0"/>
                  <w:divBdr>
                    <w:top w:val="none" w:sz="0" w:space="0" w:color="auto"/>
                    <w:left w:val="none" w:sz="0" w:space="0" w:color="auto"/>
                    <w:bottom w:val="none" w:sz="0" w:space="0" w:color="auto"/>
                    <w:right w:val="none" w:sz="0" w:space="0" w:color="auto"/>
                  </w:divBdr>
                  <w:divsChild>
                    <w:div w:id="751589020">
                      <w:marLeft w:val="0"/>
                      <w:marRight w:val="0"/>
                      <w:marTop w:val="0"/>
                      <w:marBottom w:val="0"/>
                      <w:divBdr>
                        <w:top w:val="none" w:sz="0" w:space="0" w:color="auto"/>
                        <w:left w:val="none" w:sz="0" w:space="0" w:color="auto"/>
                        <w:bottom w:val="none" w:sz="0" w:space="0" w:color="auto"/>
                        <w:right w:val="none" w:sz="0" w:space="0" w:color="auto"/>
                      </w:divBdr>
                    </w:div>
                  </w:divsChild>
                </w:div>
                <w:div w:id="1097797265">
                  <w:marLeft w:val="0"/>
                  <w:marRight w:val="0"/>
                  <w:marTop w:val="0"/>
                  <w:marBottom w:val="0"/>
                  <w:divBdr>
                    <w:top w:val="none" w:sz="0" w:space="0" w:color="auto"/>
                    <w:left w:val="none" w:sz="0" w:space="0" w:color="auto"/>
                    <w:bottom w:val="none" w:sz="0" w:space="0" w:color="auto"/>
                    <w:right w:val="none" w:sz="0" w:space="0" w:color="auto"/>
                  </w:divBdr>
                  <w:divsChild>
                    <w:div w:id="188028147">
                      <w:marLeft w:val="0"/>
                      <w:marRight w:val="0"/>
                      <w:marTop w:val="0"/>
                      <w:marBottom w:val="0"/>
                      <w:divBdr>
                        <w:top w:val="none" w:sz="0" w:space="0" w:color="auto"/>
                        <w:left w:val="none" w:sz="0" w:space="0" w:color="auto"/>
                        <w:bottom w:val="none" w:sz="0" w:space="0" w:color="auto"/>
                        <w:right w:val="none" w:sz="0" w:space="0" w:color="auto"/>
                      </w:divBdr>
                    </w:div>
                  </w:divsChild>
                </w:div>
                <w:div w:id="1121145142">
                  <w:marLeft w:val="0"/>
                  <w:marRight w:val="0"/>
                  <w:marTop w:val="0"/>
                  <w:marBottom w:val="0"/>
                  <w:divBdr>
                    <w:top w:val="none" w:sz="0" w:space="0" w:color="auto"/>
                    <w:left w:val="none" w:sz="0" w:space="0" w:color="auto"/>
                    <w:bottom w:val="none" w:sz="0" w:space="0" w:color="auto"/>
                    <w:right w:val="none" w:sz="0" w:space="0" w:color="auto"/>
                  </w:divBdr>
                  <w:divsChild>
                    <w:div w:id="1806893428">
                      <w:marLeft w:val="0"/>
                      <w:marRight w:val="0"/>
                      <w:marTop w:val="0"/>
                      <w:marBottom w:val="0"/>
                      <w:divBdr>
                        <w:top w:val="none" w:sz="0" w:space="0" w:color="auto"/>
                        <w:left w:val="none" w:sz="0" w:space="0" w:color="auto"/>
                        <w:bottom w:val="none" w:sz="0" w:space="0" w:color="auto"/>
                        <w:right w:val="none" w:sz="0" w:space="0" w:color="auto"/>
                      </w:divBdr>
                    </w:div>
                  </w:divsChild>
                </w:div>
                <w:div w:id="1125149769">
                  <w:marLeft w:val="0"/>
                  <w:marRight w:val="0"/>
                  <w:marTop w:val="0"/>
                  <w:marBottom w:val="0"/>
                  <w:divBdr>
                    <w:top w:val="none" w:sz="0" w:space="0" w:color="auto"/>
                    <w:left w:val="none" w:sz="0" w:space="0" w:color="auto"/>
                    <w:bottom w:val="none" w:sz="0" w:space="0" w:color="auto"/>
                    <w:right w:val="none" w:sz="0" w:space="0" w:color="auto"/>
                  </w:divBdr>
                  <w:divsChild>
                    <w:div w:id="1529299347">
                      <w:marLeft w:val="0"/>
                      <w:marRight w:val="0"/>
                      <w:marTop w:val="0"/>
                      <w:marBottom w:val="0"/>
                      <w:divBdr>
                        <w:top w:val="none" w:sz="0" w:space="0" w:color="auto"/>
                        <w:left w:val="none" w:sz="0" w:space="0" w:color="auto"/>
                        <w:bottom w:val="none" w:sz="0" w:space="0" w:color="auto"/>
                        <w:right w:val="none" w:sz="0" w:space="0" w:color="auto"/>
                      </w:divBdr>
                    </w:div>
                  </w:divsChild>
                </w:div>
                <w:div w:id="1128472908">
                  <w:marLeft w:val="0"/>
                  <w:marRight w:val="0"/>
                  <w:marTop w:val="0"/>
                  <w:marBottom w:val="0"/>
                  <w:divBdr>
                    <w:top w:val="none" w:sz="0" w:space="0" w:color="auto"/>
                    <w:left w:val="none" w:sz="0" w:space="0" w:color="auto"/>
                    <w:bottom w:val="none" w:sz="0" w:space="0" w:color="auto"/>
                    <w:right w:val="none" w:sz="0" w:space="0" w:color="auto"/>
                  </w:divBdr>
                  <w:divsChild>
                    <w:div w:id="470488090">
                      <w:marLeft w:val="0"/>
                      <w:marRight w:val="0"/>
                      <w:marTop w:val="0"/>
                      <w:marBottom w:val="0"/>
                      <w:divBdr>
                        <w:top w:val="none" w:sz="0" w:space="0" w:color="auto"/>
                        <w:left w:val="none" w:sz="0" w:space="0" w:color="auto"/>
                        <w:bottom w:val="none" w:sz="0" w:space="0" w:color="auto"/>
                        <w:right w:val="none" w:sz="0" w:space="0" w:color="auto"/>
                      </w:divBdr>
                    </w:div>
                  </w:divsChild>
                </w:div>
                <w:div w:id="1149905011">
                  <w:marLeft w:val="0"/>
                  <w:marRight w:val="0"/>
                  <w:marTop w:val="0"/>
                  <w:marBottom w:val="0"/>
                  <w:divBdr>
                    <w:top w:val="none" w:sz="0" w:space="0" w:color="auto"/>
                    <w:left w:val="none" w:sz="0" w:space="0" w:color="auto"/>
                    <w:bottom w:val="none" w:sz="0" w:space="0" w:color="auto"/>
                    <w:right w:val="none" w:sz="0" w:space="0" w:color="auto"/>
                  </w:divBdr>
                  <w:divsChild>
                    <w:div w:id="1149059452">
                      <w:marLeft w:val="0"/>
                      <w:marRight w:val="0"/>
                      <w:marTop w:val="0"/>
                      <w:marBottom w:val="0"/>
                      <w:divBdr>
                        <w:top w:val="none" w:sz="0" w:space="0" w:color="auto"/>
                        <w:left w:val="none" w:sz="0" w:space="0" w:color="auto"/>
                        <w:bottom w:val="none" w:sz="0" w:space="0" w:color="auto"/>
                        <w:right w:val="none" w:sz="0" w:space="0" w:color="auto"/>
                      </w:divBdr>
                    </w:div>
                  </w:divsChild>
                </w:div>
                <w:div w:id="1155728650">
                  <w:marLeft w:val="0"/>
                  <w:marRight w:val="0"/>
                  <w:marTop w:val="0"/>
                  <w:marBottom w:val="0"/>
                  <w:divBdr>
                    <w:top w:val="none" w:sz="0" w:space="0" w:color="auto"/>
                    <w:left w:val="none" w:sz="0" w:space="0" w:color="auto"/>
                    <w:bottom w:val="none" w:sz="0" w:space="0" w:color="auto"/>
                    <w:right w:val="none" w:sz="0" w:space="0" w:color="auto"/>
                  </w:divBdr>
                  <w:divsChild>
                    <w:div w:id="185599288">
                      <w:marLeft w:val="0"/>
                      <w:marRight w:val="0"/>
                      <w:marTop w:val="0"/>
                      <w:marBottom w:val="0"/>
                      <w:divBdr>
                        <w:top w:val="none" w:sz="0" w:space="0" w:color="auto"/>
                        <w:left w:val="none" w:sz="0" w:space="0" w:color="auto"/>
                        <w:bottom w:val="none" w:sz="0" w:space="0" w:color="auto"/>
                        <w:right w:val="none" w:sz="0" w:space="0" w:color="auto"/>
                      </w:divBdr>
                    </w:div>
                  </w:divsChild>
                </w:div>
                <w:div w:id="1159463812">
                  <w:marLeft w:val="0"/>
                  <w:marRight w:val="0"/>
                  <w:marTop w:val="0"/>
                  <w:marBottom w:val="0"/>
                  <w:divBdr>
                    <w:top w:val="none" w:sz="0" w:space="0" w:color="auto"/>
                    <w:left w:val="none" w:sz="0" w:space="0" w:color="auto"/>
                    <w:bottom w:val="none" w:sz="0" w:space="0" w:color="auto"/>
                    <w:right w:val="none" w:sz="0" w:space="0" w:color="auto"/>
                  </w:divBdr>
                  <w:divsChild>
                    <w:div w:id="1980571178">
                      <w:marLeft w:val="0"/>
                      <w:marRight w:val="0"/>
                      <w:marTop w:val="0"/>
                      <w:marBottom w:val="0"/>
                      <w:divBdr>
                        <w:top w:val="none" w:sz="0" w:space="0" w:color="auto"/>
                        <w:left w:val="none" w:sz="0" w:space="0" w:color="auto"/>
                        <w:bottom w:val="none" w:sz="0" w:space="0" w:color="auto"/>
                        <w:right w:val="none" w:sz="0" w:space="0" w:color="auto"/>
                      </w:divBdr>
                    </w:div>
                  </w:divsChild>
                </w:div>
                <w:div w:id="1162620929">
                  <w:marLeft w:val="0"/>
                  <w:marRight w:val="0"/>
                  <w:marTop w:val="0"/>
                  <w:marBottom w:val="0"/>
                  <w:divBdr>
                    <w:top w:val="none" w:sz="0" w:space="0" w:color="auto"/>
                    <w:left w:val="none" w:sz="0" w:space="0" w:color="auto"/>
                    <w:bottom w:val="none" w:sz="0" w:space="0" w:color="auto"/>
                    <w:right w:val="none" w:sz="0" w:space="0" w:color="auto"/>
                  </w:divBdr>
                  <w:divsChild>
                    <w:div w:id="1859659754">
                      <w:marLeft w:val="0"/>
                      <w:marRight w:val="0"/>
                      <w:marTop w:val="0"/>
                      <w:marBottom w:val="0"/>
                      <w:divBdr>
                        <w:top w:val="none" w:sz="0" w:space="0" w:color="auto"/>
                        <w:left w:val="none" w:sz="0" w:space="0" w:color="auto"/>
                        <w:bottom w:val="none" w:sz="0" w:space="0" w:color="auto"/>
                        <w:right w:val="none" w:sz="0" w:space="0" w:color="auto"/>
                      </w:divBdr>
                    </w:div>
                  </w:divsChild>
                </w:div>
                <w:div w:id="1165896258">
                  <w:marLeft w:val="0"/>
                  <w:marRight w:val="0"/>
                  <w:marTop w:val="0"/>
                  <w:marBottom w:val="0"/>
                  <w:divBdr>
                    <w:top w:val="none" w:sz="0" w:space="0" w:color="auto"/>
                    <w:left w:val="none" w:sz="0" w:space="0" w:color="auto"/>
                    <w:bottom w:val="none" w:sz="0" w:space="0" w:color="auto"/>
                    <w:right w:val="none" w:sz="0" w:space="0" w:color="auto"/>
                  </w:divBdr>
                  <w:divsChild>
                    <w:div w:id="1648364797">
                      <w:marLeft w:val="0"/>
                      <w:marRight w:val="0"/>
                      <w:marTop w:val="0"/>
                      <w:marBottom w:val="0"/>
                      <w:divBdr>
                        <w:top w:val="none" w:sz="0" w:space="0" w:color="auto"/>
                        <w:left w:val="none" w:sz="0" w:space="0" w:color="auto"/>
                        <w:bottom w:val="none" w:sz="0" w:space="0" w:color="auto"/>
                        <w:right w:val="none" w:sz="0" w:space="0" w:color="auto"/>
                      </w:divBdr>
                    </w:div>
                  </w:divsChild>
                </w:div>
                <w:div w:id="1191336575">
                  <w:marLeft w:val="0"/>
                  <w:marRight w:val="0"/>
                  <w:marTop w:val="0"/>
                  <w:marBottom w:val="0"/>
                  <w:divBdr>
                    <w:top w:val="none" w:sz="0" w:space="0" w:color="auto"/>
                    <w:left w:val="none" w:sz="0" w:space="0" w:color="auto"/>
                    <w:bottom w:val="none" w:sz="0" w:space="0" w:color="auto"/>
                    <w:right w:val="none" w:sz="0" w:space="0" w:color="auto"/>
                  </w:divBdr>
                  <w:divsChild>
                    <w:div w:id="1522084999">
                      <w:marLeft w:val="0"/>
                      <w:marRight w:val="0"/>
                      <w:marTop w:val="0"/>
                      <w:marBottom w:val="0"/>
                      <w:divBdr>
                        <w:top w:val="none" w:sz="0" w:space="0" w:color="auto"/>
                        <w:left w:val="none" w:sz="0" w:space="0" w:color="auto"/>
                        <w:bottom w:val="none" w:sz="0" w:space="0" w:color="auto"/>
                        <w:right w:val="none" w:sz="0" w:space="0" w:color="auto"/>
                      </w:divBdr>
                    </w:div>
                  </w:divsChild>
                </w:div>
                <w:div w:id="1198620283">
                  <w:marLeft w:val="0"/>
                  <w:marRight w:val="0"/>
                  <w:marTop w:val="0"/>
                  <w:marBottom w:val="0"/>
                  <w:divBdr>
                    <w:top w:val="none" w:sz="0" w:space="0" w:color="auto"/>
                    <w:left w:val="none" w:sz="0" w:space="0" w:color="auto"/>
                    <w:bottom w:val="none" w:sz="0" w:space="0" w:color="auto"/>
                    <w:right w:val="none" w:sz="0" w:space="0" w:color="auto"/>
                  </w:divBdr>
                  <w:divsChild>
                    <w:div w:id="199362409">
                      <w:marLeft w:val="0"/>
                      <w:marRight w:val="0"/>
                      <w:marTop w:val="0"/>
                      <w:marBottom w:val="0"/>
                      <w:divBdr>
                        <w:top w:val="none" w:sz="0" w:space="0" w:color="auto"/>
                        <w:left w:val="none" w:sz="0" w:space="0" w:color="auto"/>
                        <w:bottom w:val="none" w:sz="0" w:space="0" w:color="auto"/>
                        <w:right w:val="none" w:sz="0" w:space="0" w:color="auto"/>
                      </w:divBdr>
                    </w:div>
                  </w:divsChild>
                </w:div>
                <w:div w:id="1267273137">
                  <w:marLeft w:val="0"/>
                  <w:marRight w:val="0"/>
                  <w:marTop w:val="0"/>
                  <w:marBottom w:val="0"/>
                  <w:divBdr>
                    <w:top w:val="none" w:sz="0" w:space="0" w:color="auto"/>
                    <w:left w:val="none" w:sz="0" w:space="0" w:color="auto"/>
                    <w:bottom w:val="none" w:sz="0" w:space="0" w:color="auto"/>
                    <w:right w:val="none" w:sz="0" w:space="0" w:color="auto"/>
                  </w:divBdr>
                  <w:divsChild>
                    <w:div w:id="479537931">
                      <w:marLeft w:val="0"/>
                      <w:marRight w:val="0"/>
                      <w:marTop w:val="0"/>
                      <w:marBottom w:val="0"/>
                      <w:divBdr>
                        <w:top w:val="none" w:sz="0" w:space="0" w:color="auto"/>
                        <w:left w:val="none" w:sz="0" w:space="0" w:color="auto"/>
                        <w:bottom w:val="none" w:sz="0" w:space="0" w:color="auto"/>
                        <w:right w:val="none" w:sz="0" w:space="0" w:color="auto"/>
                      </w:divBdr>
                    </w:div>
                  </w:divsChild>
                </w:div>
                <w:div w:id="1267346243">
                  <w:marLeft w:val="0"/>
                  <w:marRight w:val="0"/>
                  <w:marTop w:val="0"/>
                  <w:marBottom w:val="0"/>
                  <w:divBdr>
                    <w:top w:val="none" w:sz="0" w:space="0" w:color="auto"/>
                    <w:left w:val="none" w:sz="0" w:space="0" w:color="auto"/>
                    <w:bottom w:val="none" w:sz="0" w:space="0" w:color="auto"/>
                    <w:right w:val="none" w:sz="0" w:space="0" w:color="auto"/>
                  </w:divBdr>
                  <w:divsChild>
                    <w:div w:id="1434518260">
                      <w:marLeft w:val="0"/>
                      <w:marRight w:val="0"/>
                      <w:marTop w:val="0"/>
                      <w:marBottom w:val="0"/>
                      <w:divBdr>
                        <w:top w:val="none" w:sz="0" w:space="0" w:color="auto"/>
                        <w:left w:val="none" w:sz="0" w:space="0" w:color="auto"/>
                        <w:bottom w:val="none" w:sz="0" w:space="0" w:color="auto"/>
                        <w:right w:val="none" w:sz="0" w:space="0" w:color="auto"/>
                      </w:divBdr>
                    </w:div>
                  </w:divsChild>
                </w:div>
                <w:div w:id="1287733900">
                  <w:marLeft w:val="0"/>
                  <w:marRight w:val="0"/>
                  <w:marTop w:val="0"/>
                  <w:marBottom w:val="0"/>
                  <w:divBdr>
                    <w:top w:val="none" w:sz="0" w:space="0" w:color="auto"/>
                    <w:left w:val="none" w:sz="0" w:space="0" w:color="auto"/>
                    <w:bottom w:val="none" w:sz="0" w:space="0" w:color="auto"/>
                    <w:right w:val="none" w:sz="0" w:space="0" w:color="auto"/>
                  </w:divBdr>
                  <w:divsChild>
                    <w:div w:id="1603108748">
                      <w:marLeft w:val="0"/>
                      <w:marRight w:val="0"/>
                      <w:marTop w:val="0"/>
                      <w:marBottom w:val="0"/>
                      <w:divBdr>
                        <w:top w:val="none" w:sz="0" w:space="0" w:color="auto"/>
                        <w:left w:val="none" w:sz="0" w:space="0" w:color="auto"/>
                        <w:bottom w:val="none" w:sz="0" w:space="0" w:color="auto"/>
                        <w:right w:val="none" w:sz="0" w:space="0" w:color="auto"/>
                      </w:divBdr>
                    </w:div>
                  </w:divsChild>
                </w:div>
                <w:div w:id="1289431131">
                  <w:marLeft w:val="0"/>
                  <w:marRight w:val="0"/>
                  <w:marTop w:val="0"/>
                  <w:marBottom w:val="0"/>
                  <w:divBdr>
                    <w:top w:val="none" w:sz="0" w:space="0" w:color="auto"/>
                    <w:left w:val="none" w:sz="0" w:space="0" w:color="auto"/>
                    <w:bottom w:val="none" w:sz="0" w:space="0" w:color="auto"/>
                    <w:right w:val="none" w:sz="0" w:space="0" w:color="auto"/>
                  </w:divBdr>
                  <w:divsChild>
                    <w:div w:id="2076581682">
                      <w:marLeft w:val="0"/>
                      <w:marRight w:val="0"/>
                      <w:marTop w:val="0"/>
                      <w:marBottom w:val="0"/>
                      <w:divBdr>
                        <w:top w:val="none" w:sz="0" w:space="0" w:color="auto"/>
                        <w:left w:val="none" w:sz="0" w:space="0" w:color="auto"/>
                        <w:bottom w:val="none" w:sz="0" w:space="0" w:color="auto"/>
                        <w:right w:val="none" w:sz="0" w:space="0" w:color="auto"/>
                      </w:divBdr>
                    </w:div>
                  </w:divsChild>
                </w:div>
                <w:div w:id="1301765101">
                  <w:marLeft w:val="0"/>
                  <w:marRight w:val="0"/>
                  <w:marTop w:val="0"/>
                  <w:marBottom w:val="0"/>
                  <w:divBdr>
                    <w:top w:val="none" w:sz="0" w:space="0" w:color="auto"/>
                    <w:left w:val="none" w:sz="0" w:space="0" w:color="auto"/>
                    <w:bottom w:val="none" w:sz="0" w:space="0" w:color="auto"/>
                    <w:right w:val="none" w:sz="0" w:space="0" w:color="auto"/>
                  </w:divBdr>
                  <w:divsChild>
                    <w:div w:id="203711003">
                      <w:marLeft w:val="0"/>
                      <w:marRight w:val="0"/>
                      <w:marTop w:val="0"/>
                      <w:marBottom w:val="0"/>
                      <w:divBdr>
                        <w:top w:val="none" w:sz="0" w:space="0" w:color="auto"/>
                        <w:left w:val="none" w:sz="0" w:space="0" w:color="auto"/>
                        <w:bottom w:val="none" w:sz="0" w:space="0" w:color="auto"/>
                        <w:right w:val="none" w:sz="0" w:space="0" w:color="auto"/>
                      </w:divBdr>
                    </w:div>
                  </w:divsChild>
                </w:div>
                <w:div w:id="1322343979">
                  <w:marLeft w:val="0"/>
                  <w:marRight w:val="0"/>
                  <w:marTop w:val="0"/>
                  <w:marBottom w:val="0"/>
                  <w:divBdr>
                    <w:top w:val="none" w:sz="0" w:space="0" w:color="auto"/>
                    <w:left w:val="none" w:sz="0" w:space="0" w:color="auto"/>
                    <w:bottom w:val="none" w:sz="0" w:space="0" w:color="auto"/>
                    <w:right w:val="none" w:sz="0" w:space="0" w:color="auto"/>
                  </w:divBdr>
                  <w:divsChild>
                    <w:div w:id="1960530665">
                      <w:marLeft w:val="0"/>
                      <w:marRight w:val="0"/>
                      <w:marTop w:val="0"/>
                      <w:marBottom w:val="0"/>
                      <w:divBdr>
                        <w:top w:val="none" w:sz="0" w:space="0" w:color="auto"/>
                        <w:left w:val="none" w:sz="0" w:space="0" w:color="auto"/>
                        <w:bottom w:val="none" w:sz="0" w:space="0" w:color="auto"/>
                        <w:right w:val="none" w:sz="0" w:space="0" w:color="auto"/>
                      </w:divBdr>
                    </w:div>
                  </w:divsChild>
                </w:div>
                <w:div w:id="1333296110">
                  <w:marLeft w:val="0"/>
                  <w:marRight w:val="0"/>
                  <w:marTop w:val="0"/>
                  <w:marBottom w:val="0"/>
                  <w:divBdr>
                    <w:top w:val="none" w:sz="0" w:space="0" w:color="auto"/>
                    <w:left w:val="none" w:sz="0" w:space="0" w:color="auto"/>
                    <w:bottom w:val="none" w:sz="0" w:space="0" w:color="auto"/>
                    <w:right w:val="none" w:sz="0" w:space="0" w:color="auto"/>
                  </w:divBdr>
                  <w:divsChild>
                    <w:div w:id="905720621">
                      <w:marLeft w:val="0"/>
                      <w:marRight w:val="0"/>
                      <w:marTop w:val="0"/>
                      <w:marBottom w:val="0"/>
                      <w:divBdr>
                        <w:top w:val="none" w:sz="0" w:space="0" w:color="auto"/>
                        <w:left w:val="none" w:sz="0" w:space="0" w:color="auto"/>
                        <w:bottom w:val="none" w:sz="0" w:space="0" w:color="auto"/>
                        <w:right w:val="none" w:sz="0" w:space="0" w:color="auto"/>
                      </w:divBdr>
                    </w:div>
                  </w:divsChild>
                </w:div>
                <w:div w:id="1336954218">
                  <w:marLeft w:val="0"/>
                  <w:marRight w:val="0"/>
                  <w:marTop w:val="0"/>
                  <w:marBottom w:val="0"/>
                  <w:divBdr>
                    <w:top w:val="none" w:sz="0" w:space="0" w:color="auto"/>
                    <w:left w:val="none" w:sz="0" w:space="0" w:color="auto"/>
                    <w:bottom w:val="none" w:sz="0" w:space="0" w:color="auto"/>
                    <w:right w:val="none" w:sz="0" w:space="0" w:color="auto"/>
                  </w:divBdr>
                  <w:divsChild>
                    <w:div w:id="911695991">
                      <w:marLeft w:val="0"/>
                      <w:marRight w:val="0"/>
                      <w:marTop w:val="0"/>
                      <w:marBottom w:val="0"/>
                      <w:divBdr>
                        <w:top w:val="none" w:sz="0" w:space="0" w:color="auto"/>
                        <w:left w:val="none" w:sz="0" w:space="0" w:color="auto"/>
                        <w:bottom w:val="none" w:sz="0" w:space="0" w:color="auto"/>
                        <w:right w:val="none" w:sz="0" w:space="0" w:color="auto"/>
                      </w:divBdr>
                    </w:div>
                  </w:divsChild>
                </w:div>
                <w:div w:id="1341396566">
                  <w:marLeft w:val="0"/>
                  <w:marRight w:val="0"/>
                  <w:marTop w:val="0"/>
                  <w:marBottom w:val="0"/>
                  <w:divBdr>
                    <w:top w:val="none" w:sz="0" w:space="0" w:color="auto"/>
                    <w:left w:val="none" w:sz="0" w:space="0" w:color="auto"/>
                    <w:bottom w:val="none" w:sz="0" w:space="0" w:color="auto"/>
                    <w:right w:val="none" w:sz="0" w:space="0" w:color="auto"/>
                  </w:divBdr>
                  <w:divsChild>
                    <w:div w:id="777023368">
                      <w:marLeft w:val="0"/>
                      <w:marRight w:val="0"/>
                      <w:marTop w:val="0"/>
                      <w:marBottom w:val="0"/>
                      <w:divBdr>
                        <w:top w:val="none" w:sz="0" w:space="0" w:color="auto"/>
                        <w:left w:val="none" w:sz="0" w:space="0" w:color="auto"/>
                        <w:bottom w:val="none" w:sz="0" w:space="0" w:color="auto"/>
                        <w:right w:val="none" w:sz="0" w:space="0" w:color="auto"/>
                      </w:divBdr>
                    </w:div>
                  </w:divsChild>
                </w:div>
                <w:div w:id="1344938390">
                  <w:marLeft w:val="0"/>
                  <w:marRight w:val="0"/>
                  <w:marTop w:val="0"/>
                  <w:marBottom w:val="0"/>
                  <w:divBdr>
                    <w:top w:val="none" w:sz="0" w:space="0" w:color="auto"/>
                    <w:left w:val="none" w:sz="0" w:space="0" w:color="auto"/>
                    <w:bottom w:val="none" w:sz="0" w:space="0" w:color="auto"/>
                    <w:right w:val="none" w:sz="0" w:space="0" w:color="auto"/>
                  </w:divBdr>
                  <w:divsChild>
                    <w:div w:id="1111975271">
                      <w:marLeft w:val="0"/>
                      <w:marRight w:val="0"/>
                      <w:marTop w:val="0"/>
                      <w:marBottom w:val="0"/>
                      <w:divBdr>
                        <w:top w:val="none" w:sz="0" w:space="0" w:color="auto"/>
                        <w:left w:val="none" w:sz="0" w:space="0" w:color="auto"/>
                        <w:bottom w:val="none" w:sz="0" w:space="0" w:color="auto"/>
                        <w:right w:val="none" w:sz="0" w:space="0" w:color="auto"/>
                      </w:divBdr>
                    </w:div>
                  </w:divsChild>
                </w:div>
                <w:div w:id="1346783287">
                  <w:marLeft w:val="0"/>
                  <w:marRight w:val="0"/>
                  <w:marTop w:val="0"/>
                  <w:marBottom w:val="0"/>
                  <w:divBdr>
                    <w:top w:val="none" w:sz="0" w:space="0" w:color="auto"/>
                    <w:left w:val="none" w:sz="0" w:space="0" w:color="auto"/>
                    <w:bottom w:val="none" w:sz="0" w:space="0" w:color="auto"/>
                    <w:right w:val="none" w:sz="0" w:space="0" w:color="auto"/>
                  </w:divBdr>
                  <w:divsChild>
                    <w:div w:id="1818064743">
                      <w:marLeft w:val="0"/>
                      <w:marRight w:val="0"/>
                      <w:marTop w:val="0"/>
                      <w:marBottom w:val="0"/>
                      <w:divBdr>
                        <w:top w:val="none" w:sz="0" w:space="0" w:color="auto"/>
                        <w:left w:val="none" w:sz="0" w:space="0" w:color="auto"/>
                        <w:bottom w:val="none" w:sz="0" w:space="0" w:color="auto"/>
                        <w:right w:val="none" w:sz="0" w:space="0" w:color="auto"/>
                      </w:divBdr>
                    </w:div>
                  </w:divsChild>
                </w:div>
                <w:div w:id="1359165260">
                  <w:marLeft w:val="0"/>
                  <w:marRight w:val="0"/>
                  <w:marTop w:val="0"/>
                  <w:marBottom w:val="0"/>
                  <w:divBdr>
                    <w:top w:val="none" w:sz="0" w:space="0" w:color="auto"/>
                    <w:left w:val="none" w:sz="0" w:space="0" w:color="auto"/>
                    <w:bottom w:val="none" w:sz="0" w:space="0" w:color="auto"/>
                    <w:right w:val="none" w:sz="0" w:space="0" w:color="auto"/>
                  </w:divBdr>
                  <w:divsChild>
                    <w:div w:id="1799763707">
                      <w:marLeft w:val="0"/>
                      <w:marRight w:val="0"/>
                      <w:marTop w:val="0"/>
                      <w:marBottom w:val="0"/>
                      <w:divBdr>
                        <w:top w:val="none" w:sz="0" w:space="0" w:color="auto"/>
                        <w:left w:val="none" w:sz="0" w:space="0" w:color="auto"/>
                        <w:bottom w:val="none" w:sz="0" w:space="0" w:color="auto"/>
                        <w:right w:val="none" w:sz="0" w:space="0" w:color="auto"/>
                      </w:divBdr>
                    </w:div>
                  </w:divsChild>
                </w:div>
                <w:div w:id="1369064662">
                  <w:marLeft w:val="0"/>
                  <w:marRight w:val="0"/>
                  <w:marTop w:val="0"/>
                  <w:marBottom w:val="0"/>
                  <w:divBdr>
                    <w:top w:val="none" w:sz="0" w:space="0" w:color="auto"/>
                    <w:left w:val="none" w:sz="0" w:space="0" w:color="auto"/>
                    <w:bottom w:val="none" w:sz="0" w:space="0" w:color="auto"/>
                    <w:right w:val="none" w:sz="0" w:space="0" w:color="auto"/>
                  </w:divBdr>
                  <w:divsChild>
                    <w:div w:id="246499168">
                      <w:marLeft w:val="0"/>
                      <w:marRight w:val="0"/>
                      <w:marTop w:val="0"/>
                      <w:marBottom w:val="0"/>
                      <w:divBdr>
                        <w:top w:val="none" w:sz="0" w:space="0" w:color="auto"/>
                        <w:left w:val="none" w:sz="0" w:space="0" w:color="auto"/>
                        <w:bottom w:val="none" w:sz="0" w:space="0" w:color="auto"/>
                        <w:right w:val="none" w:sz="0" w:space="0" w:color="auto"/>
                      </w:divBdr>
                    </w:div>
                  </w:divsChild>
                </w:div>
                <w:div w:id="1389650570">
                  <w:marLeft w:val="0"/>
                  <w:marRight w:val="0"/>
                  <w:marTop w:val="0"/>
                  <w:marBottom w:val="0"/>
                  <w:divBdr>
                    <w:top w:val="none" w:sz="0" w:space="0" w:color="auto"/>
                    <w:left w:val="none" w:sz="0" w:space="0" w:color="auto"/>
                    <w:bottom w:val="none" w:sz="0" w:space="0" w:color="auto"/>
                    <w:right w:val="none" w:sz="0" w:space="0" w:color="auto"/>
                  </w:divBdr>
                  <w:divsChild>
                    <w:div w:id="373117756">
                      <w:marLeft w:val="0"/>
                      <w:marRight w:val="0"/>
                      <w:marTop w:val="0"/>
                      <w:marBottom w:val="0"/>
                      <w:divBdr>
                        <w:top w:val="none" w:sz="0" w:space="0" w:color="auto"/>
                        <w:left w:val="none" w:sz="0" w:space="0" w:color="auto"/>
                        <w:bottom w:val="none" w:sz="0" w:space="0" w:color="auto"/>
                        <w:right w:val="none" w:sz="0" w:space="0" w:color="auto"/>
                      </w:divBdr>
                    </w:div>
                  </w:divsChild>
                </w:div>
                <w:div w:id="1414470468">
                  <w:marLeft w:val="0"/>
                  <w:marRight w:val="0"/>
                  <w:marTop w:val="0"/>
                  <w:marBottom w:val="0"/>
                  <w:divBdr>
                    <w:top w:val="none" w:sz="0" w:space="0" w:color="auto"/>
                    <w:left w:val="none" w:sz="0" w:space="0" w:color="auto"/>
                    <w:bottom w:val="none" w:sz="0" w:space="0" w:color="auto"/>
                    <w:right w:val="none" w:sz="0" w:space="0" w:color="auto"/>
                  </w:divBdr>
                  <w:divsChild>
                    <w:div w:id="1058817708">
                      <w:marLeft w:val="0"/>
                      <w:marRight w:val="0"/>
                      <w:marTop w:val="0"/>
                      <w:marBottom w:val="0"/>
                      <w:divBdr>
                        <w:top w:val="none" w:sz="0" w:space="0" w:color="auto"/>
                        <w:left w:val="none" w:sz="0" w:space="0" w:color="auto"/>
                        <w:bottom w:val="none" w:sz="0" w:space="0" w:color="auto"/>
                        <w:right w:val="none" w:sz="0" w:space="0" w:color="auto"/>
                      </w:divBdr>
                    </w:div>
                  </w:divsChild>
                </w:div>
                <w:div w:id="1421563060">
                  <w:marLeft w:val="0"/>
                  <w:marRight w:val="0"/>
                  <w:marTop w:val="0"/>
                  <w:marBottom w:val="0"/>
                  <w:divBdr>
                    <w:top w:val="none" w:sz="0" w:space="0" w:color="auto"/>
                    <w:left w:val="none" w:sz="0" w:space="0" w:color="auto"/>
                    <w:bottom w:val="none" w:sz="0" w:space="0" w:color="auto"/>
                    <w:right w:val="none" w:sz="0" w:space="0" w:color="auto"/>
                  </w:divBdr>
                  <w:divsChild>
                    <w:div w:id="338432817">
                      <w:marLeft w:val="0"/>
                      <w:marRight w:val="0"/>
                      <w:marTop w:val="0"/>
                      <w:marBottom w:val="0"/>
                      <w:divBdr>
                        <w:top w:val="none" w:sz="0" w:space="0" w:color="auto"/>
                        <w:left w:val="none" w:sz="0" w:space="0" w:color="auto"/>
                        <w:bottom w:val="none" w:sz="0" w:space="0" w:color="auto"/>
                        <w:right w:val="none" w:sz="0" w:space="0" w:color="auto"/>
                      </w:divBdr>
                    </w:div>
                  </w:divsChild>
                </w:div>
                <w:div w:id="1426150011">
                  <w:marLeft w:val="0"/>
                  <w:marRight w:val="0"/>
                  <w:marTop w:val="0"/>
                  <w:marBottom w:val="0"/>
                  <w:divBdr>
                    <w:top w:val="none" w:sz="0" w:space="0" w:color="auto"/>
                    <w:left w:val="none" w:sz="0" w:space="0" w:color="auto"/>
                    <w:bottom w:val="none" w:sz="0" w:space="0" w:color="auto"/>
                    <w:right w:val="none" w:sz="0" w:space="0" w:color="auto"/>
                  </w:divBdr>
                  <w:divsChild>
                    <w:div w:id="1992513758">
                      <w:marLeft w:val="0"/>
                      <w:marRight w:val="0"/>
                      <w:marTop w:val="0"/>
                      <w:marBottom w:val="0"/>
                      <w:divBdr>
                        <w:top w:val="none" w:sz="0" w:space="0" w:color="auto"/>
                        <w:left w:val="none" w:sz="0" w:space="0" w:color="auto"/>
                        <w:bottom w:val="none" w:sz="0" w:space="0" w:color="auto"/>
                        <w:right w:val="none" w:sz="0" w:space="0" w:color="auto"/>
                      </w:divBdr>
                    </w:div>
                  </w:divsChild>
                </w:div>
                <w:div w:id="1443181460">
                  <w:marLeft w:val="0"/>
                  <w:marRight w:val="0"/>
                  <w:marTop w:val="0"/>
                  <w:marBottom w:val="0"/>
                  <w:divBdr>
                    <w:top w:val="none" w:sz="0" w:space="0" w:color="auto"/>
                    <w:left w:val="none" w:sz="0" w:space="0" w:color="auto"/>
                    <w:bottom w:val="none" w:sz="0" w:space="0" w:color="auto"/>
                    <w:right w:val="none" w:sz="0" w:space="0" w:color="auto"/>
                  </w:divBdr>
                  <w:divsChild>
                    <w:div w:id="1715619921">
                      <w:marLeft w:val="0"/>
                      <w:marRight w:val="0"/>
                      <w:marTop w:val="0"/>
                      <w:marBottom w:val="0"/>
                      <w:divBdr>
                        <w:top w:val="none" w:sz="0" w:space="0" w:color="auto"/>
                        <w:left w:val="none" w:sz="0" w:space="0" w:color="auto"/>
                        <w:bottom w:val="none" w:sz="0" w:space="0" w:color="auto"/>
                        <w:right w:val="none" w:sz="0" w:space="0" w:color="auto"/>
                      </w:divBdr>
                    </w:div>
                  </w:divsChild>
                </w:div>
                <w:div w:id="1466242610">
                  <w:marLeft w:val="0"/>
                  <w:marRight w:val="0"/>
                  <w:marTop w:val="0"/>
                  <w:marBottom w:val="0"/>
                  <w:divBdr>
                    <w:top w:val="none" w:sz="0" w:space="0" w:color="auto"/>
                    <w:left w:val="none" w:sz="0" w:space="0" w:color="auto"/>
                    <w:bottom w:val="none" w:sz="0" w:space="0" w:color="auto"/>
                    <w:right w:val="none" w:sz="0" w:space="0" w:color="auto"/>
                  </w:divBdr>
                  <w:divsChild>
                    <w:div w:id="490952709">
                      <w:marLeft w:val="0"/>
                      <w:marRight w:val="0"/>
                      <w:marTop w:val="0"/>
                      <w:marBottom w:val="0"/>
                      <w:divBdr>
                        <w:top w:val="none" w:sz="0" w:space="0" w:color="auto"/>
                        <w:left w:val="none" w:sz="0" w:space="0" w:color="auto"/>
                        <w:bottom w:val="none" w:sz="0" w:space="0" w:color="auto"/>
                        <w:right w:val="none" w:sz="0" w:space="0" w:color="auto"/>
                      </w:divBdr>
                    </w:div>
                  </w:divsChild>
                </w:div>
                <w:div w:id="1499080914">
                  <w:marLeft w:val="0"/>
                  <w:marRight w:val="0"/>
                  <w:marTop w:val="0"/>
                  <w:marBottom w:val="0"/>
                  <w:divBdr>
                    <w:top w:val="none" w:sz="0" w:space="0" w:color="auto"/>
                    <w:left w:val="none" w:sz="0" w:space="0" w:color="auto"/>
                    <w:bottom w:val="none" w:sz="0" w:space="0" w:color="auto"/>
                    <w:right w:val="none" w:sz="0" w:space="0" w:color="auto"/>
                  </w:divBdr>
                  <w:divsChild>
                    <w:div w:id="338584011">
                      <w:marLeft w:val="0"/>
                      <w:marRight w:val="0"/>
                      <w:marTop w:val="0"/>
                      <w:marBottom w:val="0"/>
                      <w:divBdr>
                        <w:top w:val="none" w:sz="0" w:space="0" w:color="auto"/>
                        <w:left w:val="none" w:sz="0" w:space="0" w:color="auto"/>
                        <w:bottom w:val="none" w:sz="0" w:space="0" w:color="auto"/>
                        <w:right w:val="none" w:sz="0" w:space="0" w:color="auto"/>
                      </w:divBdr>
                    </w:div>
                  </w:divsChild>
                </w:div>
                <w:div w:id="1513959640">
                  <w:marLeft w:val="0"/>
                  <w:marRight w:val="0"/>
                  <w:marTop w:val="0"/>
                  <w:marBottom w:val="0"/>
                  <w:divBdr>
                    <w:top w:val="none" w:sz="0" w:space="0" w:color="auto"/>
                    <w:left w:val="none" w:sz="0" w:space="0" w:color="auto"/>
                    <w:bottom w:val="none" w:sz="0" w:space="0" w:color="auto"/>
                    <w:right w:val="none" w:sz="0" w:space="0" w:color="auto"/>
                  </w:divBdr>
                  <w:divsChild>
                    <w:div w:id="717052600">
                      <w:marLeft w:val="0"/>
                      <w:marRight w:val="0"/>
                      <w:marTop w:val="0"/>
                      <w:marBottom w:val="0"/>
                      <w:divBdr>
                        <w:top w:val="none" w:sz="0" w:space="0" w:color="auto"/>
                        <w:left w:val="none" w:sz="0" w:space="0" w:color="auto"/>
                        <w:bottom w:val="none" w:sz="0" w:space="0" w:color="auto"/>
                        <w:right w:val="none" w:sz="0" w:space="0" w:color="auto"/>
                      </w:divBdr>
                    </w:div>
                  </w:divsChild>
                </w:div>
                <w:div w:id="1516576371">
                  <w:marLeft w:val="0"/>
                  <w:marRight w:val="0"/>
                  <w:marTop w:val="0"/>
                  <w:marBottom w:val="0"/>
                  <w:divBdr>
                    <w:top w:val="none" w:sz="0" w:space="0" w:color="auto"/>
                    <w:left w:val="none" w:sz="0" w:space="0" w:color="auto"/>
                    <w:bottom w:val="none" w:sz="0" w:space="0" w:color="auto"/>
                    <w:right w:val="none" w:sz="0" w:space="0" w:color="auto"/>
                  </w:divBdr>
                  <w:divsChild>
                    <w:div w:id="1622689382">
                      <w:marLeft w:val="0"/>
                      <w:marRight w:val="0"/>
                      <w:marTop w:val="0"/>
                      <w:marBottom w:val="0"/>
                      <w:divBdr>
                        <w:top w:val="none" w:sz="0" w:space="0" w:color="auto"/>
                        <w:left w:val="none" w:sz="0" w:space="0" w:color="auto"/>
                        <w:bottom w:val="none" w:sz="0" w:space="0" w:color="auto"/>
                        <w:right w:val="none" w:sz="0" w:space="0" w:color="auto"/>
                      </w:divBdr>
                    </w:div>
                  </w:divsChild>
                </w:div>
                <w:div w:id="1524511860">
                  <w:marLeft w:val="0"/>
                  <w:marRight w:val="0"/>
                  <w:marTop w:val="0"/>
                  <w:marBottom w:val="0"/>
                  <w:divBdr>
                    <w:top w:val="none" w:sz="0" w:space="0" w:color="auto"/>
                    <w:left w:val="none" w:sz="0" w:space="0" w:color="auto"/>
                    <w:bottom w:val="none" w:sz="0" w:space="0" w:color="auto"/>
                    <w:right w:val="none" w:sz="0" w:space="0" w:color="auto"/>
                  </w:divBdr>
                  <w:divsChild>
                    <w:div w:id="115293574">
                      <w:marLeft w:val="0"/>
                      <w:marRight w:val="0"/>
                      <w:marTop w:val="0"/>
                      <w:marBottom w:val="0"/>
                      <w:divBdr>
                        <w:top w:val="none" w:sz="0" w:space="0" w:color="auto"/>
                        <w:left w:val="none" w:sz="0" w:space="0" w:color="auto"/>
                        <w:bottom w:val="none" w:sz="0" w:space="0" w:color="auto"/>
                        <w:right w:val="none" w:sz="0" w:space="0" w:color="auto"/>
                      </w:divBdr>
                    </w:div>
                  </w:divsChild>
                </w:div>
                <w:div w:id="1533882819">
                  <w:marLeft w:val="0"/>
                  <w:marRight w:val="0"/>
                  <w:marTop w:val="0"/>
                  <w:marBottom w:val="0"/>
                  <w:divBdr>
                    <w:top w:val="none" w:sz="0" w:space="0" w:color="auto"/>
                    <w:left w:val="none" w:sz="0" w:space="0" w:color="auto"/>
                    <w:bottom w:val="none" w:sz="0" w:space="0" w:color="auto"/>
                    <w:right w:val="none" w:sz="0" w:space="0" w:color="auto"/>
                  </w:divBdr>
                  <w:divsChild>
                    <w:div w:id="2003270016">
                      <w:marLeft w:val="0"/>
                      <w:marRight w:val="0"/>
                      <w:marTop w:val="0"/>
                      <w:marBottom w:val="0"/>
                      <w:divBdr>
                        <w:top w:val="none" w:sz="0" w:space="0" w:color="auto"/>
                        <w:left w:val="none" w:sz="0" w:space="0" w:color="auto"/>
                        <w:bottom w:val="none" w:sz="0" w:space="0" w:color="auto"/>
                        <w:right w:val="none" w:sz="0" w:space="0" w:color="auto"/>
                      </w:divBdr>
                    </w:div>
                  </w:divsChild>
                </w:div>
                <w:div w:id="1563370828">
                  <w:marLeft w:val="0"/>
                  <w:marRight w:val="0"/>
                  <w:marTop w:val="0"/>
                  <w:marBottom w:val="0"/>
                  <w:divBdr>
                    <w:top w:val="none" w:sz="0" w:space="0" w:color="auto"/>
                    <w:left w:val="none" w:sz="0" w:space="0" w:color="auto"/>
                    <w:bottom w:val="none" w:sz="0" w:space="0" w:color="auto"/>
                    <w:right w:val="none" w:sz="0" w:space="0" w:color="auto"/>
                  </w:divBdr>
                  <w:divsChild>
                    <w:div w:id="293633545">
                      <w:marLeft w:val="0"/>
                      <w:marRight w:val="0"/>
                      <w:marTop w:val="0"/>
                      <w:marBottom w:val="0"/>
                      <w:divBdr>
                        <w:top w:val="none" w:sz="0" w:space="0" w:color="auto"/>
                        <w:left w:val="none" w:sz="0" w:space="0" w:color="auto"/>
                        <w:bottom w:val="none" w:sz="0" w:space="0" w:color="auto"/>
                        <w:right w:val="none" w:sz="0" w:space="0" w:color="auto"/>
                      </w:divBdr>
                    </w:div>
                  </w:divsChild>
                </w:div>
                <w:div w:id="1566793175">
                  <w:marLeft w:val="0"/>
                  <w:marRight w:val="0"/>
                  <w:marTop w:val="0"/>
                  <w:marBottom w:val="0"/>
                  <w:divBdr>
                    <w:top w:val="none" w:sz="0" w:space="0" w:color="auto"/>
                    <w:left w:val="none" w:sz="0" w:space="0" w:color="auto"/>
                    <w:bottom w:val="none" w:sz="0" w:space="0" w:color="auto"/>
                    <w:right w:val="none" w:sz="0" w:space="0" w:color="auto"/>
                  </w:divBdr>
                  <w:divsChild>
                    <w:div w:id="2138912898">
                      <w:marLeft w:val="0"/>
                      <w:marRight w:val="0"/>
                      <w:marTop w:val="0"/>
                      <w:marBottom w:val="0"/>
                      <w:divBdr>
                        <w:top w:val="none" w:sz="0" w:space="0" w:color="auto"/>
                        <w:left w:val="none" w:sz="0" w:space="0" w:color="auto"/>
                        <w:bottom w:val="none" w:sz="0" w:space="0" w:color="auto"/>
                        <w:right w:val="none" w:sz="0" w:space="0" w:color="auto"/>
                      </w:divBdr>
                    </w:div>
                  </w:divsChild>
                </w:div>
                <w:div w:id="1569265394">
                  <w:marLeft w:val="0"/>
                  <w:marRight w:val="0"/>
                  <w:marTop w:val="0"/>
                  <w:marBottom w:val="0"/>
                  <w:divBdr>
                    <w:top w:val="none" w:sz="0" w:space="0" w:color="auto"/>
                    <w:left w:val="none" w:sz="0" w:space="0" w:color="auto"/>
                    <w:bottom w:val="none" w:sz="0" w:space="0" w:color="auto"/>
                    <w:right w:val="none" w:sz="0" w:space="0" w:color="auto"/>
                  </w:divBdr>
                  <w:divsChild>
                    <w:div w:id="1531992843">
                      <w:marLeft w:val="0"/>
                      <w:marRight w:val="0"/>
                      <w:marTop w:val="0"/>
                      <w:marBottom w:val="0"/>
                      <w:divBdr>
                        <w:top w:val="none" w:sz="0" w:space="0" w:color="auto"/>
                        <w:left w:val="none" w:sz="0" w:space="0" w:color="auto"/>
                        <w:bottom w:val="none" w:sz="0" w:space="0" w:color="auto"/>
                        <w:right w:val="none" w:sz="0" w:space="0" w:color="auto"/>
                      </w:divBdr>
                    </w:div>
                  </w:divsChild>
                </w:div>
                <w:div w:id="1582717956">
                  <w:marLeft w:val="0"/>
                  <w:marRight w:val="0"/>
                  <w:marTop w:val="0"/>
                  <w:marBottom w:val="0"/>
                  <w:divBdr>
                    <w:top w:val="none" w:sz="0" w:space="0" w:color="auto"/>
                    <w:left w:val="none" w:sz="0" w:space="0" w:color="auto"/>
                    <w:bottom w:val="none" w:sz="0" w:space="0" w:color="auto"/>
                    <w:right w:val="none" w:sz="0" w:space="0" w:color="auto"/>
                  </w:divBdr>
                  <w:divsChild>
                    <w:div w:id="390037088">
                      <w:marLeft w:val="0"/>
                      <w:marRight w:val="0"/>
                      <w:marTop w:val="0"/>
                      <w:marBottom w:val="0"/>
                      <w:divBdr>
                        <w:top w:val="none" w:sz="0" w:space="0" w:color="auto"/>
                        <w:left w:val="none" w:sz="0" w:space="0" w:color="auto"/>
                        <w:bottom w:val="none" w:sz="0" w:space="0" w:color="auto"/>
                        <w:right w:val="none" w:sz="0" w:space="0" w:color="auto"/>
                      </w:divBdr>
                    </w:div>
                  </w:divsChild>
                </w:div>
                <w:div w:id="1593514153">
                  <w:marLeft w:val="0"/>
                  <w:marRight w:val="0"/>
                  <w:marTop w:val="0"/>
                  <w:marBottom w:val="0"/>
                  <w:divBdr>
                    <w:top w:val="none" w:sz="0" w:space="0" w:color="auto"/>
                    <w:left w:val="none" w:sz="0" w:space="0" w:color="auto"/>
                    <w:bottom w:val="none" w:sz="0" w:space="0" w:color="auto"/>
                    <w:right w:val="none" w:sz="0" w:space="0" w:color="auto"/>
                  </w:divBdr>
                  <w:divsChild>
                    <w:div w:id="1413158776">
                      <w:marLeft w:val="0"/>
                      <w:marRight w:val="0"/>
                      <w:marTop w:val="0"/>
                      <w:marBottom w:val="0"/>
                      <w:divBdr>
                        <w:top w:val="none" w:sz="0" w:space="0" w:color="auto"/>
                        <w:left w:val="none" w:sz="0" w:space="0" w:color="auto"/>
                        <w:bottom w:val="none" w:sz="0" w:space="0" w:color="auto"/>
                        <w:right w:val="none" w:sz="0" w:space="0" w:color="auto"/>
                      </w:divBdr>
                    </w:div>
                  </w:divsChild>
                </w:div>
                <w:div w:id="1611161105">
                  <w:marLeft w:val="0"/>
                  <w:marRight w:val="0"/>
                  <w:marTop w:val="0"/>
                  <w:marBottom w:val="0"/>
                  <w:divBdr>
                    <w:top w:val="none" w:sz="0" w:space="0" w:color="auto"/>
                    <w:left w:val="none" w:sz="0" w:space="0" w:color="auto"/>
                    <w:bottom w:val="none" w:sz="0" w:space="0" w:color="auto"/>
                    <w:right w:val="none" w:sz="0" w:space="0" w:color="auto"/>
                  </w:divBdr>
                  <w:divsChild>
                    <w:div w:id="147476234">
                      <w:marLeft w:val="0"/>
                      <w:marRight w:val="0"/>
                      <w:marTop w:val="0"/>
                      <w:marBottom w:val="0"/>
                      <w:divBdr>
                        <w:top w:val="none" w:sz="0" w:space="0" w:color="auto"/>
                        <w:left w:val="none" w:sz="0" w:space="0" w:color="auto"/>
                        <w:bottom w:val="none" w:sz="0" w:space="0" w:color="auto"/>
                        <w:right w:val="none" w:sz="0" w:space="0" w:color="auto"/>
                      </w:divBdr>
                    </w:div>
                  </w:divsChild>
                </w:div>
                <w:div w:id="1642074024">
                  <w:marLeft w:val="0"/>
                  <w:marRight w:val="0"/>
                  <w:marTop w:val="0"/>
                  <w:marBottom w:val="0"/>
                  <w:divBdr>
                    <w:top w:val="none" w:sz="0" w:space="0" w:color="auto"/>
                    <w:left w:val="none" w:sz="0" w:space="0" w:color="auto"/>
                    <w:bottom w:val="none" w:sz="0" w:space="0" w:color="auto"/>
                    <w:right w:val="none" w:sz="0" w:space="0" w:color="auto"/>
                  </w:divBdr>
                  <w:divsChild>
                    <w:div w:id="1472746888">
                      <w:marLeft w:val="0"/>
                      <w:marRight w:val="0"/>
                      <w:marTop w:val="0"/>
                      <w:marBottom w:val="0"/>
                      <w:divBdr>
                        <w:top w:val="none" w:sz="0" w:space="0" w:color="auto"/>
                        <w:left w:val="none" w:sz="0" w:space="0" w:color="auto"/>
                        <w:bottom w:val="none" w:sz="0" w:space="0" w:color="auto"/>
                        <w:right w:val="none" w:sz="0" w:space="0" w:color="auto"/>
                      </w:divBdr>
                    </w:div>
                  </w:divsChild>
                </w:div>
                <w:div w:id="1642880653">
                  <w:marLeft w:val="0"/>
                  <w:marRight w:val="0"/>
                  <w:marTop w:val="0"/>
                  <w:marBottom w:val="0"/>
                  <w:divBdr>
                    <w:top w:val="none" w:sz="0" w:space="0" w:color="auto"/>
                    <w:left w:val="none" w:sz="0" w:space="0" w:color="auto"/>
                    <w:bottom w:val="none" w:sz="0" w:space="0" w:color="auto"/>
                    <w:right w:val="none" w:sz="0" w:space="0" w:color="auto"/>
                  </w:divBdr>
                  <w:divsChild>
                    <w:div w:id="51930986">
                      <w:marLeft w:val="0"/>
                      <w:marRight w:val="0"/>
                      <w:marTop w:val="0"/>
                      <w:marBottom w:val="0"/>
                      <w:divBdr>
                        <w:top w:val="none" w:sz="0" w:space="0" w:color="auto"/>
                        <w:left w:val="none" w:sz="0" w:space="0" w:color="auto"/>
                        <w:bottom w:val="none" w:sz="0" w:space="0" w:color="auto"/>
                        <w:right w:val="none" w:sz="0" w:space="0" w:color="auto"/>
                      </w:divBdr>
                    </w:div>
                  </w:divsChild>
                </w:div>
                <w:div w:id="1645039887">
                  <w:marLeft w:val="0"/>
                  <w:marRight w:val="0"/>
                  <w:marTop w:val="0"/>
                  <w:marBottom w:val="0"/>
                  <w:divBdr>
                    <w:top w:val="none" w:sz="0" w:space="0" w:color="auto"/>
                    <w:left w:val="none" w:sz="0" w:space="0" w:color="auto"/>
                    <w:bottom w:val="none" w:sz="0" w:space="0" w:color="auto"/>
                    <w:right w:val="none" w:sz="0" w:space="0" w:color="auto"/>
                  </w:divBdr>
                  <w:divsChild>
                    <w:div w:id="1143428461">
                      <w:marLeft w:val="0"/>
                      <w:marRight w:val="0"/>
                      <w:marTop w:val="0"/>
                      <w:marBottom w:val="0"/>
                      <w:divBdr>
                        <w:top w:val="none" w:sz="0" w:space="0" w:color="auto"/>
                        <w:left w:val="none" w:sz="0" w:space="0" w:color="auto"/>
                        <w:bottom w:val="none" w:sz="0" w:space="0" w:color="auto"/>
                        <w:right w:val="none" w:sz="0" w:space="0" w:color="auto"/>
                      </w:divBdr>
                    </w:div>
                  </w:divsChild>
                </w:div>
                <w:div w:id="1665861278">
                  <w:marLeft w:val="0"/>
                  <w:marRight w:val="0"/>
                  <w:marTop w:val="0"/>
                  <w:marBottom w:val="0"/>
                  <w:divBdr>
                    <w:top w:val="none" w:sz="0" w:space="0" w:color="auto"/>
                    <w:left w:val="none" w:sz="0" w:space="0" w:color="auto"/>
                    <w:bottom w:val="none" w:sz="0" w:space="0" w:color="auto"/>
                    <w:right w:val="none" w:sz="0" w:space="0" w:color="auto"/>
                  </w:divBdr>
                  <w:divsChild>
                    <w:div w:id="1090352499">
                      <w:marLeft w:val="0"/>
                      <w:marRight w:val="0"/>
                      <w:marTop w:val="0"/>
                      <w:marBottom w:val="0"/>
                      <w:divBdr>
                        <w:top w:val="none" w:sz="0" w:space="0" w:color="auto"/>
                        <w:left w:val="none" w:sz="0" w:space="0" w:color="auto"/>
                        <w:bottom w:val="none" w:sz="0" w:space="0" w:color="auto"/>
                        <w:right w:val="none" w:sz="0" w:space="0" w:color="auto"/>
                      </w:divBdr>
                    </w:div>
                  </w:divsChild>
                </w:div>
                <w:div w:id="1677348047">
                  <w:marLeft w:val="0"/>
                  <w:marRight w:val="0"/>
                  <w:marTop w:val="0"/>
                  <w:marBottom w:val="0"/>
                  <w:divBdr>
                    <w:top w:val="none" w:sz="0" w:space="0" w:color="auto"/>
                    <w:left w:val="none" w:sz="0" w:space="0" w:color="auto"/>
                    <w:bottom w:val="none" w:sz="0" w:space="0" w:color="auto"/>
                    <w:right w:val="none" w:sz="0" w:space="0" w:color="auto"/>
                  </w:divBdr>
                  <w:divsChild>
                    <w:div w:id="176775084">
                      <w:marLeft w:val="0"/>
                      <w:marRight w:val="0"/>
                      <w:marTop w:val="0"/>
                      <w:marBottom w:val="0"/>
                      <w:divBdr>
                        <w:top w:val="none" w:sz="0" w:space="0" w:color="auto"/>
                        <w:left w:val="none" w:sz="0" w:space="0" w:color="auto"/>
                        <w:bottom w:val="none" w:sz="0" w:space="0" w:color="auto"/>
                        <w:right w:val="none" w:sz="0" w:space="0" w:color="auto"/>
                      </w:divBdr>
                    </w:div>
                  </w:divsChild>
                </w:div>
                <w:div w:id="1681467173">
                  <w:marLeft w:val="0"/>
                  <w:marRight w:val="0"/>
                  <w:marTop w:val="0"/>
                  <w:marBottom w:val="0"/>
                  <w:divBdr>
                    <w:top w:val="none" w:sz="0" w:space="0" w:color="auto"/>
                    <w:left w:val="none" w:sz="0" w:space="0" w:color="auto"/>
                    <w:bottom w:val="none" w:sz="0" w:space="0" w:color="auto"/>
                    <w:right w:val="none" w:sz="0" w:space="0" w:color="auto"/>
                  </w:divBdr>
                  <w:divsChild>
                    <w:div w:id="1486357380">
                      <w:marLeft w:val="0"/>
                      <w:marRight w:val="0"/>
                      <w:marTop w:val="0"/>
                      <w:marBottom w:val="0"/>
                      <w:divBdr>
                        <w:top w:val="none" w:sz="0" w:space="0" w:color="auto"/>
                        <w:left w:val="none" w:sz="0" w:space="0" w:color="auto"/>
                        <w:bottom w:val="none" w:sz="0" w:space="0" w:color="auto"/>
                        <w:right w:val="none" w:sz="0" w:space="0" w:color="auto"/>
                      </w:divBdr>
                    </w:div>
                  </w:divsChild>
                </w:div>
                <w:div w:id="1698121139">
                  <w:marLeft w:val="0"/>
                  <w:marRight w:val="0"/>
                  <w:marTop w:val="0"/>
                  <w:marBottom w:val="0"/>
                  <w:divBdr>
                    <w:top w:val="none" w:sz="0" w:space="0" w:color="auto"/>
                    <w:left w:val="none" w:sz="0" w:space="0" w:color="auto"/>
                    <w:bottom w:val="none" w:sz="0" w:space="0" w:color="auto"/>
                    <w:right w:val="none" w:sz="0" w:space="0" w:color="auto"/>
                  </w:divBdr>
                  <w:divsChild>
                    <w:div w:id="2107387706">
                      <w:marLeft w:val="0"/>
                      <w:marRight w:val="0"/>
                      <w:marTop w:val="0"/>
                      <w:marBottom w:val="0"/>
                      <w:divBdr>
                        <w:top w:val="none" w:sz="0" w:space="0" w:color="auto"/>
                        <w:left w:val="none" w:sz="0" w:space="0" w:color="auto"/>
                        <w:bottom w:val="none" w:sz="0" w:space="0" w:color="auto"/>
                        <w:right w:val="none" w:sz="0" w:space="0" w:color="auto"/>
                      </w:divBdr>
                    </w:div>
                  </w:divsChild>
                </w:div>
                <w:div w:id="1742558180">
                  <w:marLeft w:val="0"/>
                  <w:marRight w:val="0"/>
                  <w:marTop w:val="0"/>
                  <w:marBottom w:val="0"/>
                  <w:divBdr>
                    <w:top w:val="none" w:sz="0" w:space="0" w:color="auto"/>
                    <w:left w:val="none" w:sz="0" w:space="0" w:color="auto"/>
                    <w:bottom w:val="none" w:sz="0" w:space="0" w:color="auto"/>
                    <w:right w:val="none" w:sz="0" w:space="0" w:color="auto"/>
                  </w:divBdr>
                  <w:divsChild>
                    <w:div w:id="675810317">
                      <w:marLeft w:val="0"/>
                      <w:marRight w:val="0"/>
                      <w:marTop w:val="0"/>
                      <w:marBottom w:val="0"/>
                      <w:divBdr>
                        <w:top w:val="none" w:sz="0" w:space="0" w:color="auto"/>
                        <w:left w:val="none" w:sz="0" w:space="0" w:color="auto"/>
                        <w:bottom w:val="none" w:sz="0" w:space="0" w:color="auto"/>
                        <w:right w:val="none" w:sz="0" w:space="0" w:color="auto"/>
                      </w:divBdr>
                    </w:div>
                  </w:divsChild>
                </w:div>
                <w:div w:id="1757820224">
                  <w:marLeft w:val="0"/>
                  <w:marRight w:val="0"/>
                  <w:marTop w:val="0"/>
                  <w:marBottom w:val="0"/>
                  <w:divBdr>
                    <w:top w:val="none" w:sz="0" w:space="0" w:color="auto"/>
                    <w:left w:val="none" w:sz="0" w:space="0" w:color="auto"/>
                    <w:bottom w:val="none" w:sz="0" w:space="0" w:color="auto"/>
                    <w:right w:val="none" w:sz="0" w:space="0" w:color="auto"/>
                  </w:divBdr>
                  <w:divsChild>
                    <w:div w:id="2132942833">
                      <w:marLeft w:val="0"/>
                      <w:marRight w:val="0"/>
                      <w:marTop w:val="0"/>
                      <w:marBottom w:val="0"/>
                      <w:divBdr>
                        <w:top w:val="none" w:sz="0" w:space="0" w:color="auto"/>
                        <w:left w:val="none" w:sz="0" w:space="0" w:color="auto"/>
                        <w:bottom w:val="none" w:sz="0" w:space="0" w:color="auto"/>
                        <w:right w:val="none" w:sz="0" w:space="0" w:color="auto"/>
                      </w:divBdr>
                    </w:div>
                  </w:divsChild>
                </w:div>
                <w:div w:id="1765757919">
                  <w:marLeft w:val="0"/>
                  <w:marRight w:val="0"/>
                  <w:marTop w:val="0"/>
                  <w:marBottom w:val="0"/>
                  <w:divBdr>
                    <w:top w:val="none" w:sz="0" w:space="0" w:color="auto"/>
                    <w:left w:val="none" w:sz="0" w:space="0" w:color="auto"/>
                    <w:bottom w:val="none" w:sz="0" w:space="0" w:color="auto"/>
                    <w:right w:val="none" w:sz="0" w:space="0" w:color="auto"/>
                  </w:divBdr>
                  <w:divsChild>
                    <w:div w:id="1895966842">
                      <w:marLeft w:val="0"/>
                      <w:marRight w:val="0"/>
                      <w:marTop w:val="0"/>
                      <w:marBottom w:val="0"/>
                      <w:divBdr>
                        <w:top w:val="none" w:sz="0" w:space="0" w:color="auto"/>
                        <w:left w:val="none" w:sz="0" w:space="0" w:color="auto"/>
                        <w:bottom w:val="none" w:sz="0" w:space="0" w:color="auto"/>
                        <w:right w:val="none" w:sz="0" w:space="0" w:color="auto"/>
                      </w:divBdr>
                    </w:div>
                  </w:divsChild>
                </w:div>
                <w:div w:id="1774933957">
                  <w:marLeft w:val="0"/>
                  <w:marRight w:val="0"/>
                  <w:marTop w:val="0"/>
                  <w:marBottom w:val="0"/>
                  <w:divBdr>
                    <w:top w:val="none" w:sz="0" w:space="0" w:color="auto"/>
                    <w:left w:val="none" w:sz="0" w:space="0" w:color="auto"/>
                    <w:bottom w:val="none" w:sz="0" w:space="0" w:color="auto"/>
                    <w:right w:val="none" w:sz="0" w:space="0" w:color="auto"/>
                  </w:divBdr>
                  <w:divsChild>
                    <w:div w:id="1638683520">
                      <w:marLeft w:val="0"/>
                      <w:marRight w:val="0"/>
                      <w:marTop w:val="0"/>
                      <w:marBottom w:val="0"/>
                      <w:divBdr>
                        <w:top w:val="none" w:sz="0" w:space="0" w:color="auto"/>
                        <w:left w:val="none" w:sz="0" w:space="0" w:color="auto"/>
                        <w:bottom w:val="none" w:sz="0" w:space="0" w:color="auto"/>
                        <w:right w:val="none" w:sz="0" w:space="0" w:color="auto"/>
                      </w:divBdr>
                    </w:div>
                  </w:divsChild>
                </w:div>
                <w:div w:id="1789814204">
                  <w:marLeft w:val="0"/>
                  <w:marRight w:val="0"/>
                  <w:marTop w:val="0"/>
                  <w:marBottom w:val="0"/>
                  <w:divBdr>
                    <w:top w:val="none" w:sz="0" w:space="0" w:color="auto"/>
                    <w:left w:val="none" w:sz="0" w:space="0" w:color="auto"/>
                    <w:bottom w:val="none" w:sz="0" w:space="0" w:color="auto"/>
                    <w:right w:val="none" w:sz="0" w:space="0" w:color="auto"/>
                  </w:divBdr>
                  <w:divsChild>
                    <w:div w:id="672757891">
                      <w:marLeft w:val="0"/>
                      <w:marRight w:val="0"/>
                      <w:marTop w:val="0"/>
                      <w:marBottom w:val="0"/>
                      <w:divBdr>
                        <w:top w:val="none" w:sz="0" w:space="0" w:color="auto"/>
                        <w:left w:val="none" w:sz="0" w:space="0" w:color="auto"/>
                        <w:bottom w:val="none" w:sz="0" w:space="0" w:color="auto"/>
                        <w:right w:val="none" w:sz="0" w:space="0" w:color="auto"/>
                      </w:divBdr>
                    </w:div>
                  </w:divsChild>
                </w:div>
                <w:div w:id="1793015199">
                  <w:marLeft w:val="0"/>
                  <w:marRight w:val="0"/>
                  <w:marTop w:val="0"/>
                  <w:marBottom w:val="0"/>
                  <w:divBdr>
                    <w:top w:val="none" w:sz="0" w:space="0" w:color="auto"/>
                    <w:left w:val="none" w:sz="0" w:space="0" w:color="auto"/>
                    <w:bottom w:val="none" w:sz="0" w:space="0" w:color="auto"/>
                    <w:right w:val="none" w:sz="0" w:space="0" w:color="auto"/>
                  </w:divBdr>
                  <w:divsChild>
                    <w:div w:id="1653870786">
                      <w:marLeft w:val="0"/>
                      <w:marRight w:val="0"/>
                      <w:marTop w:val="0"/>
                      <w:marBottom w:val="0"/>
                      <w:divBdr>
                        <w:top w:val="none" w:sz="0" w:space="0" w:color="auto"/>
                        <w:left w:val="none" w:sz="0" w:space="0" w:color="auto"/>
                        <w:bottom w:val="none" w:sz="0" w:space="0" w:color="auto"/>
                        <w:right w:val="none" w:sz="0" w:space="0" w:color="auto"/>
                      </w:divBdr>
                    </w:div>
                  </w:divsChild>
                </w:div>
                <w:div w:id="1810900886">
                  <w:marLeft w:val="0"/>
                  <w:marRight w:val="0"/>
                  <w:marTop w:val="0"/>
                  <w:marBottom w:val="0"/>
                  <w:divBdr>
                    <w:top w:val="none" w:sz="0" w:space="0" w:color="auto"/>
                    <w:left w:val="none" w:sz="0" w:space="0" w:color="auto"/>
                    <w:bottom w:val="none" w:sz="0" w:space="0" w:color="auto"/>
                    <w:right w:val="none" w:sz="0" w:space="0" w:color="auto"/>
                  </w:divBdr>
                  <w:divsChild>
                    <w:div w:id="1864056535">
                      <w:marLeft w:val="0"/>
                      <w:marRight w:val="0"/>
                      <w:marTop w:val="0"/>
                      <w:marBottom w:val="0"/>
                      <w:divBdr>
                        <w:top w:val="none" w:sz="0" w:space="0" w:color="auto"/>
                        <w:left w:val="none" w:sz="0" w:space="0" w:color="auto"/>
                        <w:bottom w:val="none" w:sz="0" w:space="0" w:color="auto"/>
                        <w:right w:val="none" w:sz="0" w:space="0" w:color="auto"/>
                      </w:divBdr>
                    </w:div>
                  </w:divsChild>
                </w:div>
                <w:div w:id="1813059328">
                  <w:marLeft w:val="0"/>
                  <w:marRight w:val="0"/>
                  <w:marTop w:val="0"/>
                  <w:marBottom w:val="0"/>
                  <w:divBdr>
                    <w:top w:val="none" w:sz="0" w:space="0" w:color="auto"/>
                    <w:left w:val="none" w:sz="0" w:space="0" w:color="auto"/>
                    <w:bottom w:val="none" w:sz="0" w:space="0" w:color="auto"/>
                    <w:right w:val="none" w:sz="0" w:space="0" w:color="auto"/>
                  </w:divBdr>
                  <w:divsChild>
                    <w:div w:id="2137329334">
                      <w:marLeft w:val="0"/>
                      <w:marRight w:val="0"/>
                      <w:marTop w:val="0"/>
                      <w:marBottom w:val="0"/>
                      <w:divBdr>
                        <w:top w:val="none" w:sz="0" w:space="0" w:color="auto"/>
                        <w:left w:val="none" w:sz="0" w:space="0" w:color="auto"/>
                        <w:bottom w:val="none" w:sz="0" w:space="0" w:color="auto"/>
                        <w:right w:val="none" w:sz="0" w:space="0" w:color="auto"/>
                      </w:divBdr>
                    </w:div>
                  </w:divsChild>
                </w:div>
                <w:div w:id="1907303080">
                  <w:marLeft w:val="0"/>
                  <w:marRight w:val="0"/>
                  <w:marTop w:val="0"/>
                  <w:marBottom w:val="0"/>
                  <w:divBdr>
                    <w:top w:val="none" w:sz="0" w:space="0" w:color="auto"/>
                    <w:left w:val="none" w:sz="0" w:space="0" w:color="auto"/>
                    <w:bottom w:val="none" w:sz="0" w:space="0" w:color="auto"/>
                    <w:right w:val="none" w:sz="0" w:space="0" w:color="auto"/>
                  </w:divBdr>
                  <w:divsChild>
                    <w:div w:id="186988294">
                      <w:marLeft w:val="0"/>
                      <w:marRight w:val="0"/>
                      <w:marTop w:val="0"/>
                      <w:marBottom w:val="0"/>
                      <w:divBdr>
                        <w:top w:val="none" w:sz="0" w:space="0" w:color="auto"/>
                        <w:left w:val="none" w:sz="0" w:space="0" w:color="auto"/>
                        <w:bottom w:val="none" w:sz="0" w:space="0" w:color="auto"/>
                        <w:right w:val="none" w:sz="0" w:space="0" w:color="auto"/>
                      </w:divBdr>
                    </w:div>
                  </w:divsChild>
                </w:div>
                <w:div w:id="1911113144">
                  <w:marLeft w:val="0"/>
                  <w:marRight w:val="0"/>
                  <w:marTop w:val="0"/>
                  <w:marBottom w:val="0"/>
                  <w:divBdr>
                    <w:top w:val="none" w:sz="0" w:space="0" w:color="auto"/>
                    <w:left w:val="none" w:sz="0" w:space="0" w:color="auto"/>
                    <w:bottom w:val="none" w:sz="0" w:space="0" w:color="auto"/>
                    <w:right w:val="none" w:sz="0" w:space="0" w:color="auto"/>
                  </w:divBdr>
                  <w:divsChild>
                    <w:div w:id="1897466340">
                      <w:marLeft w:val="0"/>
                      <w:marRight w:val="0"/>
                      <w:marTop w:val="0"/>
                      <w:marBottom w:val="0"/>
                      <w:divBdr>
                        <w:top w:val="none" w:sz="0" w:space="0" w:color="auto"/>
                        <w:left w:val="none" w:sz="0" w:space="0" w:color="auto"/>
                        <w:bottom w:val="none" w:sz="0" w:space="0" w:color="auto"/>
                        <w:right w:val="none" w:sz="0" w:space="0" w:color="auto"/>
                      </w:divBdr>
                    </w:div>
                  </w:divsChild>
                </w:div>
                <w:div w:id="1923758636">
                  <w:marLeft w:val="0"/>
                  <w:marRight w:val="0"/>
                  <w:marTop w:val="0"/>
                  <w:marBottom w:val="0"/>
                  <w:divBdr>
                    <w:top w:val="none" w:sz="0" w:space="0" w:color="auto"/>
                    <w:left w:val="none" w:sz="0" w:space="0" w:color="auto"/>
                    <w:bottom w:val="none" w:sz="0" w:space="0" w:color="auto"/>
                    <w:right w:val="none" w:sz="0" w:space="0" w:color="auto"/>
                  </w:divBdr>
                  <w:divsChild>
                    <w:div w:id="713389554">
                      <w:marLeft w:val="0"/>
                      <w:marRight w:val="0"/>
                      <w:marTop w:val="0"/>
                      <w:marBottom w:val="0"/>
                      <w:divBdr>
                        <w:top w:val="none" w:sz="0" w:space="0" w:color="auto"/>
                        <w:left w:val="none" w:sz="0" w:space="0" w:color="auto"/>
                        <w:bottom w:val="none" w:sz="0" w:space="0" w:color="auto"/>
                        <w:right w:val="none" w:sz="0" w:space="0" w:color="auto"/>
                      </w:divBdr>
                    </w:div>
                  </w:divsChild>
                </w:div>
                <w:div w:id="1925456611">
                  <w:marLeft w:val="0"/>
                  <w:marRight w:val="0"/>
                  <w:marTop w:val="0"/>
                  <w:marBottom w:val="0"/>
                  <w:divBdr>
                    <w:top w:val="none" w:sz="0" w:space="0" w:color="auto"/>
                    <w:left w:val="none" w:sz="0" w:space="0" w:color="auto"/>
                    <w:bottom w:val="none" w:sz="0" w:space="0" w:color="auto"/>
                    <w:right w:val="none" w:sz="0" w:space="0" w:color="auto"/>
                  </w:divBdr>
                  <w:divsChild>
                    <w:div w:id="1623807338">
                      <w:marLeft w:val="0"/>
                      <w:marRight w:val="0"/>
                      <w:marTop w:val="0"/>
                      <w:marBottom w:val="0"/>
                      <w:divBdr>
                        <w:top w:val="none" w:sz="0" w:space="0" w:color="auto"/>
                        <w:left w:val="none" w:sz="0" w:space="0" w:color="auto"/>
                        <w:bottom w:val="none" w:sz="0" w:space="0" w:color="auto"/>
                        <w:right w:val="none" w:sz="0" w:space="0" w:color="auto"/>
                      </w:divBdr>
                    </w:div>
                  </w:divsChild>
                </w:div>
                <w:div w:id="1933002183">
                  <w:marLeft w:val="0"/>
                  <w:marRight w:val="0"/>
                  <w:marTop w:val="0"/>
                  <w:marBottom w:val="0"/>
                  <w:divBdr>
                    <w:top w:val="none" w:sz="0" w:space="0" w:color="auto"/>
                    <w:left w:val="none" w:sz="0" w:space="0" w:color="auto"/>
                    <w:bottom w:val="none" w:sz="0" w:space="0" w:color="auto"/>
                    <w:right w:val="none" w:sz="0" w:space="0" w:color="auto"/>
                  </w:divBdr>
                  <w:divsChild>
                    <w:div w:id="1220483530">
                      <w:marLeft w:val="0"/>
                      <w:marRight w:val="0"/>
                      <w:marTop w:val="0"/>
                      <w:marBottom w:val="0"/>
                      <w:divBdr>
                        <w:top w:val="none" w:sz="0" w:space="0" w:color="auto"/>
                        <w:left w:val="none" w:sz="0" w:space="0" w:color="auto"/>
                        <w:bottom w:val="none" w:sz="0" w:space="0" w:color="auto"/>
                        <w:right w:val="none" w:sz="0" w:space="0" w:color="auto"/>
                      </w:divBdr>
                    </w:div>
                  </w:divsChild>
                </w:div>
                <w:div w:id="1936284657">
                  <w:marLeft w:val="0"/>
                  <w:marRight w:val="0"/>
                  <w:marTop w:val="0"/>
                  <w:marBottom w:val="0"/>
                  <w:divBdr>
                    <w:top w:val="none" w:sz="0" w:space="0" w:color="auto"/>
                    <w:left w:val="none" w:sz="0" w:space="0" w:color="auto"/>
                    <w:bottom w:val="none" w:sz="0" w:space="0" w:color="auto"/>
                    <w:right w:val="none" w:sz="0" w:space="0" w:color="auto"/>
                  </w:divBdr>
                  <w:divsChild>
                    <w:div w:id="827476066">
                      <w:marLeft w:val="0"/>
                      <w:marRight w:val="0"/>
                      <w:marTop w:val="0"/>
                      <w:marBottom w:val="0"/>
                      <w:divBdr>
                        <w:top w:val="none" w:sz="0" w:space="0" w:color="auto"/>
                        <w:left w:val="none" w:sz="0" w:space="0" w:color="auto"/>
                        <w:bottom w:val="none" w:sz="0" w:space="0" w:color="auto"/>
                        <w:right w:val="none" w:sz="0" w:space="0" w:color="auto"/>
                      </w:divBdr>
                    </w:div>
                  </w:divsChild>
                </w:div>
                <w:div w:id="1937904985">
                  <w:marLeft w:val="0"/>
                  <w:marRight w:val="0"/>
                  <w:marTop w:val="0"/>
                  <w:marBottom w:val="0"/>
                  <w:divBdr>
                    <w:top w:val="none" w:sz="0" w:space="0" w:color="auto"/>
                    <w:left w:val="none" w:sz="0" w:space="0" w:color="auto"/>
                    <w:bottom w:val="none" w:sz="0" w:space="0" w:color="auto"/>
                    <w:right w:val="none" w:sz="0" w:space="0" w:color="auto"/>
                  </w:divBdr>
                  <w:divsChild>
                    <w:div w:id="1826702527">
                      <w:marLeft w:val="0"/>
                      <w:marRight w:val="0"/>
                      <w:marTop w:val="0"/>
                      <w:marBottom w:val="0"/>
                      <w:divBdr>
                        <w:top w:val="none" w:sz="0" w:space="0" w:color="auto"/>
                        <w:left w:val="none" w:sz="0" w:space="0" w:color="auto"/>
                        <w:bottom w:val="none" w:sz="0" w:space="0" w:color="auto"/>
                        <w:right w:val="none" w:sz="0" w:space="0" w:color="auto"/>
                      </w:divBdr>
                    </w:div>
                  </w:divsChild>
                </w:div>
                <w:div w:id="1954941420">
                  <w:marLeft w:val="0"/>
                  <w:marRight w:val="0"/>
                  <w:marTop w:val="0"/>
                  <w:marBottom w:val="0"/>
                  <w:divBdr>
                    <w:top w:val="none" w:sz="0" w:space="0" w:color="auto"/>
                    <w:left w:val="none" w:sz="0" w:space="0" w:color="auto"/>
                    <w:bottom w:val="none" w:sz="0" w:space="0" w:color="auto"/>
                    <w:right w:val="none" w:sz="0" w:space="0" w:color="auto"/>
                  </w:divBdr>
                  <w:divsChild>
                    <w:div w:id="436098103">
                      <w:marLeft w:val="0"/>
                      <w:marRight w:val="0"/>
                      <w:marTop w:val="0"/>
                      <w:marBottom w:val="0"/>
                      <w:divBdr>
                        <w:top w:val="none" w:sz="0" w:space="0" w:color="auto"/>
                        <w:left w:val="none" w:sz="0" w:space="0" w:color="auto"/>
                        <w:bottom w:val="none" w:sz="0" w:space="0" w:color="auto"/>
                        <w:right w:val="none" w:sz="0" w:space="0" w:color="auto"/>
                      </w:divBdr>
                    </w:div>
                  </w:divsChild>
                </w:div>
                <w:div w:id="1961107275">
                  <w:marLeft w:val="0"/>
                  <w:marRight w:val="0"/>
                  <w:marTop w:val="0"/>
                  <w:marBottom w:val="0"/>
                  <w:divBdr>
                    <w:top w:val="none" w:sz="0" w:space="0" w:color="auto"/>
                    <w:left w:val="none" w:sz="0" w:space="0" w:color="auto"/>
                    <w:bottom w:val="none" w:sz="0" w:space="0" w:color="auto"/>
                    <w:right w:val="none" w:sz="0" w:space="0" w:color="auto"/>
                  </w:divBdr>
                  <w:divsChild>
                    <w:div w:id="1115172827">
                      <w:marLeft w:val="0"/>
                      <w:marRight w:val="0"/>
                      <w:marTop w:val="0"/>
                      <w:marBottom w:val="0"/>
                      <w:divBdr>
                        <w:top w:val="none" w:sz="0" w:space="0" w:color="auto"/>
                        <w:left w:val="none" w:sz="0" w:space="0" w:color="auto"/>
                        <w:bottom w:val="none" w:sz="0" w:space="0" w:color="auto"/>
                        <w:right w:val="none" w:sz="0" w:space="0" w:color="auto"/>
                      </w:divBdr>
                    </w:div>
                  </w:divsChild>
                </w:div>
                <w:div w:id="1964075458">
                  <w:marLeft w:val="0"/>
                  <w:marRight w:val="0"/>
                  <w:marTop w:val="0"/>
                  <w:marBottom w:val="0"/>
                  <w:divBdr>
                    <w:top w:val="none" w:sz="0" w:space="0" w:color="auto"/>
                    <w:left w:val="none" w:sz="0" w:space="0" w:color="auto"/>
                    <w:bottom w:val="none" w:sz="0" w:space="0" w:color="auto"/>
                    <w:right w:val="none" w:sz="0" w:space="0" w:color="auto"/>
                  </w:divBdr>
                  <w:divsChild>
                    <w:div w:id="1063480724">
                      <w:marLeft w:val="0"/>
                      <w:marRight w:val="0"/>
                      <w:marTop w:val="0"/>
                      <w:marBottom w:val="0"/>
                      <w:divBdr>
                        <w:top w:val="none" w:sz="0" w:space="0" w:color="auto"/>
                        <w:left w:val="none" w:sz="0" w:space="0" w:color="auto"/>
                        <w:bottom w:val="none" w:sz="0" w:space="0" w:color="auto"/>
                        <w:right w:val="none" w:sz="0" w:space="0" w:color="auto"/>
                      </w:divBdr>
                    </w:div>
                  </w:divsChild>
                </w:div>
                <w:div w:id="1965884881">
                  <w:marLeft w:val="0"/>
                  <w:marRight w:val="0"/>
                  <w:marTop w:val="0"/>
                  <w:marBottom w:val="0"/>
                  <w:divBdr>
                    <w:top w:val="none" w:sz="0" w:space="0" w:color="auto"/>
                    <w:left w:val="none" w:sz="0" w:space="0" w:color="auto"/>
                    <w:bottom w:val="none" w:sz="0" w:space="0" w:color="auto"/>
                    <w:right w:val="none" w:sz="0" w:space="0" w:color="auto"/>
                  </w:divBdr>
                  <w:divsChild>
                    <w:div w:id="1909684536">
                      <w:marLeft w:val="0"/>
                      <w:marRight w:val="0"/>
                      <w:marTop w:val="0"/>
                      <w:marBottom w:val="0"/>
                      <w:divBdr>
                        <w:top w:val="none" w:sz="0" w:space="0" w:color="auto"/>
                        <w:left w:val="none" w:sz="0" w:space="0" w:color="auto"/>
                        <w:bottom w:val="none" w:sz="0" w:space="0" w:color="auto"/>
                        <w:right w:val="none" w:sz="0" w:space="0" w:color="auto"/>
                      </w:divBdr>
                    </w:div>
                  </w:divsChild>
                </w:div>
                <w:div w:id="1983146004">
                  <w:marLeft w:val="0"/>
                  <w:marRight w:val="0"/>
                  <w:marTop w:val="0"/>
                  <w:marBottom w:val="0"/>
                  <w:divBdr>
                    <w:top w:val="none" w:sz="0" w:space="0" w:color="auto"/>
                    <w:left w:val="none" w:sz="0" w:space="0" w:color="auto"/>
                    <w:bottom w:val="none" w:sz="0" w:space="0" w:color="auto"/>
                    <w:right w:val="none" w:sz="0" w:space="0" w:color="auto"/>
                  </w:divBdr>
                  <w:divsChild>
                    <w:div w:id="1501044925">
                      <w:marLeft w:val="0"/>
                      <w:marRight w:val="0"/>
                      <w:marTop w:val="0"/>
                      <w:marBottom w:val="0"/>
                      <w:divBdr>
                        <w:top w:val="none" w:sz="0" w:space="0" w:color="auto"/>
                        <w:left w:val="none" w:sz="0" w:space="0" w:color="auto"/>
                        <w:bottom w:val="none" w:sz="0" w:space="0" w:color="auto"/>
                        <w:right w:val="none" w:sz="0" w:space="0" w:color="auto"/>
                      </w:divBdr>
                    </w:div>
                  </w:divsChild>
                </w:div>
                <w:div w:id="1990160605">
                  <w:marLeft w:val="0"/>
                  <w:marRight w:val="0"/>
                  <w:marTop w:val="0"/>
                  <w:marBottom w:val="0"/>
                  <w:divBdr>
                    <w:top w:val="none" w:sz="0" w:space="0" w:color="auto"/>
                    <w:left w:val="none" w:sz="0" w:space="0" w:color="auto"/>
                    <w:bottom w:val="none" w:sz="0" w:space="0" w:color="auto"/>
                    <w:right w:val="none" w:sz="0" w:space="0" w:color="auto"/>
                  </w:divBdr>
                  <w:divsChild>
                    <w:div w:id="1494025483">
                      <w:marLeft w:val="0"/>
                      <w:marRight w:val="0"/>
                      <w:marTop w:val="0"/>
                      <w:marBottom w:val="0"/>
                      <w:divBdr>
                        <w:top w:val="none" w:sz="0" w:space="0" w:color="auto"/>
                        <w:left w:val="none" w:sz="0" w:space="0" w:color="auto"/>
                        <w:bottom w:val="none" w:sz="0" w:space="0" w:color="auto"/>
                        <w:right w:val="none" w:sz="0" w:space="0" w:color="auto"/>
                      </w:divBdr>
                    </w:div>
                  </w:divsChild>
                </w:div>
                <w:div w:id="2005357636">
                  <w:marLeft w:val="0"/>
                  <w:marRight w:val="0"/>
                  <w:marTop w:val="0"/>
                  <w:marBottom w:val="0"/>
                  <w:divBdr>
                    <w:top w:val="none" w:sz="0" w:space="0" w:color="auto"/>
                    <w:left w:val="none" w:sz="0" w:space="0" w:color="auto"/>
                    <w:bottom w:val="none" w:sz="0" w:space="0" w:color="auto"/>
                    <w:right w:val="none" w:sz="0" w:space="0" w:color="auto"/>
                  </w:divBdr>
                  <w:divsChild>
                    <w:div w:id="1068382195">
                      <w:marLeft w:val="0"/>
                      <w:marRight w:val="0"/>
                      <w:marTop w:val="0"/>
                      <w:marBottom w:val="0"/>
                      <w:divBdr>
                        <w:top w:val="none" w:sz="0" w:space="0" w:color="auto"/>
                        <w:left w:val="none" w:sz="0" w:space="0" w:color="auto"/>
                        <w:bottom w:val="none" w:sz="0" w:space="0" w:color="auto"/>
                        <w:right w:val="none" w:sz="0" w:space="0" w:color="auto"/>
                      </w:divBdr>
                    </w:div>
                  </w:divsChild>
                </w:div>
                <w:div w:id="2010325370">
                  <w:marLeft w:val="0"/>
                  <w:marRight w:val="0"/>
                  <w:marTop w:val="0"/>
                  <w:marBottom w:val="0"/>
                  <w:divBdr>
                    <w:top w:val="none" w:sz="0" w:space="0" w:color="auto"/>
                    <w:left w:val="none" w:sz="0" w:space="0" w:color="auto"/>
                    <w:bottom w:val="none" w:sz="0" w:space="0" w:color="auto"/>
                    <w:right w:val="none" w:sz="0" w:space="0" w:color="auto"/>
                  </w:divBdr>
                  <w:divsChild>
                    <w:div w:id="1759255263">
                      <w:marLeft w:val="0"/>
                      <w:marRight w:val="0"/>
                      <w:marTop w:val="0"/>
                      <w:marBottom w:val="0"/>
                      <w:divBdr>
                        <w:top w:val="none" w:sz="0" w:space="0" w:color="auto"/>
                        <w:left w:val="none" w:sz="0" w:space="0" w:color="auto"/>
                        <w:bottom w:val="none" w:sz="0" w:space="0" w:color="auto"/>
                        <w:right w:val="none" w:sz="0" w:space="0" w:color="auto"/>
                      </w:divBdr>
                    </w:div>
                  </w:divsChild>
                </w:div>
                <w:div w:id="2017266364">
                  <w:marLeft w:val="0"/>
                  <w:marRight w:val="0"/>
                  <w:marTop w:val="0"/>
                  <w:marBottom w:val="0"/>
                  <w:divBdr>
                    <w:top w:val="none" w:sz="0" w:space="0" w:color="auto"/>
                    <w:left w:val="none" w:sz="0" w:space="0" w:color="auto"/>
                    <w:bottom w:val="none" w:sz="0" w:space="0" w:color="auto"/>
                    <w:right w:val="none" w:sz="0" w:space="0" w:color="auto"/>
                  </w:divBdr>
                  <w:divsChild>
                    <w:div w:id="953635842">
                      <w:marLeft w:val="0"/>
                      <w:marRight w:val="0"/>
                      <w:marTop w:val="0"/>
                      <w:marBottom w:val="0"/>
                      <w:divBdr>
                        <w:top w:val="none" w:sz="0" w:space="0" w:color="auto"/>
                        <w:left w:val="none" w:sz="0" w:space="0" w:color="auto"/>
                        <w:bottom w:val="none" w:sz="0" w:space="0" w:color="auto"/>
                        <w:right w:val="none" w:sz="0" w:space="0" w:color="auto"/>
                      </w:divBdr>
                    </w:div>
                  </w:divsChild>
                </w:div>
                <w:div w:id="2026595707">
                  <w:marLeft w:val="0"/>
                  <w:marRight w:val="0"/>
                  <w:marTop w:val="0"/>
                  <w:marBottom w:val="0"/>
                  <w:divBdr>
                    <w:top w:val="none" w:sz="0" w:space="0" w:color="auto"/>
                    <w:left w:val="none" w:sz="0" w:space="0" w:color="auto"/>
                    <w:bottom w:val="none" w:sz="0" w:space="0" w:color="auto"/>
                    <w:right w:val="none" w:sz="0" w:space="0" w:color="auto"/>
                  </w:divBdr>
                  <w:divsChild>
                    <w:div w:id="2035493187">
                      <w:marLeft w:val="0"/>
                      <w:marRight w:val="0"/>
                      <w:marTop w:val="0"/>
                      <w:marBottom w:val="0"/>
                      <w:divBdr>
                        <w:top w:val="none" w:sz="0" w:space="0" w:color="auto"/>
                        <w:left w:val="none" w:sz="0" w:space="0" w:color="auto"/>
                        <w:bottom w:val="none" w:sz="0" w:space="0" w:color="auto"/>
                        <w:right w:val="none" w:sz="0" w:space="0" w:color="auto"/>
                      </w:divBdr>
                    </w:div>
                  </w:divsChild>
                </w:div>
                <w:div w:id="2042313524">
                  <w:marLeft w:val="0"/>
                  <w:marRight w:val="0"/>
                  <w:marTop w:val="0"/>
                  <w:marBottom w:val="0"/>
                  <w:divBdr>
                    <w:top w:val="none" w:sz="0" w:space="0" w:color="auto"/>
                    <w:left w:val="none" w:sz="0" w:space="0" w:color="auto"/>
                    <w:bottom w:val="none" w:sz="0" w:space="0" w:color="auto"/>
                    <w:right w:val="none" w:sz="0" w:space="0" w:color="auto"/>
                  </w:divBdr>
                  <w:divsChild>
                    <w:div w:id="449129545">
                      <w:marLeft w:val="0"/>
                      <w:marRight w:val="0"/>
                      <w:marTop w:val="0"/>
                      <w:marBottom w:val="0"/>
                      <w:divBdr>
                        <w:top w:val="none" w:sz="0" w:space="0" w:color="auto"/>
                        <w:left w:val="none" w:sz="0" w:space="0" w:color="auto"/>
                        <w:bottom w:val="none" w:sz="0" w:space="0" w:color="auto"/>
                        <w:right w:val="none" w:sz="0" w:space="0" w:color="auto"/>
                      </w:divBdr>
                    </w:div>
                  </w:divsChild>
                </w:div>
                <w:div w:id="2090036846">
                  <w:marLeft w:val="0"/>
                  <w:marRight w:val="0"/>
                  <w:marTop w:val="0"/>
                  <w:marBottom w:val="0"/>
                  <w:divBdr>
                    <w:top w:val="none" w:sz="0" w:space="0" w:color="auto"/>
                    <w:left w:val="none" w:sz="0" w:space="0" w:color="auto"/>
                    <w:bottom w:val="none" w:sz="0" w:space="0" w:color="auto"/>
                    <w:right w:val="none" w:sz="0" w:space="0" w:color="auto"/>
                  </w:divBdr>
                  <w:divsChild>
                    <w:div w:id="2109621533">
                      <w:marLeft w:val="0"/>
                      <w:marRight w:val="0"/>
                      <w:marTop w:val="0"/>
                      <w:marBottom w:val="0"/>
                      <w:divBdr>
                        <w:top w:val="none" w:sz="0" w:space="0" w:color="auto"/>
                        <w:left w:val="none" w:sz="0" w:space="0" w:color="auto"/>
                        <w:bottom w:val="none" w:sz="0" w:space="0" w:color="auto"/>
                        <w:right w:val="none" w:sz="0" w:space="0" w:color="auto"/>
                      </w:divBdr>
                    </w:div>
                  </w:divsChild>
                </w:div>
                <w:div w:id="2142724566">
                  <w:marLeft w:val="0"/>
                  <w:marRight w:val="0"/>
                  <w:marTop w:val="0"/>
                  <w:marBottom w:val="0"/>
                  <w:divBdr>
                    <w:top w:val="none" w:sz="0" w:space="0" w:color="auto"/>
                    <w:left w:val="none" w:sz="0" w:space="0" w:color="auto"/>
                    <w:bottom w:val="none" w:sz="0" w:space="0" w:color="auto"/>
                    <w:right w:val="none" w:sz="0" w:space="0" w:color="auto"/>
                  </w:divBdr>
                  <w:divsChild>
                    <w:div w:id="1333947523">
                      <w:marLeft w:val="0"/>
                      <w:marRight w:val="0"/>
                      <w:marTop w:val="0"/>
                      <w:marBottom w:val="0"/>
                      <w:divBdr>
                        <w:top w:val="none" w:sz="0" w:space="0" w:color="auto"/>
                        <w:left w:val="none" w:sz="0" w:space="0" w:color="auto"/>
                        <w:bottom w:val="none" w:sz="0" w:space="0" w:color="auto"/>
                        <w:right w:val="none" w:sz="0" w:space="0" w:color="auto"/>
                      </w:divBdr>
                    </w:div>
                  </w:divsChild>
                </w:div>
                <w:div w:id="2145465744">
                  <w:marLeft w:val="0"/>
                  <w:marRight w:val="0"/>
                  <w:marTop w:val="0"/>
                  <w:marBottom w:val="0"/>
                  <w:divBdr>
                    <w:top w:val="none" w:sz="0" w:space="0" w:color="auto"/>
                    <w:left w:val="none" w:sz="0" w:space="0" w:color="auto"/>
                    <w:bottom w:val="none" w:sz="0" w:space="0" w:color="auto"/>
                    <w:right w:val="none" w:sz="0" w:space="0" w:color="auto"/>
                  </w:divBdr>
                  <w:divsChild>
                    <w:div w:id="206891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116268">
          <w:marLeft w:val="0"/>
          <w:marRight w:val="0"/>
          <w:marTop w:val="0"/>
          <w:marBottom w:val="0"/>
          <w:divBdr>
            <w:top w:val="none" w:sz="0" w:space="0" w:color="auto"/>
            <w:left w:val="none" w:sz="0" w:space="0" w:color="auto"/>
            <w:bottom w:val="none" w:sz="0" w:space="0" w:color="auto"/>
            <w:right w:val="none" w:sz="0" w:space="0" w:color="auto"/>
          </w:divBdr>
        </w:div>
        <w:div w:id="1423335049">
          <w:marLeft w:val="0"/>
          <w:marRight w:val="0"/>
          <w:marTop w:val="0"/>
          <w:marBottom w:val="0"/>
          <w:divBdr>
            <w:top w:val="none" w:sz="0" w:space="0" w:color="auto"/>
            <w:left w:val="none" w:sz="0" w:space="0" w:color="auto"/>
            <w:bottom w:val="none" w:sz="0" w:space="0" w:color="auto"/>
            <w:right w:val="none" w:sz="0" w:space="0" w:color="auto"/>
          </w:divBdr>
        </w:div>
        <w:div w:id="1538195649">
          <w:marLeft w:val="0"/>
          <w:marRight w:val="0"/>
          <w:marTop w:val="0"/>
          <w:marBottom w:val="0"/>
          <w:divBdr>
            <w:top w:val="none" w:sz="0" w:space="0" w:color="auto"/>
            <w:left w:val="none" w:sz="0" w:space="0" w:color="auto"/>
            <w:bottom w:val="none" w:sz="0" w:space="0" w:color="auto"/>
            <w:right w:val="none" w:sz="0" w:space="0" w:color="auto"/>
          </w:divBdr>
        </w:div>
        <w:div w:id="1918704941">
          <w:marLeft w:val="0"/>
          <w:marRight w:val="0"/>
          <w:marTop w:val="0"/>
          <w:marBottom w:val="0"/>
          <w:divBdr>
            <w:top w:val="none" w:sz="0" w:space="0" w:color="auto"/>
            <w:left w:val="none" w:sz="0" w:space="0" w:color="auto"/>
            <w:bottom w:val="none" w:sz="0" w:space="0" w:color="auto"/>
            <w:right w:val="none" w:sz="0" w:space="0" w:color="auto"/>
          </w:divBdr>
        </w:div>
        <w:div w:id="2098282839">
          <w:marLeft w:val="0"/>
          <w:marRight w:val="0"/>
          <w:marTop w:val="0"/>
          <w:marBottom w:val="0"/>
          <w:divBdr>
            <w:top w:val="none" w:sz="0" w:space="0" w:color="auto"/>
            <w:left w:val="none" w:sz="0" w:space="0" w:color="auto"/>
            <w:bottom w:val="none" w:sz="0" w:space="0" w:color="auto"/>
            <w:right w:val="none" w:sz="0" w:space="0" w:color="auto"/>
          </w:divBdr>
        </w:div>
      </w:divsChild>
    </w:div>
    <w:div w:id="1926257739">
      <w:bodyDiv w:val="1"/>
      <w:marLeft w:val="0"/>
      <w:marRight w:val="0"/>
      <w:marTop w:val="0"/>
      <w:marBottom w:val="0"/>
      <w:divBdr>
        <w:top w:val="none" w:sz="0" w:space="0" w:color="auto"/>
        <w:left w:val="none" w:sz="0" w:space="0" w:color="auto"/>
        <w:bottom w:val="none" w:sz="0" w:space="0" w:color="auto"/>
        <w:right w:val="none" w:sz="0" w:space="0" w:color="auto"/>
      </w:divBdr>
      <w:divsChild>
        <w:div w:id="1033917773">
          <w:marLeft w:val="0"/>
          <w:marRight w:val="0"/>
          <w:marTop w:val="0"/>
          <w:marBottom w:val="0"/>
          <w:divBdr>
            <w:top w:val="none" w:sz="0" w:space="0" w:color="auto"/>
            <w:left w:val="none" w:sz="0" w:space="0" w:color="auto"/>
            <w:bottom w:val="none" w:sz="0" w:space="0" w:color="auto"/>
            <w:right w:val="none" w:sz="0" w:space="0" w:color="auto"/>
          </w:divBdr>
          <w:divsChild>
            <w:div w:id="428506432">
              <w:marLeft w:val="0"/>
              <w:marRight w:val="0"/>
              <w:marTop w:val="0"/>
              <w:marBottom w:val="0"/>
              <w:divBdr>
                <w:top w:val="none" w:sz="0" w:space="0" w:color="auto"/>
                <w:left w:val="none" w:sz="0" w:space="0" w:color="auto"/>
                <w:bottom w:val="none" w:sz="0" w:space="0" w:color="auto"/>
                <w:right w:val="none" w:sz="0" w:space="0" w:color="auto"/>
              </w:divBdr>
              <w:divsChild>
                <w:div w:id="1132594400">
                  <w:marLeft w:val="0"/>
                  <w:marRight w:val="0"/>
                  <w:marTop w:val="0"/>
                  <w:marBottom w:val="0"/>
                  <w:divBdr>
                    <w:top w:val="none" w:sz="0" w:space="0" w:color="auto"/>
                    <w:left w:val="none" w:sz="0" w:space="0" w:color="auto"/>
                    <w:bottom w:val="none" w:sz="0" w:space="0" w:color="auto"/>
                    <w:right w:val="none" w:sz="0" w:space="0" w:color="auto"/>
                  </w:divBdr>
                  <w:divsChild>
                    <w:div w:id="840848618">
                      <w:marLeft w:val="0"/>
                      <w:marRight w:val="0"/>
                      <w:marTop w:val="0"/>
                      <w:marBottom w:val="0"/>
                      <w:divBdr>
                        <w:top w:val="none" w:sz="0" w:space="0" w:color="auto"/>
                        <w:left w:val="none" w:sz="0" w:space="0" w:color="auto"/>
                        <w:bottom w:val="none" w:sz="0" w:space="0" w:color="auto"/>
                        <w:right w:val="none" w:sz="0" w:space="0" w:color="auto"/>
                      </w:divBdr>
                      <w:divsChild>
                        <w:div w:id="237133328">
                          <w:marLeft w:val="0"/>
                          <w:marRight w:val="0"/>
                          <w:marTop w:val="0"/>
                          <w:marBottom w:val="0"/>
                          <w:divBdr>
                            <w:top w:val="none" w:sz="0" w:space="0" w:color="auto"/>
                            <w:left w:val="none" w:sz="0" w:space="0" w:color="auto"/>
                            <w:bottom w:val="none" w:sz="0" w:space="0" w:color="auto"/>
                            <w:right w:val="none" w:sz="0" w:space="0" w:color="auto"/>
                          </w:divBdr>
                          <w:divsChild>
                            <w:div w:id="737822799">
                              <w:marLeft w:val="0"/>
                              <w:marRight w:val="0"/>
                              <w:marTop w:val="0"/>
                              <w:marBottom w:val="0"/>
                              <w:divBdr>
                                <w:top w:val="none" w:sz="0" w:space="0" w:color="auto"/>
                                <w:left w:val="none" w:sz="0" w:space="0" w:color="auto"/>
                                <w:bottom w:val="none" w:sz="0" w:space="0" w:color="auto"/>
                                <w:right w:val="none" w:sz="0" w:space="0" w:color="auto"/>
                              </w:divBdr>
                              <w:divsChild>
                                <w:div w:id="885799668">
                                  <w:marLeft w:val="0"/>
                                  <w:marRight w:val="0"/>
                                  <w:marTop w:val="0"/>
                                  <w:marBottom w:val="0"/>
                                  <w:divBdr>
                                    <w:top w:val="none" w:sz="0" w:space="0" w:color="auto"/>
                                    <w:left w:val="none" w:sz="0" w:space="0" w:color="auto"/>
                                    <w:bottom w:val="none" w:sz="0" w:space="0" w:color="auto"/>
                                    <w:right w:val="none" w:sz="0" w:space="0" w:color="auto"/>
                                  </w:divBdr>
                                  <w:divsChild>
                                    <w:div w:id="197632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8071721">
          <w:marLeft w:val="0"/>
          <w:marRight w:val="0"/>
          <w:marTop w:val="0"/>
          <w:marBottom w:val="0"/>
          <w:divBdr>
            <w:top w:val="none" w:sz="0" w:space="0" w:color="auto"/>
            <w:left w:val="none" w:sz="0" w:space="0" w:color="auto"/>
            <w:bottom w:val="none" w:sz="0" w:space="0" w:color="auto"/>
            <w:right w:val="none" w:sz="0" w:space="0" w:color="auto"/>
          </w:divBdr>
          <w:divsChild>
            <w:div w:id="763575343">
              <w:marLeft w:val="0"/>
              <w:marRight w:val="0"/>
              <w:marTop w:val="0"/>
              <w:marBottom w:val="0"/>
              <w:divBdr>
                <w:top w:val="none" w:sz="0" w:space="0" w:color="auto"/>
                <w:left w:val="none" w:sz="0" w:space="0" w:color="auto"/>
                <w:bottom w:val="none" w:sz="0" w:space="0" w:color="auto"/>
                <w:right w:val="none" w:sz="0" w:space="0" w:color="auto"/>
              </w:divBdr>
              <w:divsChild>
                <w:div w:id="780534218">
                  <w:marLeft w:val="0"/>
                  <w:marRight w:val="0"/>
                  <w:marTop w:val="0"/>
                  <w:marBottom w:val="0"/>
                  <w:divBdr>
                    <w:top w:val="none" w:sz="0" w:space="0" w:color="auto"/>
                    <w:left w:val="none" w:sz="0" w:space="0" w:color="auto"/>
                    <w:bottom w:val="none" w:sz="0" w:space="0" w:color="auto"/>
                    <w:right w:val="none" w:sz="0" w:space="0" w:color="auto"/>
                  </w:divBdr>
                  <w:divsChild>
                    <w:div w:id="1990359773">
                      <w:marLeft w:val="0"/>
                      <w:marRight w:val="0"/>
                      <w:marTop w:val="0"/>
                      <w:marBottom w:val="0"/>
                      <w:divBdr>
                        <w:top w:val="none" w:sz="0" w:space="0" w:color="auto"/>
                        <w:left w:val="none" w:sz="0" w:space="0" w:color="auto"/>
                        <w:bottom w:val="none" w:sz="0" w:space="0" w:color="auto"/>
                        <w:right w:val="none" w:sz="0" w:space="0" w:color="auto"/>
                      </w:divBdr>
                      <w:divsChild>
                        <w:div w:id="208883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0356750">
      <w:bodyDiv w:val="1"/>
      <w:marLeft w:val="0"/>
      <w:marRight w:val="0"/>
      <w:marTop w:val="0"/>
      <w:marBottom w:val="0"/>
      <w:divBdr>
        <w:top w:val="none" w:sz="0" w:space="0" w:color="auto"/>
        <w:left w:val="none" w:sz="0" w:space="0" w:color="auto"/>
        <w:bottom w:val="none" w:sz="0" w:space="0" w:color="auto"/>
        <w:right w:val="none" w:sz="0" w:space="0" w:color="auto"/>
      </w:divBdr>
    </w:div>
    <w:div w:id="1982926325">
      <w:bodyDiv w:val="1"/>
      <w:marLeft w:val="0"/>
      <w:marRight w:val="0"/>
      <w:marTop w:val="0"/>
      <w:marBottom w:val="0"/>
      <w:divBdr>
        <w:top w:val="none" w:sz="0" w:space="0" w:color="auto"/>
        <w:left w:val="none" w:sz="0" w:space="0" w:color="auto"/>
        <w:bottom w:val="none" w:sz="0" w:space="0" w:color="auto"/>
        <w:right w:val="none" w:sz="0" w:space="0" w:color="auto"/>
      </w:divBdr>
      <w:divsChild>
        <w:div w:id="1342974001">
          <w:marLeft w:val="0"/>
          <w:marRight w:val="0"/>
          <w:marTop w:val="0"/>
          <w:marBottom w:val="0"/>
          <w:divBdr>
            <w:top w:val="none" w:sz="0" w:space="0" w:color="auto"/>
            <w:left w:val="none" w:sz="0" w:space="0" w:color="auto"/>
            <w:bottom w:val="none" w:sz="0" w:space="0" w:color="auto"/>
            <w:right w:val="none" w:sz="0" w:space="0" w:color="auto"/>
          </w:divBdr>
        </w:div>
      </w:divsChild>
    </w:div>
    <w:div w:id="1990941704">
      <w:bodyDiv w:val="1"/>
      <w:marLeft w:val="0"/>
      <w:marRight w:val="0"/>
      <w:marTop w:val="0"/>
      <w:marBottom w:val="0"/>
      <w:divBdr>
        <w:top w:val="none" w:sz="0" w:space="0" w:color="auto"/>
        <w:left w:val="none" w:sz="0" w:space="0" w:color="auto"/>
        <w:bottom w:val="none" w:sz="0" w:space="0" w:color="auto"/>
        <w:right w:val="none" w:sz="0" w:space="0" w:color="auto"/>
      </w:divBdr>
      <w:divsChild>
        <w:div w:id="1602647121">
          <w:marLeft w:val="0"/>
          <w:marRight w:val="0"/>
          <w:marTop w:val="0"/>
          <w:marBottom w:val="0"/>
          <w:divBdr>
            <w:top w:val="none" w:sz="0" w:space="0" w:color="auto"/>
            <w:left w:val="none" w:sz="0" w:space="0" w:color="auto"/>
            <w:bottom w:val="none" w:sz="0" w:space="0" w:color="auto"/>
            <w:right w:val="none" w:sz="0" w:space="0" w:color="auto"/>
          </w:divBdr>
        </w:div>
      </w:divsChild>
    </w:div>
    <w:div w:id="2032946287">
      <w:bodyDiv w:val="1"/>
      <w:marLeft w:val="0"/>
      <w:marRight w:val="0"/>
      <w:marTop w:val="0"/>
      <w:marBottom w:val="0"/>
      <w:divBdr>
        <w:top w:val="none" w:sz="0" w:space="0" w:color="auto"/>
        <w:left w:val="none" w:sz="0" w:space="0" w:color="auto"/>
        <w:bottom w:val="none" w:sz="0" w:space="0" w:color="auto"/>
        <w:right w:val="none" w:sz="0" w:space="0" w:color="auto"/>
      </w:divBdr>
    </w:div>
    <w:div w:id="2038965524">
      <w:bodyDiv w:val="1"/>
      <w:marLeft w:val="0"/>
      <w:marRight w:val="0"/>
      <w:marTop w:val="0"/>
      <w:marBottom w:val="0"/>
      <w:divBdr>
        <w:top w:val="none" w:sz="0" w:space="0" w:color="auto"/>
        <w:left w:val="none" w:sz="0" w:space="0" w:color="auto"/>
        <w:bottom w:val="none" w:sz="0" w:space="0" w:color="auto"/>
        <w:right w:val="none" w:sz="0" w:space="0" w:color="auto"/>
      </w:divBdr>
    </w:div>
    <w:div w:id="2081173234">
      <w:bodyDiv w:val="1"/>
      <w:marLeft w:val="0"/>
      <w:marRight w:val="0"/>
      <w:marTop w:val="0"/>
      <w:marBottom w:val="0"/>
      <w:divBdr>
        <w:top w:val="none" w:sz="0" w:space="0" w:color="auto"/>
        <w:left w:val="none" w:sz="0" w:space="0" w:color="auto"/>
        <w:bottom w:val="none" w:sz="0" w:space="0" w:color="auto"/>
        <w:right w:val="none" w:sz="0" w:space="0" w:color="auto"/>
      </w:divBdr>
    </w:div>
    <w:div w:id="2091273904">
      <w:bodyDiv w:val="1"/>
      <w:marLeft w:val="0"/>
      <w:marRight w:val="0"/>
      <w:marTop w:val="0"/>
      <w:marBottom w:val="0"/>
      <w:divBdr>
        <w:top w:val="none" w:sz="0" w:space="0" w:color="auto"/>
        <w:left w:val="none" w:sz="0" w:space="0" w:color="auto"/>
        <w:bottom w:val="none" w:sz="0" w:space="0" w:color="auto"/>
        <w:right w:val="none" w:sz="0" w:space="0" w:color="auto"/>
      </w:divBdr>
    </w:div>
    <w:div w:id="2099058929">
      <w:bodyDiv w:val="1"/>
      <w:marLeft w:val="0"/>
      <w:marRight w:val="0"/>
      <w:marTop w:val="0"/>
      <w:marBottom w:val="0"/>
      <w:divBdr>
        <w:top w:val="none" w:sz="0" w:space="0" w:color="auto"/>
        <w:left w:val="none" w:sz="0" w:space="0" w:color="auto"/>
        <w:bottom w:val="none" w:sz="0" w:space="0" w:color="auto"/>
        <w:right w:val="none" w:sz="0" w:space="0" w:color="auto"/>
      </w:divBdr>
    </w:div>
    <w:div w:id="213077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1.xml"/><Relationship Id="rId18" Type="http://schemas.openxmlformats.org/officeDocument/2006/relationships/image" Target="media/image2.png"/><Relationship Id="rId26" Type="http://schemas.openxmlformats.org/officeDocument/2006/relationships/hyperlink" Target="https://app.powerbi.com/view?r=eyJrIjoiYTMwY2Y4ZjEtNWI0MC00YjAxLThjOGUtMjdiYWZhZjVlZjgzIiwidCI6IjE3YzQwYzUxLWIxZGYtNGUyNS04Y2Q2LTlkMGQyNjc4ODMwMCIsImMiOjR9" TargetMode="External"/><Relationship Id="rId39" Type="http://schemas.openxmlformats.org/officeDocument/2006/relationships/hyperlink" Target="https://www.secretariasenado.gov.co/senado/basedoc/ley_0100_1993.html?utm_source=chatgpt.com" TargetMode="External"/><Relationship Id="rId21" Type="http://schemas.microsoft.com/office/2007/relationships/hdphoto" Target="media/hdphoto2.wdp"/><Relationship Id="rId34" Type="http://schemas.openxmlformats.org/officeDocument/2006/relationships/hyperlink" Target="https://coosalud.com/financiera/" TargetMode="External"/><Relationship Id="rId42" Type="http://schemas.openxmlformats.org/officeDocument/2006/relationships/hyperlink" Target="https://www.alcaldiabogota.gov.co/sisjur/normas/Norma1.jsp?i=41249&amp;utm_source=chatgpt.com" TargetMode="External"/><Relationship Id="rId47" Type="http://schemas.openxmlformats.org/officeDocument/2006/relationships/hyperlink" Target="https://www.minsalud.gov.co/sites/rid/lists/bibliotecadigital/ride/de/dij/resolucion-3280-de-2018.pdf?utm_source=chatgpt.com" TargetMode="External"/><Relationship Id="rId50" Type="http://schemas.openxmlformats.org/officeDocument/2006/relationships/hyperlink" Target="https://www.suin-juriscol.gov.co/viewDocument.asp?ruta=Decretos%2F30021559&amp;utm_source=chatgpt.com" TargetMode="Externa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microsoft.com/office/2016/09/relationships/commentsIds" Target="commentsIds.xml"/><Relationship Id="rId29" Type="http://schemas.openxmlformats.org/officeDocument/2006/relationships/hyperlink" Target="https://mapas.supersalud.gov.co/arcgisportal/apps/sites/" TargetMode="External"/><Relationship Id="rId11" Type="http://schemas.openxmlformats.org/officeDocument/2006/relationships/image" Target="media/image1.png"/><Relationship Id="rId24" Type="http://schemas.openxmlformats.org/officeDocument/2006/relationships/hyperlink" Target="https://www.minsalud.gov.co/proteccionsocial/Paginas/cifras-aseguramiento-salud.aspx" TargetMode="External"/><Relationship Id="rId32" Type="http://schemas.openxmlformats.org/officeDocument/2006/relationships/image" Target="media/image7.png"/><Relationship Id="rId37" Type="http://schemas.openxmlformats.org/officeDocument/2006/relationships/hyperlink" Target="https://consultorsalud.com/lineamientos-para-el-calculo-del-capital-minimo-en-salud/" TargetMode="External"/><Relationship Id="rId40" Type="http://schemas.openxmlformats.org/officeDocument/2006/relationships/hyperlink" Target="https://www.secretariasenado.gov.co/senado/basedoc/ley_0715_2001.html?utm_source=chatgpt.com" TargetMode="External"/><Relationship Id="rId45" Type="http://schemas.openxmlformats.org/officeDocument/2006/relationships/hyperlink" Target="https://www.alcaldiabogota.gov.co/sisjur/normas/Norma1.jsp?i=62152&amp;utm_source=chatgpt.com" TargetMode="External"/><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07/relationships/hdphoto" Target="media/hdphoto1.wdp"/><Relationship Id="rId31" Type="http://schemas.openxmlformats.org/officeDocument/2006/relationships/hyperlink" Target="https://mapas.supersalud.gov.co/arcgisportal/apps/sites/" TargetMode="External"/><Relationship Id="rId44" Type="http://schemas.openxmlformats.org/officeDocument/2006/relationships/hyperlink" Target="https://www.secretariasenado.gov.co/senado/basedoc/ley_1751_2015.html?utm_source=chatgpt.com" TargetMode="External"/><Relationship Id="rId52" Type="http://schemas.openxmlformats.org/officeDocument/2006/relationships/hyperlink" Target="https://www.alcaldiabogota.gov.co/sisjur/normas/Norma1.jsp?i=143808&amp;utm_source=chatgpt.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yperlink" Target="https://www.minsalud.gov.co/proteccionsocial/paginas/cifras-aseguramiento-salud.aspx" TargetMode="External"/><Relationship Id="rId27" Type="http://schemas.openxmlformats.org/officeDocument/2006/relationships/image" Target="media/image5.emf"/><Relationship Id="rId30" Type="http://schemas.openxmlformats.org/officeDocument/2006/relationships/chart" Target="charts/chart2.xml"/><Relationship Id="rId35" Type="http://schemas.openxmlformats.org/officeDocument/2006/relationships/hyperlink" Target="https://www.google.com/search?q=EPS&amp;rlz=1C1GCEA_esCO1201CO1201&amp;biw=1707&amp;bih=791&amp;sca_esv=08d8e4cc01a975f8&amp;ei=ANaYaaC0Ibqe5NoPq4Tk4Qo&amp;ved=2ahUKEwiT68LxhemSAxWdNmIAHfIwIjAQgK4QegQIAhAB&amp;uact=5&amp;oq=en+salud+que+es+EPS+IPS+EAPB&amp;gs_lp=Egxnd3Mtd2l6LXNlcnAiHGVuIHNhbHVkIHF1ZSBlcyBFUFMgSVBTIEVBUEIyBRAhGKABMgUQIRigAUi0IlCBBljZHnACeAGQAQCYAfcBoAHiD6oBBjAuMTIuMbgBA8gBAPgBAZgCD6ACxRDCAgoQABiwAxjWBBhHwgIGEAAYFhgewgIIEAAYFhgKGB7CAgUQABjvBcICCBAAGIAEGKIEwgIEECEYFcICBRAhGJ8FmAMAiAYBkAYIkgcGMi4xMS4yoAeNLLIHBjAuMTEuMrgHuxDCBwUxLjUuOcgHOIAIAA&amp;sclient=gws-wiz-serp&amp;mstk=AUtExfBcYkKvBI2wdAD926BjCpzxSjc_vv7fVAGGxS83mpMgTnEtdJCZO1GtJs_libJ9loO5Tzzt-3TFk1XmzTMsnhzutz6rzIfl9RpzzBEBENKplF87F3juT_Pxz5Kcrjrau1U&amp;csui=3" TargetMode="External"/><Relationship Id="rId43" Type="http://schemas.openxmlformats.org/officeDocument/2006/relationships/hyperlink" Target="https://www.secretariasenado.gov.co/senado/basedoc/ley_1438_2011.html?utm_source=chatgpt.com" TargetMode="External"/><Relationship Id="rId48" Type="http://schemas.openxmlformats.org/officeDocument/2006/relationships/hyperlink" Target="https://www.minsalud.gov.co/proteccionsocial/paginas/cifras-aseguramiento-salud.aspx?utm_source=chatgpt.com" TargetMode="External"/><Relationship Id="rId56" Type="http://schemas.microsoft.com/office/2020/10/relationships/intelligence" Target="intelligence2.xml"/><Relationship Id="rId8" Type="http://schemas.openxmlformats.org/officeDocument/2006/relationships/webSettings" Target="webSettings.xml"/><Relationship Id="rId51" Type="http://schemas.openxmlformats.org/officeDocument/2006/relationships/hyperlink" Target="https://www.alcaldiabogota.gov.co/sisjur/normas/Norma1.jsp?i=190983&amp;utm_source=chatgpt.com" TargetMode="External"/><Relationship Id="rId3" Type="http://schemas.openxmlformats.org/officeDocument/2006/relationships/customXml" Target="../customXml/item3.xml"/><Relationship Id="rId12" Type="http://schemas.openxmlformats.org/officeDocument/2006/relationships/hyperlink" Target="https://www.minsalud.gov.co/proteccionsocial/paginas/cifras-aseguramiento-salud.aspx" TargetMode="External"/><Relationship Id="rId17" Type="http://schemas.microsoft.com/office/2018/08/relationships/commentsExtensible" Target="commentsExtensible.xml"/><Relationship Id="rId25" Type="http://schemas.openxmlformats.org/officeDocument/2006/relationships/image" Target="media/image4.png"/><Relationship Id="rId33" Type="http://schemas.openxmlformats.org/officeDocument/2006/relationships/image" Target="media/image8.png"/><Relationship Id="rId38" Type="http://schemas.openxmlformats.org/officeDocument/2006/relationships/hyperlink" Target="https://servicios.adres.gov.co/BDUA/Consulta-Afiliados-BDUA?utm_source=chatgpt.com" TargetMode="External"/><Relationship Id="rId46" Type="http://schemas.openxmlformats.org/officeDocument/2006/relationships/hyperlink" Target="https://www.dane.gov.co/index.php/estadisticas-por-tema/demografia-y-poblacion/proyecciones-de-poblacion?utm_source=chatgpt.com" TargetMode="External"/><Relationship Id="rId20" Type="http://schemas.openxmlformats.org/officeDocument/2006/relationships/image" Target="media/image3.png"/><Relationship Id="rId41" Type="http://schemas.openxmlformats.org/officeDocument/2006/relationships/hyperlink" Target="https://www.secretariasenado.gov.co/senado/basedoc/ley_1122_2007.html?utm_source=chatgpt.com"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hyperlink" Target="https://www.minsalud.gov.co/proteccionsocial/paginas/cifras-aseguramiento-salud.aspx" TargetMode="External"/><Relationship Id="rId28" Type="http://schemas.openxmlformats.org/officeDocument/2006/relationships/image" Target="media/image6.png"/><Relationship Id="rId36" Type="http://schemas.openxmlformats.org/officeDocument/2006/relationships/hyperlink" Target="https://www.google.com/search?q=EAPB&amp;rlz=1C1GCEA_esCO1201CO1201&amp;biw=1707&amp;bih=791&amp;sca_esv=08d8e4cc01a975f8&amp;ei=ANaYaaC0Ibqe5NoPq4Tk4Qo&amp;ved=2ahUKEwiT68LxhemSAxWdNmIAHfIwIjAQgK4QegQIAhAF&amp;uact=5&amp;oq=en+salud+que+es+EPS+IPS+EAPB&amp;gs_lp=Egxnd3Mtd2l6LXNlcnAiHGVuIHNhbHVkIHF1ZSBlcyBFUFMgSVBTIEVBUEIyBRAhGKABMgUQIRigAUi0IlCBBljZHnACeAGQAQCYAfcBoAHiD6oBBjAuMTIuMbgBA8gBAPgBAZgCD6ACxRDCAgoQABiwAxjWBBhHwgIGEAAYFhgewgIIEAAYFhgKGB7CAgUQABjvBcICCBAAGIAEGKIEwgIEECEYFcICBRAhGJ8FmAMAiAYBkAYIkgcGMi4xMS4yoAeNLLIHBjAuMTEuMrgHuxDCBwUxLjUuOcgHOIAIAA&amp;sclient=gws-wiz-serp&amp;mstk=AUtExfBcYkKvBI2wdAD926BjCpzxSjc_vv7fVAGGxS83mpMgTnEtdJCZO1GtJs_libJ9loO5Tzzt-3TFk1XmzTMsnhzutz6rzIfl9RpzzBEBENKplF87F3juT_Pxz5Kcrjrau1U&amp;csui=3" TargetMode="External"/><Relationship Id="rId49" Type="http://schemas.openxmlformats.org/officeDocument/2006/relationships/hyperlink" Target="https://www.funcionpublica.gov.co/eva/gestornormativo/norma.php?i=45322&amp;utm_source=chatgpt.co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saludcapital.gov.co/DCRUE/paginas/informacion_crue.aspx" TargetMode="External"/><Relationship Id="rId2" Type="http://schemas.openxmlformats.org/officeDocument/2006/relationships/hyperlink" Target="https://www.saludcapital.gov.co/Paginas2/Noticia_Portal_Detalle.aspx?IP=2507" TargetMode="External"/><Relationship Id="rId1" Type="http://schemas.openxmlformats.org/officeDocument/2006/relationships/hyperlink" Target="https://docs.supersalud.gov.co/PortalWeb/metodologias/OtrosDocumentosMetodologias/Abec%C3%A9%20reporte%20PQRD.pdf" TargetMode="External"/><Relationship Id="rId5" Type="http://schemas.openxmlformats.org/officeDocument/2006/relationships/hyperlink" Target="https://www.saludcapital.gov.co/Salud_info/Proy_salud_materno.pdf" TargetMode="External"/><Relationship Id="rId4" Type="http://schemas.openxmlformats.org/officeDocument/2006/relationships/hyperlink" Target="https://anmdecolombia.org.co/el-secretario-distrital-de-salud-responde-en-la-academia-a-temas-coyunturales-sobre-salud-en-la-capital/"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Asus\Desktop\Secretaria%20Distrital%20de%20salud\EJECUCION%20CONTRACTUAL\MAYO%202026\Coosalud\coosalud_imagen_a_excel%20regimen.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C:\Users\Asus\Desktop\Secretaria%20Distrital%20de%20salud\EJECUCION%20CONTRACTUAL\MAYO%202026\Coosalud\Graficas%20coosalud.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1"/>
        <c:ser>
          <c:idx val="0"/>
          <c:order val="0"/>
          <c:tx>
            <c:v>Contributivo</c:v>
          </c:tx>
          <c:spPr>
            <a:ln>
              <a:tailEnd type="arrow"/>
            </a:ln>
          </c:spPr>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Datos!$A$2:$A$6</c:f>
              <c:numCache>
                <c:formatCode>0</c:formatCode>
                <c:ptCount val="5"/>
                <c:pt idx="0">
                  <c:v>2021</c:v>
                </c:pt>
                <c:pt idx="1">
                  <c:v>2022</c:v>
                </c:pt>
                <c:pt idx="2">
                  <c:v>2023</c:v>
                </c:pt>
                <c:pt idx="3">
                  <c:v>2024</c:v>
                </c:pt>
                <c:pt idx="4">
                  <c:v>2025</c:v>
                </c:pt>
              </c:numCache>
            </c:numRef>
          </c:cat>
          <c:val>
            <c:numRef>
              <c:f>Datos!$B$2:$B$6</c:f>
              <c:numCache>
                <c:formatCode>#,##0</c:formatCode>
                <c:ptCount val="5"/>
                <c:pt idx="0">
                  <c:v>4890</c:v>
                </c:pt>
                <c:pt idx="1">
                  <c:v>9169</c:v>
                </c:pt>
                <c:pt idx="2">
                  <c:v>7281</c:v>
                </c:pt>
                <c:pt idx="3">
                  <c:v>7293</c:v>
                </c:pt>
                <c:pt idx="4">
                  <c:v>5300</c:v>
                </c:pt>
              </c:numCache>
            </c:numRef>
          </c:val>
          <c:smooth val="0"/>
          <c:extLst>
            <c:ext xmlns:c16="http://schemas.microsoft.com/office/drawing/2014/chart" uri="{C3380CC4-5D6E-409C-BE32-E72D297353CC}">
              <c16:uniqueId val="{00000000-0E1C-4F19-93E9-6EBF480CB6A2}"/>
            </c:ext>
          </c:extLst>
        </c:ser>
        <c:ser>
          <c:idx val="1"/>
          <c:order val="1"/>
          <c:tx>
            <c:v>Subsidiado</c:v>
          </c:tx>
          <c:spPr>
            <a:ln>
              <a:tailEnd type="arrow"/>
            </a:ln>
          </c:spPr>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Datos!$A$2:$A$6</c:f>
              <c:numCache>
                <c:formatCode>0</c:formatCode>
                <c:ptCount val="5"/>
                <c:pt idx="0">
                  <c:v>2021</c:v>
                </c:pt>
                <c:pt idx="1">
                  <c:v>2022</c:v>
                </c:pt>
                <c:pt idx="2">
                  <c:v>2023</c:v>
                </c:pt>
                <c:pt idx="3">
                  <c:v>2024</c:v>
                </c:pt>
                <c:pt idx="4">
                  <c:v>2025</c:v>
                </c:pt>
              </c:numCache>
            </c:numRef>
          </c:cat>
          <c:val>
            <c:numRef>
              <c:f>Datos!$C$2:$C$6</c:f>
              <c:numCache>
                <c:formatCode>#,##0</c:formatCode>
                <c:ptCount val="5"/>
                <c:pt idx="0">
                  <c:v>13681</c:v>
                </c:pt>
                <c:pt idx="1">
                  <c:v>27065</c:v>
                </c:pt>
                <c:pt idx="2">
                  <c:v>23726</c:v>
                </c:pt>
                <c:pt idx="3">
                  <c:v>28078</c:v>
                </c:pt>
                <c:pt idx="4">
                  <c:v>12599</c:v>
                </c:pt>
              </c:numCache>
            </c:numRef>
          </c:val>
          <c:smooth val="0"/>
          <c:extLst>
            <c:ext xmlns:c16="http://schemas.microsoft.com/office/drawing/2014/chart" uri="{C3380CC4-5D6E-409C-BE32-E72D297353CC}">
              <c16:uniqueId val="{00000001-0E1C-4F19-93E9-6EBF480CB6A2}"/>
            </c:ext>
          </c:extLst>
        </c:ser>
        <c:dLbls>
          <c:dLblPos val="t"/>
          <c:showLegendKey val="0"/>
          <c:showVal val="1"/>
          <c:showCatName val="0"/>
          <c:showSerName val="0"/>
          <c:showPercent val="0"/>
          <c:showBubbleSize val="0"/>
        </c:dLbls>
        <c:marker val="1"/>
        <c:smooth val="0"/>
        <c:axId val="48650112"/>
        <c:axId val="48672768"/>
      </c:lineChart>
      <c:catAx>
        <c:axId val="48650112"/>
        <c:scaling>
          <c:orientation val="minMax"/>
        </c:scaling>
        <c:delete val="0"/>
        <c:axPos val="b"/>
        <c:numFmt formatCode="0" sourceLinked="1"/>
        <c:majorTickMark val="none"/>
        <c:minorTickMark val="none"/>
        <c:tickLblPos val="nextTo"/>
        <c:crossAx val="48672768"/>
        <c:crosses val="autoZero"/>
        <c:auto val="1"/>
        <c:lblAlgn val="ctr"/>
        <c:lblOffset val="100"/>
        <c:noMultiLvlLbl val="0"/>
      </c:catAx>
      <c:valAx>
        <c:axId val="48672768"/>
        <c:scaling>
          <c:orientation val="minMax"/>
        </c:scaling>
        <c:delete val="0"/>
        <c:axPos val="l"/>
        <c:numFmt formatCode="#,##0" sourceLinked="1"/>
        <c:majorTickMark val="none"/>
        <c:minorTickMark val="none"/>
        <c:tickLblPos val="nextTo"/>
        <c:crossAx val="48650112"/>
        <c:crosses val="autoZero"/>
        <c:crossBetween val="between"/>
      </c:valAx>
    </c:plotArea>
    <c:legend>
      <c:legendPos val="b"/>
      <c:overlay val="0"/>
    </c:legend>
    <c:plotVisOnly val="1"/>
    <c:dispBlanksAs val="zero"/>
    <c:showDLblsOverMax val="1"/>
  </c:chart>
  <c:spPr>
    <a:ln w="9525">
      <a:solidFill>
        <a:srgbClr val="D9D9D9"/>
      </a:solidFill>
      <a:prstDash val="solid"/>
    </a:ln>
  </c:spPr>
  <c:txPr>
    <a:bodyPr/>
    <a:lstStyle/>
    <a:p>
      <a:pPr>
        <a:defRPr sz="900">
          <a:latin typeface="Arial" panose="020B0604020202020204" pitchFamily="34" charset="0"/>
          <a:cs typeface="Arial" panose="020B0604020202020204" pitchFamily="34" charset="0"/>
        </a:defRPr>
      </a:pPr>
      <a:endParaRPr lang="es-CO"/>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'activos Vs Pasivos'!$A$2</c:f>
              <c:strCache>
                <c:ptCount val="1"/>
                <c:pt idx="0">
                  <c:v>Total activos</c:v>
                </c:pt>
              </c:strCache>
            </c:strRef>
          </c:tx>
          <c:spPr>
            <a:ln w="28575" cap="rnd">
              <a:solidFill>
                <a:schemeClr val="accent1"/>
              </a:solidFill>
              <a:round/>
              <a:tailEnd type="arrow"/>
            </a:ln>
            <a:effectLst/>
          </c:spPr>
          <c:marker>
            <c:symbol val="none"/>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CO"/>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'activos Vs Pasivos'!$B$1:$F$1</c:f>
              <c:numCache>
                <c:formatCode>General</c:formatCode>
                <c:ptCount val="5"/>
                <c:pt idx="0">
                  <c:v>2021</c:v>
                </c:pt>
                <c:pt idx="1">
                  <c:v>2022</c:v>
                </c:pt>
                <c:pt idx="2">
                  <c:v>2023</c:v>
                </c:pt>
                <c:pt idx="3">
                  <c:v>2024</c:v>
                </c:pt>
                <c:pt idx="4">
                  <c:v>2025</c:v>
                </c:pt>
              </c:numCache>
            </c:numRef>
          </c:cat>
          <c:val>
            <c:numRef>
              <c:f>'activos Vs Pasivos'!$B$2:$F$2</c:f>
              <c:numCache>
                <c:formatCode>#,##0</c:formatCode>
                <c:ptCount val="5"/>
                <c:pt idx="0">
                  <c:v>1202468.09806</c:v>
                </c:pt>
                <c:pt idx="1">
                  <c:v>1124036.2179010001</c:v>
                </c:pt>
                <c:pt idx="2">
                  <c:v>1066681.5738540001</c:v>
                </c:pt>
                <c:pt idx="3">
                  <c:v>1942170.42077</c:v>
                </c:pt>
                <c:pt idx="4">
                  <c:v>2916073.28786</c:v>
                </c:pt>
              </c:numCache>
            </c:numRef>
          </c:val>
          <c:smooth val="0"/>
          <c:extLst>
            <c:ext xmlns:c16="http://schemas.microsoft.com/office/drawing/2014/chart" uri="{C3380CC4-5D6E-409C-BE32-E72D297353CC}">
              <c16:uniqueId val="{00000000-71AA-42FD-804C-040060707C32}"/>
            </c:ext>
          </c:extLst>
        </c:ser>
        <c:ser>
          <c:idx val="1"/>
          <c:order val="1"/>
          <c:tx>
            <c:strRef>
              <c:f>'activos Vs Pasivos'!$A$3</c:f>
              <c:strCache>
                <c:ptCount val="1"/>
                <c:pt idx="0">
                  <c:v>Total pasivos</c:v>
                </c:pt>
              </c:strCache>
            </c:strRef>
          </c:tx>
          <c:spPr>
            <a:ln w="28575" cap="rnd">
              <a:solidFill>
                <a:schemeClr val="accent2"/>
              </a:solidFill>
              <a:round/>
              <a:tailEnd type="arrow"/>
            </a:ln>
            <a:effectLst/>
          </c:spPr>
          <c:marker>
            <c:symbol val="none"/>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'activos Vs Pasivos'!$B$1:$F$1</c:f>
              <c:numCache>
                <c:formatCode>General</c:formatCode>
                <c:ptCount val="5"/>
                <c:pt idx="0">
                  <c:v>2021</c:v>
                </c:pt>
                <c:pt idx="1">
                  <c:v>2022</c:v>
                </c:pt>
                <c:pt idx="2">
                  <c:v>2023</c:v>
                </c:pt>
                <c:pt idx="3">
                  <c:v>2024</c:v>
                </c:pt>
                <c:pt idx="4">
                  <c:v>2025</c:v>
                </c:pt>
              </c:numCache>
            </c:numRef>
          </c:cat>
          <c:val>
            <c:numRef>
              <c:f>'activos Vs Pasivos'!$B$3:$F$3</c:f>
              <c:numCache>
                <c:formatCode>#,##0</c:formatCode>
                <c:ptCount val="5"/>
                <c:pt idx="0">
                  <c:v>902037.39706800005</c:v>
                </c:pt>
                <c:pt idx="1">
                  <c:v>793036.01877900003</c:v>
                </c:pt>
                <c:pt idx="2">
                  <c:v>843225.41116300004</c:v>
                </c:pt>
                <c:pt idx="3">
                  <c:v>2801338.3875299999</c:v>
                </c:pt>
                <c:pt idx="4">
                  <c:v>6634186.9181350004</c:v>
                </c:pt>
              </c:numCache>
            </c:numRef>
          </c:val>
          <c:smooth val="0"/>
          <c:extLst>
            <c:ext xmlns:c16="http://schemas.microsoft.com/office/drawing/2014/chart" uri="{C3380CC4-5D6E-409C-BE32-E72D297353CC}">
              <c16:uniqueId val="{00000001-71AA-42FD-804C-040060707C32}"/>
            </c:ext>
          </c:extLst>
        </c:ser>
        <c:dLbls>
          <c:showLegendKey val="0"/>
          <c:showVal val="0"/>
          <c:showCatName val="0"/>
          <c:showSerName val="0"/>
          <c:showPercent val="0"/>
          <c:showBubbleSize val="0"/>
        </c:dLbls>
        <c:smooth val="0"/>
        <c:axId val="-839745040"/>
        <c:axId val="-839741232"/>
      </c:lineChart>
      <c:catAx>
        <c:axId val="-8397450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CO"/>
          </a:p>
        </c:txPr>
        <c:crossAx val="-839741232"/>
        <c:crosses val="autoZero"/>
        <c:auto val="1"/>
        <c:lblAlgn val="ctr"/>
        <c:lblOffset val="100"/>
        <c:noMultiLvlLbl val="0"/>
      </c:catAx>
      <c:valAx>
        <c:axId val="-839741232"/>
        <c:scaling>
          <c:orientation val="minMax"/>
        </c:scaling>
        <c:delete val="1"/>
        <c:axPos val="l"/>
        <c:numFmt formatCode="#,##0" sourceLinked="1"/>
        <c:majorTickMark val="none"/>
        <c:minorTickMark val="none"/>
        <c:tickLblPos val="nextTo"/>
        <c:crossAx val="-8397450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CO"/>
        </a:p>
      </c:txPr>
    </c:legend>
    <c:plotVisOnly val="1"/>
    <c:dispBlanksAs val="gap"/>
    <c:showDLblsOverMax val="0"/>
  </c:chart>
  <c:spPr>
    <a:solidFill>
      <a:schemeClr val="bg1"/>
    </a:solidFill>
    <a:ln w="9525" cap="flat" cmpd="sng" algn="ctr">
      <a:noFill/>
      <a:round/>
    </a:ln>
    <a:effectLst/>
  </c:spPr>
  <c:txPr>
    <a:bodyPr/>
    <a:lstStyle/>
    <a:p>
      <a:pPr>
        <a:defRPr>
          <a:latin typeface="Arial" panose="020B0604020202020204" pitchFamily="34" charset="0"/>
          <a:cs typeface="Arial" panose="020B0604020202020204" pitchFamily="34" charset="0"/>
        </a:defRPr>
      </a:pPr>
      <a:endParaRPr lang="es-CO"/>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3A62F358A0D1E84B8A3EFB191CDA2B11" ma:contentTypeVersion="13" ma:contentTypeDescription="Crear nuevo documento." ma:contentTypeScope="" ma:versionID="5d1bdb202ad87fec3c66b46319e79c1d">
  <xsd:schema xmlns:xsd="http://www.w3.org/2001/XMLSchema" xmlns:xs="http://www.w3.org/2001/XMLSchema" xmlns:p="http://schemas.microsoft.com/office/2006/metadata/properties" xmlns:ns2="76a38297-7708-4b19-93b1-119b8e8239f4" xmlns:ns3="61559883-7709-4073-94ff-6ee5816d7111" targetNamespace="http://schemas.microsoft.com/office/2006/metadata/properties" ma:root="true" ma:fieldsID="19301f7f4cf9251f3da58cf770199eda" ns2:_="" ns3:_="">
    <xsd:import namespace="76a38297-7708-4b19-93b1-119b8e8239f4"/>
    <xsd:import namespace="61559883-7709-4073-94ff-6ee5816d71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a38297-7708-4b19-93b1-119b8e8239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59883-7709-4073-94ff-6ee5816d711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6735e0a9-3993-4d86-a73a-60e3fbc19586}" ma:internalName="TaxCatchAll" ma:showField="CatchAllData" ma:web="61559883-7709-4073-94ff-6ee5816d71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1559883-7709-4073-94ff-6ee5816d7111" xsi:nil="true"/>
    <lcf76f155ced4ddcb4097134ff3c332f xmlns="76a38297-7708-4b19-93b1-119b8e8239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0A2580-0E12-478B-8E39-6F4CBA7737E6}">
  <ds:schemaRefs>
    <ds:schemaRef ds:uri="http://schemas.microsoft.com/sharepoint/v3/contenttype/forms"/>
  </ds:schemaRefs>
</ds:datastoreItem>
</file>

<file path=customXml/itemProps2.xml><?xml version="1.0" encoding="utf-8"?>
<ds:datastoreItem xmlns:ds="http://schemas.openxmlformats.org/officeDocument/2006/customXml" ds:itemID="{B760E1B3-C8B7-4AF1-8F0F-A723A4E477B9}">
  <ds:schemaRefs>
    <ds:schemaRef ds:uri="http://schemas.openxmlformats.org/officeDocument/2006/bibliography"/>
  </ds:schemaRefs>
</ds:datastoreItem>
</file>

<file path=customXml/itemProps3.xml><?xml version="1.0" encoding="utf-8"?>
<ds:datastoreItem xmlns:ds="http://schemas.openxmlformats.org/officeDocument/2006/customXml" ds:itemID="{7891515D-DEA5-4017-AFB8-DB93056DE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a38297-7708-4b19-93b1-119b8e8239f4"/>
    <ds:schemaRef ds:uri="61559883-7709-4073-94ff-6ee5816d71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E930CB-7D35-4768-AEE1-0B251CAC1A37}">
  <ds:schemaRefs>
    <ds:schemaRef ds:uri="http://schemas.microsoft.com/office/2006/metadata/properties"/>
    <ds:schemaRef ds:uri="http://schemas.microsoft.com/office/infopath/2007/PartnerControls"/>
    <ds:schemaRef ds:uri="61559883-7709-4073-94ff-6ee5816d7111"/>
    <ds:schemaRef ds:uri="76a38297-7708-4b19-93b1-119b8e8239f4"/>
  </ds:schemaRefs>
</ds:datastoreItem>
</file>

<file path=docProps/app.xml><?xml version="1.0" encoding="utf-8"?>
<Properties xmlns="http://schemas.openxmlformats.org/officeDocument/2006/extended-properties" xmlns:vt="http://schemas.openxmlformats.org/officeDocument/2006/docPropsVTypes">
  <Template>Normal</Template>
  <TotalTime>4198</TotalTime>
  <Pages>54</Pages>
  <Words>15862</Words>
  <Characters>87243</Characters>
  <Application>Microsoft Office Word</Application>
  <DocSecurity>0</DocSecurity>
  <Lines>727</Lines>
  <Paragraphs>205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Andrea, Lopez Higuera</dc:creator>
  <cp:keywords/>
  <dc:description/>
  <cp:lastModifiedBy>Asus</cp:lastModifiedBy>
  <cp:revision>66</cp:revision>
  <cp:lastPrinted>2026-03-02T04:19:00Z</cp:lastPrinted>
  <dcterms:created xsi:type="dcterms:W3CDTF">2026-04-15T17:40:00Z</dcterms:created>
  <dcterms:modified xsi:type="dcterms:W3CDTF">2026-05-04T14:43:00Z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0x0101003A62F358A0D1E84B8A3EFB191CDA2B11</vt:lpwstr>
  </property>
  <property fmtid="{D5CDD505-2E9C-101B-9397-08002B2CF9AE}" pid="3" name="MediaServiceImageTags">
    <vt:lpwstr/>
  </property>
</Properties>
</file>